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Default Extension="jpg" ContentType="image/jpeg"/>
  <Override PartName="/word/document.xml" ContentType="application/vnd.openxmlformats-officedocument.wordprocessingml.document.main+xml"/>
  <Override PartName="/word/footer1.xml" ContentType="application/vnd.openxmlformats-officedocument.wordprocessingml.footer+xml"/>
  <Override PartName="/word/header2.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footer2.xml" ContentType="application/vnd.openxmlformats-officedocument.wordprocessingml.footer+xml"/>
  <Override PartName="/word/header1.xml" ContentType="application/vnd.openxmlformats-officedocument.wordprocessingml.header+xml"/>
  <Override PartName="/word/charts/colors1.xml" ContentType="application/vnd.ms-office.chartcolorstyle+xml"/>
  <Override PartName="/word/charts/style1.xml" ContentType="application/vnd.ms-office.chartstyle+xml"/>
  <Override PartName="/word/charts/chart1.xml" ContentType="application/vnd.openxmlformats-officedocument.drawingml.chart+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DD1E394" w14:textId="522BA26F" w:rsidR="00A7778B" w:rsidRDefault="004B15CB">
      <w:r>
        <w:rPr>
          <w:noProof/>
          <w:lang w:eastAsia="en-AU"/>
        </w:rPr>
        <w:drawing>
          <wp:inline distT="0" distB="0" distL="0" distR="0" wp14:anchorId="4E482621" wp14:editId="5473470E">
            <wp:extent cx="2035810" cy="1041400"/>
            <wp:effectExtent l="0" t="0" r="2540" b="6350"/>
            <wp:docPr id="1" name="Picture 1" descr="Australian Government crest of the Inspector-General of Biosecur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IGB_crest-0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35810" cy="1041400"/>
                    </a:xfrm>
                    <a:prstGeom prst="rect">
                      <a:avLst/>
                    </a:prstGeom>
                    <a:noFill/>
                    <a:ln>
                      <a:noFill/>
                    </a:ln>
                  </pic:spPr>
                </pic:pic>
              </a:graphicData>
            </a:graphic>
          </wp:inline>
        </w:drawing>
      </w:r>
    </w:p>
    <w:p w14:paraId="2814A93E" w14:textId="6712F7DB" w:rsidR="00A7778B" w:rsidRDefault="004B15CB">
      <w:r>
        <w:t>Review report No. 2018–</w:t>
      </w:r>
      <w:r w:rsidRPr="00CA4754">
        <w:t>19/0</w:t>
      </w:r>
      <w:r w:rsidR="002C14FA">
        <w:t>4</w:t>
      </w:r>
    </w:p>
    <w:p w14:paraId="3BAD6865" w14:textId="587EC987" w:rsidR="00A7778B" w:rsidRDefault="004B15CB">
      <w:pPr>
        <w:pStyle w:val="Heading1"/>
        <w:suppressAutoHyphens/>
        <w:autoSpaceDN w:val="0"/>
        <w:spacing w:before="600" w:after="0" w:line="240" w:lineRule="auto"/>
        <w:textAlignment w:val="baseline"/>
        <w:rPr>
          <w:rFonts w:ascii="Calibri" w:hAnsi="Calibri"/>
          <w:color w:val="auto"/>
          <w:sz w:val="48"/>
          <w:szCs w:val="48"/>
        </w:rPr>
      </w:pPr>
      <w:r>
        <w:rPr>
          <w:rFonts w:ascii="Calibri" w:hAnsi="Calibri"/>
          <w:sz w:val="48"/>
          <w:szCs w:val="48"/>
        </w:rPr>
        <w:t>Enviro</w:t>
      </w:r>
      <w:bookmarkStart w:id="0" w:name="_GoBack"/>
      <w:bookmarkEnd w:id="0"/>
      <w:r>
        <w:rPr>
          <w:rFonts w:ascii="Calibri" w:hAnsi="Calibri"/>
          <w:sz w:val="48"/>
          <w:szCs w:val="48"/>
        </w:rPr>
        <w:t>nmental biosecurity risk management in Australia</w:t>
      </w:r>
    </w:p>
    <w:p w14:paraId="068ABF5D" w14:textId="4C834D06" w:rsidR="00A7778B" w:rsidRDefault="002E764C">
      <w:pPr>
        <w:spacing w:after="48"/>
        <w:rPr>
          <w:rFonts w:cs="Calibri"/>
          <w:szCs w:val="24"/>
        </w:rPr>
      </w:pPr>
      <w:r w:rsidRPr="005A65C1">
        <w:rPr>
          <w:noProof/>
          <w:lang w:eastAsia="en-AU"/>
        </w:rPr>
        <w:drawing>
          <wp:anchor distT="0" distB="0" distL="114300" distR="114300" simplePos="0" relativeHeight="251663360" behindDoc="0" locked="0" layoutInCell="1" allowOverlap="1" wp14:anchorId="7E110D77" wp14:editId="3BA945B6">
            <wp:simplePos x="0" y="0"/>
            <wp:positionH relativeFrom="column">
              <wp:posOffset>-196609</wp:posOffset>
            </wp:positionH>
            <wp:positionV relativeFrom="paragraph">
              <wp:posOffset>281305</wp:posOffset>
            </wp:positionV>
            <wp:extent cx="2857500" cy="2857500"/>
            <wp:effectExtent l="190500" t="190500" r="190500" b="19050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2857500" cy="2857500"/>
                    </a:xfrm>
                    <a:prstGeom prst="ellipse">
                      <a:avLst/>
                    </a:prstGeom>
                    <a:ln w="190500" cap="rnd">
                      <a:solidFill>
                        <a:srgbClr val="C8C6BD"/>
                      </a:solid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pic:spPr>
                </pic:pic>
              </a:graphicData>
            </a:graphic>
          </wp:anchor>
        </w:drawing>
      </w:r>
      <w:r w:rsidRPr="005A65C1">
        <w:rPr>
          <w:noProof/>
          <w:lang w:eastAsia="en-AU"/>
        </w:rPr>
        <w:drawing>
          <wp:anchor distT="0" distB="0" distL="114300" distR="114300" simplePos="0" relativeHeight="251658239" behindDoc="0" locked="0" layoutInCell="1" allowOverlap="1" wp14:anchorId="4BF120D5" wp14:editId="7F1EE7AE">
            <wp:simplePos x="0" y="0"/>
            <wp:positionH relativeFrom="margin">
              <wp:posOffset>3417351</wp:posOffset>
            </wp:positionH>
            <wp:positionV relativeFrom="paragraph">
              <wp:posOffset>255270</wp:posOffset>
            </wp:positionV>
            <wp:extent cx="2857500" cy="2857500"/>
            <wp:effectExtent l="190500" t="190500" r="190500" b="190500"/>
            <wp:wrapNone/>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2857500" cy="2857500"/>
                    </a:xfrm>
                    <a:prstGeom prst="ellipse">
                      <a:avLst/>
                    </a:prstGeom>
                    <a:ln w="190500" cap="rnd">
                      <a:solidFill>
                        <a:srgbClr val="C8C6BD"/>
                      </a:solid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pic:spPr>
                </pic:pic>
              </a:graphicData>
            </a:graphic>
          </wp:anchor>
        </w:drawing>
      </w:r>
      <w:r w:rsidR="00E64006">
        <w:rPr>
          <w:rFonts w:ascii="Times New Roman" w:hAnsi="Times New Roman"/>
        </w:rPr>
        <w:pict w14:anchorId="2B25786B">
          <v:rect id="_x0000_i1025" style="width:0;height:1.5pt" o:hralign="center" o:hrstd="t" o:hr="t" fillcolor="#aca899" stroked="f"/>
        </w:pict>
      </w:r>
      <w:bookmarkStart w:id="1" w:name="_Toc323204703"/>
      <w:bookmarkStart w:id="2" w:name="_Toc323222579"/>
      <w:bookmarkStart w:id="3" w:name="_Toc323308078"/>
      <w:bookmarkStart w:id="4" w:name="_Toc323309399"/>
      <w:bookmarkStart w:id="5" w:name="_Toc323651163"/>
      <w:bookmarkStart w:id="6" w:name="_Toc323734257"/>
      <w:bookmarkStart w:id="7" w:name="_Toc324859162"/>
      <w:bookmarkStart w:id="8" w:name="_Toc325097299"/>
      <w:bookmarkStart w:id="9" w:name="_Toc325097365"/>
      <w:bookmarkStart w:id="10" w:name="_Toc325357011"/>
      <w:bookmarkStart w:id="11" w:name="_Toc325357222"/>
      <w:bookmarkStart w:id="12" w:name="_Toc325361233"/>
      <w:bookmarkStart w:id="13" w:name="_Toc325374915"/>
      <w:bookmarkStart w:id="14" w:name="_Toc325464686"/>
    </w:p>
    <w:bookmarkEnd w:id="1"/>
    <w:bookmarkEnd w:id="2"/>
    <w:bookmarkEnd w:id="3"/>
    <w:bookmarkEnd w:id="4"/>
    <w:bookmarkEnd w:id="5"/>
    <w:bookmarkEnd w:id="6"/>
    <w:bookmarkEnd w:id="7"/>
    <w:bookmarkEnd w:id="8"/>
    <w:bookmarkEnd w:id="9"/>
    <w:bookmarkEnd w:id="10"/>
    <w:bookmarkEnd w:id="11"/>
    <w:bookmarkEnd w:id="12"/>
    <w:bookmarkEnd w:id="13"/>
    <w:bookmarkEnd w:id="14"/>
    <w:p w14:paraId="7C5EB932" w14:textId="52532E39" w:rsidR="00A7778B" w:rsidRDefault="00D52A3D">
      <w:pPr>
        <w:tabs>
          <w:tab w:val="clear" w:pos="567"/>
        </w:tabs>
        <w:spacing w:before="0" w:after="0"/>
        <w:rPr>
          <w:noProof/>
          <w:lang w:eastAsia="en-AU"/>
        </w:rPr>
      </w:pPr>
      <w:r w:rsidRPr="00032754">
        <w:rPr>
          <w:rFonts w:ascii="Times New Roman" w:hAnsi="Times New Roman"/>
          <w:noProof/>
          <w:lang w:eastAsia="en-AU"/>
        </w:rPr>
        <mc:AlternateContent>
          <mc:Choice Requires="wps">
            <w:drawing>
              <wp:anchor distT="45720" distB="45720" distL="114300" distR="114300" simplePos="0" relativeHeight="251672576" behindDoc="0" locked="0" layoutInCell="1" allowOverlap="1" wp14:anchorId="64E6CEDB" wp14:editId="591D32E2">
                <wp:simplePos x="0" y="0"/>
                <wp:positionH relativeFrom="column">
                  <wp:posOffset>752475</wp:posOffset>
                </wp:positionH>
                <wp:positionV relativeFrom="paragraph">
                  <wp:posOffset>5990590</wp:posOffset>
                </wp:positionV>
                <wp:extent cx="1193800" cy="276860"/>
                <wp:effectExtent l="0" t="0" r="0" b="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3800" cy="276860"/>
                        </a:xfrm>
                        <a:prstGeom prst="rect">
                          <a:avLst/>
                        </a:prstGeom>
                        <a:noFill/>
                        <a:ln w="9525">
                          <a:noFill/>
                          <a:miter lim="800000"/>
                          <a:headEnd/>
                          <a:tailEnd/>
                        </a:ln>
                      </wps:spPr>
                      <wps:txbx>
                        <w:txbxContent>
                          <w:p w14:paraId="278EDCC9" w14:textId="175292DE" w:rsidR="00C45748" w:rsidRPr="00574038" w:rsidRDefault="00C45748" w:rsidP="00032754">
                            <w:pPr>
                              <w:spacing w:before="0" w:after="0"/>
                              <w:rPr>
                                <w:b/>
                                <w:color w:val="FFFFFF" w:themeColor="background1"/>
                                <w:sz w:val="18"/>
                                <w:szCs w:val="18"/>
                              </w:rPr>
                            </w:pPr>
                            <w:r w:rsidRPr="00574038">
                              <w:rPr>
                                <w:b/>
                                <w:noProof/>
                                <w:color w:val="FFFFFF" w:themeColor="background1"/>
                                <w:sz w:val="18"/>
                                <w:szCs w:val="18"/>
                                <w:lang w:eastAsia="en-AU"/>
                              </w:rPr>
                              <w:t>Xylella</w:t>
                            </w:r>
                            <w:r>
                              <w:rPr>
                                <w:b/>
                                <w:noProof/>
                                <w:color w:val="FFFFFF" w:themeColor="background1"/>
                                <w:sz w:val="18"/>
                                <w:szCs w:val="18"/>
                                <w:lang w:eastAsia="en-AU"/>
                              </w:rPr>
                              <w:t xml:space="preserve"> on grape</w:t>
                            </w:r>
                            <w:r w:rsidR="006F4F42">
                              <w:rPr>
                                <w:b/>
                                <w:noProof/>
                                <w:color w:val="FFFFFF" w:themeColor="background1"/>
                                <w:sz w:val="18"/>
                                <w:szCs w:val="18"/>
                                <w:lang w:eastAsia="en-AU"/>
                              </w:rPr>
                              <w:t>v</w:t>
                            </w:r>
                            <w:r>
                              <w:rPr>
                                <w:b/>
                                <w:noProof/>
                                <w:color w:val="FFFFFF" w:themeColor="background1"/>
                                <w:sz w:val="18"/>
                                <w:szCs w:val="18"/>
                                <w:lang w:eastAsia="en-AU"/>
                              </w:rPr>
                              <w:t>ine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4E6CEDB" id="_x0000_t202" coordsize="21600,21600" o:spt="202" path="m,l,21600r21600,l21600,xe">
                <v:stroke joinstyle="miter"/>
                <v:path gradientshapeok="t" o:connecttype="rect"/>
              </v:shapetype>
              <v:shape id="Text Box 2" o:spid="_x0000_s1026" type="#_x0000_t202" style="position:absolute;margin-left:59.25pt;margin-top:471.7pt;width:94pt;height:21.8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" filled="f" stroked="f">
                <v:textbox>
                  <w:txbxContent>
                    <w:p w14:paraId="278EDCC9" w14:textId="175292DE" w:rsidR="00C45748" w:rsidRPr="00574038" w:rsidRDefault="00C45748" w:rsidP="00032754">
                      <w:pPr>
                        <w:spacing w:before="0" w:after="0"/>
                        <w:rPr>
                          <w:b/>
                          <w:color w:val="FFFFFF" w:themeColor="background1"/>
                          <w:sz w:val="18"/>
                          <w:szCs w:val="18"/>
                        </w:rPr>
                      </w:pPr>
                      <w:r w:rsidRPr="00574038">
                        <w:rPr>
                          <w:b/>
                          <w:noProof/>
                          <w:color w:val="FFFFFF" w:themeColor="background1"/>
                          <w:sz w:val="18"/>
                          <w:szCs w:val="18"/>
                          <w:lang w:eastAsia="en-AU"/>
                        </w:rPr>
                        <w:t>Xylella</w:t>
                      </w:r>
                      <w:r>
                        <w:rPr>
                          <w:b/>
                          <w:noProof/>
                          <w:color w:val="FFFFFF" w:themeColor="background1"/>
                          <w:sz w:val="18"/>
                          <w:szCs w:val="18"/>
                          <w:lang w:eastAsia="en-AU"/>
                        </w:rPr>
                        <w:t xml:space="preserve"> on grape</w:t>
                      </w:r>
                      <w:r w:rsidR="006F4F42">
                        <w:rPr>
                          <w:b/>
                          <w:noProof/>
                          <w:color w:val="FFFFFF" w:themeColor="background1"/>
                          <w:sz w:val="18"/>
                          <w:szCs w:val="18"/>
                          <w:lang w:eastAsia="en-AU"/>
                        </w:rPr>
                        <w:t>v</w:t>
                      </w:r>
                      <w:r>
                        <w:rPr>
                          <w:b/>
                          <w:noProof/>
                          <w:color w:val="FFFFFF" w:themeColor="background1"/>
                          <w:sz w:val="18"/>
                          <w:szCs w:val="18"/>
                          <w:lang w:eastAsia="en-AU"/>
                        </w:rPr>
                        <w:t>ine</w:t>
                      </w:r>
                    </w:p>
                  </w:txbxContent>
                </v:textbox>
                <w10:wrap type="square"/>
              </v:shape>
            </w:pict>
          </mc:Fallback>
        </mc:AlternateContent>
      </w:r>
      <w:r w:rsidR="003468C9">
        <w:rPr>
          <w:noProof/>
          <w:lang w:eastAsia="en-AU"/>
        </w:rPr>
        <w:drawing>
          <wp:anchor distT="0" distB="0" distL="114300" distR="114300" simplePos="0" relativeHeight="251664384" behindDoc="0" locked="0" layoutInCell="1" allowOverlap="1" wp14:anchorId="3ED6FB58" wp14:editId="3F268D73">
            <wp:simplePos x="0" y="0"/>
            <wp:positionH relativeFrom="margin">
              <wp:posOffset>1522257</wp:posOffset>
            </wp:positionH>
            <wp:positionV relativeFrom="paragraph">
              <wp:posOffset>1890395</wp:posOffset>
            </wp:positionV>
            <wp:extent cx="3108960" cy="2600960"/>
            <wp:effectExtent l="190500" t="190500" r="186690" b="21844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ane-toad-deborah-metters-1200x800 (2).jpg"/>
                    <pic:cNvPicPr/>
                  </pic:nvPicPr>
                  <pic:blipFill>
                    <a:blip r:embed="rId11">
                      <a:extLst>
                        <a:ext uri="{28A0092B-C50C-407E-A947-70E740481C1C}">
                          <a14:useLocalDpi xmlns:a14="http://schemas.microsoft.com/office/drawing/2010/main" val="0"/>
                        </a:ext>
                      </a:extLst>
                    </a:blip>
                    <a:stretch>
                      <a:fillRect/>
                    </a:stretch>
                  </pic:blipFill>
                  <pic:spPr>
                    <a:xfrm>
                      <a:off x="0" y="0"/>
                      <a:ext cx="3108960" cy="2600960"/>
                    </a:xfrm>
                    <a:prstGeom prst="ellipse">
                      <a:avLst/>
                    </a:prstGeom>
                    <a:ln w="190500" cap="rnd">
                      <a:solidFill>
                        <a:srgbClr val="C8C6BD"/>
                      </a:solid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pic:spPr>
                </pic:pic>
              </a:graphicData>
            </a:graphic>
            <wp14:sizeRelH relativeFrom="margin">
              <wp14:pctWidth>0</wp14:pctWidth>
            </wp14:sizeRelH>
            <wp14:sizeRelV relativeFrom="margin">
              <wp14:pctHeight>0</wp14:pctHeight>
            </wp14:sizeRelV>
          </wp:anchor>
        </w:drawing>
      </w:r>
      <w:r w:rsidR="003468C9" w:rsidRPr="00032754">
        <w:rPr>
          <w:rFonts w:ascii="Times New Roman" w:hAnsi="Times New Roman"/>
          <w:noProof/>
          <w:lang w:eastAsia="en-AU"/>
        </w:rPr>
        <mc:AlternateContent>
          <mc:Choice Requires="wps">
            <w:drawing>
              <wp:anchor distT="45720" distB="45720" distL="114300" distR="114300" simplePos="0" relativeHeight="251674624" behindDoc="0" locked="0" layoutInCell="1" allowOverlap="1" wp14:anchorId="6B71536F" wp14:editId="5C2129C1">
                <wp:simplePos x="0" y="0"/>
                <wp:positionH relativeFrom="column">
                  <wp:posOffset>4422140</wp:posOffset>
                </wp:positionH>
                <wp:positionV relativeFrom="paragraph">
                  <wp:posOffset>5954557</wp:posOffset>
                </wp:positionV>
                <wp:extent cx="1167130" cy="287655"/>
                <wp:effectExtent l="0" t="0" r="0" b="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7130" cy="287655"/>
                        </a:xfrm>
                        <a:prstGeom prst="rect">
                          <a:avLst/>
                        </a:prstGeom>
                        <a:noFill/>
                        <a:ln w="9525">
                          <a:noFill/>
                          <a:miter lim="800000"/>
                          <a:headEnd/>
                          <a:tailEnd/>
                        </a:ln>
                      </wps:spPr>
                      <wps:txbx>
                        <w:txbxContent>
                          <w:p w14:paraId="4D4E2D3F" w14:textId="7EECDB57" w:rsidR="00C45748" w:rsidRPr="00574038" w:rsidRDefault="00C45748" w:rsidP="00032754">
                            <w:pPr>
                              <w:spacing w:before="0" w:after="0"/>
                              <w:rPr>
                                <w:b/>
                                <w:color w:val="FFFFFF" w:themeColor="background1"/>
                                <w:sz w:val="18"/>
                                <w:szCs w:val="18"/>
                              </w:rPr>
                            </w:pPr>
                            <w:r w:rsidRPr="00574038">
                              <w:rPr>
                                <w:b/>
                                <w:noProof/>
                                <w:color w:val="FFFFFF" w:themeColor="background1"/>
                                <w:sz w:val="18"/>
                                <w:szCs w:val="18"/>
                                <w:lang w:eastAsia="en-AU"/>
                              </w:rPr>
                              <w:t>Dutch elm disease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71536F" id="_x0000_s1027" type="#_x0000_t202" style="position:absolute;margin-left:348.2pt;margin-top:468.85pt;width:91.9pt;height:22.65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" filled="f" stroked="f">
                <v:textbox>
                  <w:txbxContent>
                    <w:p w14:paraId="4D4E2D3F" w14:textId="7EECDB57" w:rsidR="00C45748" w:rsidRPr="00574038" w:rsidRDefault="00C45748" w:rsidP="00032754">
                      <w:pPr>
                        <w:spacing w:before="0" w:after="0"/>
                        <w:rPr>
                          <w:b/>
                          <w:color w:val="FFFFFF" w:themeColor="background1"/>
                          <w:sz w:val="18"/>
                          <w:szCs w:val="18"/>
                        </w:rPr>
                      </w:pPr>
                      <w:r w:rsidRPr="00574038">
                        <w:rPr>
                          <w:b/>
                          <w:noProof/>
                          <w:color w:val="FFFFFF" w:themeColor="background1"/>
                          <w:sz w:val="18"/>
                          <w:szCs w:val="18"/>
                          <w:lang w:eastAsia="en-AU"/>
                        </w:rPr>
                        <w:t>Dutch elm disease</w:t>
                      </w:r>
                    </w:p>
                  </w:txbxContent>
                </v:textbox>
                <w10:wrap type="square"/>
              </v:shape>
            </w:pict>
          </mc:Fallback>
        </mc:AlternateContent>
      </w:r>
      <w:r w:rsidR="003468C9" w:rsidRPr="005A65C1">
        <w:rPr>
          <w:noProof/>
          <w:lang w:eastAsia="en-AU"/>
        </w:rPr>
        <w:drawing>
          <wp:anchor distT="0" distB="0" distL="114300" distR="114300" simplePos="0" relativeHeight="251656189" behindDoc="0" locked="0" layoutInCell="1" allowOverlap="1" wp14:anchorId="51A33238" wp14:editId="518B79FE">
            <wp:simplePos x="0" y="0"/>
            <wp:positionH relativeFrom="column">
              <wp:posOffset>-68580</wp:posOffset>
            </wp:positionH>
            <wp:positionV relativeFrom="paragraph">
              <wp:posOffset>3600288</wp:posOffset>
            </wp:positionV>
            <wp:extent cx="2857500" cy="2857500"/>
            <wp:effectExtent l="190500" t="190500" r="190500" b="190500"/>
            <wp:wrapNone/>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2857500" cy="2857500"/>
                    </a:xfrm>
                    <a:prstGeom prst="ellipse">
                      <a:avLst/>
                    </a:prstGeom>
                    <a:ln w="190500" cap="rnd">
                      <a:solidFill>
                        <a:srgbClr val="C8C6BD"/>
                      </a:solid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pic:spPr>
                </pic:pic>
              </a:graphicData>
            </a:graphic>
          </wp:anchor>
        </w:drawing>
      </w:r>
      <w:r w:rsidR="003468C9" w:rsidRPr="005A65C1">
        <w:rPr>
          <w:noProof/>
          <w:lang w:eastAsia="en-AU"/>
        </w:rPr>
        <w:drawing>
          <wp:anchor distT="0" distB="0" distL="114300" distR="114300" simplePos="0" relativeHeight="251657214" behindDoc="0" locked="0" layoutInCell="1" allowOverlap="1" wp14:anchorId="24FBE1D8" wp14:editId="4CA24E4F">
            <wp:simplePos x="0" y="0"/>
            <wp:positionH relativeFrom="margin">
              <wp:posOffset>3479165</wp:posOffset>
            </wp:positionH>
            <wp:positionV relativeFrom="paragraph">
              <wp:posOffset>3542503</wp:posOffset>
            </wp:positionV>
            <wp:extent cx="2857500" cy="2857500"/>
            <wp:effectExtent l="190500" t="190500" r="190500" b="190500"/>
            <wp:wrapNone/>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2857500" cy="2857500"/>
                    </a:xfrm>
                    <a:prstGeom prst="ellipse">
                      <a:avLst/>
                    </a:prstGeom>
                    <a:ln w="190500" cap="rnd">
                      <a:solidFill>
                        <a:srgbClr val="C8C6BD"/>
                      </a:solid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pic:spPr>
                </pic:pic>
              </a:graphicData>
            </a:graphic>
          </wp:anchor>
        </w:drawing>
      </w:r>
      <w:r w:rsidR="00815041" w:rsidRPr="00032754">
        <w:rPr>
          <w:rFonts w:ascii="Times New Roman" w:hAnsi="Times New Roman"/>
          <w:noProof/>
          <w:lang w:eastAsia="en-AU"/>
        </w:rPr>
        <mc:AlternateContent>
          <mc:Choice Requires="wps">
            <w:drawing>
              <wp:anchor distT="45720" distB="45720" distL="114300" distR="114300" simplePos="0" relativeHeight="251666432" behindDoc="0" locked="0" layoutInCell="1" allowOverlap="1" wp14:anchorId="193555C6" wp14:editId="37A8083D">
                <wp:simplePos x="0" y="0"/>
                <wp:positionH relativeFrom="column">
                  <wp:posOffset>774065</wp:posOffset>
                </wp:positionH>
                <wp:positionV relativeFrom="paragraph">
                  <wp:posOffset>2474595</wp:posOffset>
                </wp:positionV>
                <wp:extent cx="752475" cy="245745"/>
                <wp:effectExtent l="0" t="0" r="0" b="190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245745"/>
                        </a:xfrm>
                        <a:prstGeom prst="rect">
                          <a:avLst/>
                        </a:prstGeom>
                        <a:noFill/>
                        <a:ln w="9525">
                          <a:noFill/>
                          <a:miter lim="800000"/>
                          <a:headEnd/>
                          <a:tailEnd/>
                        </a:ln>
                      </wps:spPr>
                      <wps:txbx>
                        <w:txbxContent>
                          <w:p w14:paraId="2F456DEF" w14:textId="7C92AF17" w:rsidR="00C45748" w:rsidRPr="00815041" w:rsidRDefault="00C45748" w:rsidP="00032754">
                            <w:pPr>
                              <w:spacing w:before="0" w:after="0"/>
                              <w:rPr>
                                <w:b/>
                                <w:color w:val="FFFFFF" w:themeColor="background1"/>
                                <w:sz w:val="18"/>
                                <w:szCs w:val="18"/>
                              </w:rPr>
                            </w:pPr>
                            <w:r w:rsidRPr="00815041">
                              <w:rPr>
                                <w:b/>
                                <w:noProof/>
                                <w:color w:val="FFFFFF" w:themeColor="background1"/>
                                <w:sz w:val="18"/>
                                <w:szCs w:val="18"/>
                                <w:lang w:eastAsia="en-AU"/>
                              </w:rPr>
                              <w:t>Tramp ants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3555C6" id="_x0000_s1028" type="#_x0000_t202" style="position:absolute;margin-left:60.95pt;margin-top:194.85pt;width:59.25pt;height:19.3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" filled="f" stroked="f">
                <v:textbox>
                  <w:txbxContent>
                    <w:p w14:paraId="2F456DEF" w14:textId="7C92AF17" w:rsidR="00C45748" w:rsidRPr="00815041" w:rsidRDefault="00C45748" w:rsidP="00032754">
                      <w:pPr>
                        <w:spacing w:before="0" w:after="0"/>
                        <w:rPr>
                          <w:b/>
                          <w:color w:val="FFFFFF" w:themeColor="background1"/>
                          <w:sz w:val="18"/>
                          <w:szCs w:val="18"/>
                        </w:rPr>
                      </w:pPr>
                      <w:r w:rsidRPr="00815041">
                        <w:rPr>
                          <w:b/>
                          <w:noProof/>
                          <w:color w:val="FFFFFF" w:themeColor="background1"/>
                          <w:sz w:val="18"/>
                          <w:szCs w:val="18"/>
                          <w:lang w:eastAsia="en-AU"/>
                        </w:rPr>
                        <w:t>Tramp ants</w:t>
                      </w:r>
                    </w:p>
                  </w:txbxContent>
                </v:textbox>
                <w10:wrap type="square"/>
              </v:shape>
            </w:pict>
          </mc:Fallback>
        </mc:AlternateContent>
      </w:r>
      <w:r w:rsidR="00815041" w:rsidRPr="00032754">
        <w:rPr>
          <w:rFonts w:ascii="Times New Roman" w:hAnsi="Times New Roman"/>
          <w:noProof/>
          <w:lang w:eastAsia="en-AU"/>
        </w:rPr>
        <mc:AlternateContent>
          <mc:Choice Requires="wps">
            <w:drawing>
              <wp:anchor distT="45720" distB="45720" distL="114300" distR="114300" simplePos="0" relativeHeight="251668480" behindDoc="0" locked="0" layoutInCell="1" allowOverlap="1" wp14:anchorId="2275FE23" wp14:editId="7B922220">
                <wp:simplePos x="0" y="0"/>
                <wp:positionH relativeFrom="column">
                  <wp:posOffset>2580005</wp:posOffset>
                </wp:positionH>
                <wp:positionV relativeFrom="paragraph">
                  <wp:posOffset>4062095</wp:posOffset>
                </wp:positionV>
                <wp:extent cx="1336675" cy="215900"/>
                <wp:effectExtent l="0" t="0" r="0" b="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6675" cy="215900"/>
                        </a:xfrm>
                        <a:prstGeom prst="rect">
                          <a:avLst/>
                        </a:prstGeom>
                        <a:noFill/>
                        <a:ln w="9525">
                          <a:noFill/>
                          <a:miter lim="800000"/>
                          <a:headEnd/>
                          <a:tailEnd/>
                        </a:ln>
                      </wps:spPr>
                      <wps:txbx>
                        <w:txbxContent>
                          <w:p w14:paraId="3BBA8DB6" w14:textId="31D076F3" w:rsidR="00C45748" w:rsidRPr="00574038" w:rsidRDefault="00C45748" w:rsidP="00032754">
                            <w:pPr>
                              <w:spacing w:before="0" w:after="0"/>
                              <w:rPr>
                                <w:b/>
                                <w:color w:val="FFFFFF" w:themeColor="background1"/>
                                <w:sz w:val="18"/>
                                <w:szCs w:val="18"/>
                              </w:rPr>
                            </w:pPr>
                            <w:r w:rsidRPr="00815041">
                              <w:rPr>
                                <w:b/>
                                <w:color w:val="FFFFFF" w:themeColor="background1"/>
                                <w:sz w:val="18"/>
                                <w:szCs w:val="18"/>
                              </w:rPr>
                              <w:t>Asian black-spined toad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75FE23" id="_x0000_s1029" type="#_x0000_t202" style="position:absolute;margin-left:203.15pt;margin-top:319.85pt;width:105.25pt;height:17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" filled="f" stroked="f">
                <v:textbox>
                  <w:txbxContent>
                    <w:p w14:paraId="3BBA8DB6" w14:textId="31D076F3" w:rsidR="00C45748" w:rsidRPr="00574038" w:rsidRDefault="00C45748" w:rsidP="00032754">
                      <w:pPr>
                        <w:spacing w:before="0" w:after="0"/>
                        <w:rPr>
                          <w:b/>
                          <w:color w:val="FFFFFF" w:themeColor="background1"/>
                          <w:sz w:val="18"/>
                          <w:szCs w:val="18"/>
                        </w:rPr>
                      </w:pPr>
                      <w:r w:rsidRPr="00815041">
                        <w:rPr>
                          <w:b/>
                          <w:color w:val="FFFFFF" w:themeColor="background1"/>
                          <w:sz w:val="18"/>
                          <w:szCs w:val="18"/>
                        </w:rPr>
                        <w:t>Asian black-spined toad</w:t>
                      </w:r>
                    </w:p>
                  </w:txbxContent>
                </v:textbox>
                <w10:wrap type="square"/>
              </v:shape>
            </w:pict>
          </mc:Fallback>
        </mc:AlternateContent>
      </w:r>
      <w:r w:rsidR="002860BB" w:rsidRPr="00032754">
        <w:rPr>
          <w:rFonts w:ascii="Times New Roman" w:hAnsi="Times New Roman"/>
          <w:noProof/>
          <w:lang w:eastAsia="en-AU"/>
        </w:rPr>
        <mc:AlternateContent>
          <mc:Choice Requires="wps">
            <w:drawing>
              <wp:anchor distT="45720" distB="45720" distL="114300" distR="114300" simplePos="0" relativeHeight="251670528" behindDoc="0" locked="0" layoutInCell="1" allowOverlap="1" wp14:anchorId="2982EA48" wp14:editId="322FC602">
                <wp:simplePos x="0" y="0"/>
                <wp:positionH relativeFrom="column">
                  <wp:posOffset>4557133</wp:posOffset>
                </wp:positionH>
                <wp:positionV relativeFrom="paragraph">
                  <wp:posOffset>2275905</wp:posOffset>
                </wp:positionV>
                <wp:extent cx="1031240" cy="368300"/>
                <wp:effectExtent l="0" t="0" r="0"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1240" cy="368300"/>
                        </a:xfrm>
                        <a:prstGeom prst="rect">
                          <a:avLst/>
                        </a:prstGeom>
                        <a:noFill/>
                        <a:ln w="9525">
                          <a:noFill/>
                          <a:miter lim="800000"/>
                          <a:headEnd/>
                          <a:tailEnd/>
                        </a:ln>
                      </wps:spPr>
                      <wps:txbx>
                        <w:txbxContent>
                          <w:p w14:paraId="2E9DC131" w14:textId="6AF7754F" w:rsidR="00C45748" w:rsidRPr="00977540" w:rsidRDefault="00C45748" w:rsidP="00032754">
                            <w:pPr>
                              <w:spacing w:before="0" w:after="0"/>
                              <w:rPr>
                                <w:b/>
                                <w:noProof/>
                                <w:color w:val="FFFFFF" w:themeColor="background1"/>
                                <w:sz w:val="18"/>
                                <w:szCs w:val="18"/>
                                <w:lang w:eastAsia="en-AU"/>
                              </w:rPr>
                            </w:pPr>
                            <w:r w:rsidRPr="00977540">
                              <w:rPr>
                                <w:b/>
                                <w:noProof/>
                                <w:color w:val="FFFFFF" w:themeColor="background1"/>
                                <w:sz w:val="18"/>
                                <w:szCs w:val="18"/>
                                <w:lang w:eastAsia="en-AU"/>
                              </w:rPr>
                              <w:t>Huanglongbing</w:t>
                            </w:r>
                            <w:r w:rsidRPr="00977540">
                              <w:rPr>
                                <w:b/>
                                <w:noProof/>
                                <w:color w:val="FFFFFF" w:themeColor="background1"/>
                                <w:sz w:val="18"/>
                                <w:szCs w:val="18"/>
                                <w:lang w:eastAsia="en-AU"/>
                              </w:rPr>
                              <w:br/>
                              <w:t xml:space="preserve">(citrus greening) </w:t>
                            </w:r>
                          </w:p>
                          <w:p w14:paraId="05128890" w14:textId="330DBBEE" w:rsidR="00C45748" w:rsidRPr="00977540" w:rsidRDefault="00C45748" w:rsidP="00032754">
                            <w:pPr>
                              <w:spacing w:before="0" w:after="0"/>
                              <w:rPr>
                                <w:b/>
                                <w:color w:val="FFFFFF" w:themeColor="background1"/>
                                <w:sz w:val="18"/>
                                <w:szCs w:val="18"/>
                              </w:rPr>
                            </w:pPr>
                            <w:r w:rsidRPr="00977540">
                              <w:rPr>
                                <w:b/>
                                <w:noProof/>
                                <w:color w:val="FFFFFF" w:themeColor="background1"/>
                                <w:sz w:val="18"/>
                                <w:szCs w:val="18"/>
                                <w:lang w:eastAsia="en-AU"/>
                              </w:rP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82EA48" id="_x0000_s1030" type="#_x0000_t202" style="position:absolute;margin-left:358.85pt;margin-top:179.2pt;width:81.2pt;height:29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" filled="f" stroked="f">
                <v:textbox>
                  <w:txbxContent>
                    <w:p w14:paraId="2E9DC131" w14:textId="6AF7754F" w:rsidR="00C45748" w:rsidRPr="00977540" w:rsidRDefault="00C45748" w:rsidP="00032754">
                      <w:pPr>
                        <w:spacing w:before="0" w:after="0"/>
                        <w:rPr>
                          <w:b/>
                          <w:noProof/>
                          <w:color w:val="FFFFFF" w:themeColor="background1"/>
                          <w:sz w:val="18"/>
                          <w:szCs w:val="18"/>
                          <w:lang w:eastAsia="en-AU"/>
                        </w:rPr>
                      </w:pPr>
                      <w:r w:rsidRPr="00977540">
                        <w:rPr>
                          <w:b/>
                          <w:noProof/>
                          <w:color w:val="FFFFFF" w:themeColor="background1"/>
                          <w:sz w:val="18"/>
                          <w:szCs w:val="18"/>
                          <w:lang w:eastAsia="en-AU"/>
                        </w:rPr>
                        <w:t>Huanglongbing</w:t>
                      </w:r>
                      <w:r w:rsidRPr="00977540">
                        <w:rPr>
                          <w:b/>
                          <w:noProof/>
                          <w:color w:val="FFFFFF" w:themeColor="background1"/>
                          <w:sz w:val="18"/>
                          <w:szCs w:val="18"/>
                          <w:lang w:eastAsia="en-AU"/>
                        </w:rPr>
                        <w:br/>
                        <w:t xml:space="preserve">(citrus greening) </w:t>
                      </w:r>
                    </w:p>
                    <w:p w14:paraId="05128890" w14:textId="330DBBEE" w:rsidR="00C45748" w:rsidRPr="00977540" w:rsidRDefault="00C45748" w:rsidP="00032754">
                      <w:pPr>
                        <w:spacing w:before="0" w:after="0"/>
                        <w:rPr>
                          <w:b/>
                          <w:color w:val="FFFFFF" w:themeColor="background1"/>
                          <w:sz w:val="18"/>
                          <w:szCs w:val="18"/>
                        </w:rPr>
                      </w:pPr>
                      <w:r w:rsidRPr="00977540">
                        <w:rPr>
                          <w:b/>
                          <w:noProof/>
                          <w:color w:val="FFFFFF" w:themeColor="background1"/>
                          <w:sz w:val="18"/>
                          <w:szCs w:val="18"/>
                          <w:lang w:eastAsia="en-AU"/>
                        </w:rPr>
                        <w:t>C</w:t>
                      </w:r>
                    </w:p>
                  </w:txbxContent>
                </v:textbox>
                <w10:wrap type="square"/>
              </v:shape>
            </w:pict>
          </mc:Fallback>
        </mc:AlternateContent>
      </w:r>
      <w:r w:rsidR="004B15CB">
        <w:rPr>
          <w:noProof/>
          <w:lang w:eastAsia="en-AU"/>
        </w:rPr>
        <w:br w:type="page"/>
      </w:r>
    </w:p>
    <w:p w14:paraId="58F3B444" w14:textId="77777777" w:rsidR="00A7778B" w:rsidRDefault="004B15CB">
      <w:pPr>
        <w:tabs>
          <w:tab w:val="clear" w:pos="567"/>
        </w:tabs>
        <w:spacing w:before="0" w:line="276" w:lineRule="auto"/>
        <w:rPr>
          <w:rFonts w:ascii="Cambria" w:hAnsi="Cambria"/>
          <w:sz w:val="18"/>
          <w:szCs w:val="18"/>
        </w:rPr>
      </w:pPr>
      <w:r>
        <w:rPr>
          <w:rFonts w:ascii="Cambria" w:hAnsi="Cambria"/>
          <w:sz w:val="18"/>
          <w:szCs w:val="18"/>
        </w:rPr>
        <w:lastRenderedPageBreak/>
        <w:t>© Commonwealth of Australia 2019</w:t>
      </w:r>
    </w:p>
    <w:p w14:paraId="18576D59" w14:textId="77777777" w:rsidR="00A7778B" w:rsidRDefault="004B15CB">
      <w:pPr>
        <w:tabs>
          <w:tab w:val="clear" w:pos="567"/>
        </w:tabs>
        <w:spacing w:before="0" w:line="276" w:lineRule="auto"/>
        <w:rPr>
          <w:rFonts w:ascii="Cambria" w:hAnsi="Cambria"/>
          <w:b/>
          <w:bCs/>
          <w:sz w:val="18"/>
          <w:szCs w:val="18"/>
        </w:rPr>
      </w:pPr>
      <w:r>
        <w:rPr>
          <w:rFonts w:ascii="Cambria" w:hAnsi="Cambria"/>
          <w:b/>
          <w:bCs/>
          <w:sz w:val="18"/>
          <w:szCs w:val="18"/>
        </w:rPr>
        <w:t>Ownership of intellectual property rights</w:t>
      </w:r>
    </w:p>
    <w:p w14:paraId="6D0A9E3C" w14:textId="77777777" w:rsidR="00A7778B" w:rsidRDefault="004B15CB">
      <w:pPr>
        <w:tabs>
          <w:tab w:val="clear" w:pos="567"/>
        </w:tabs>
        <w:spacing w:before="0" w:line="276" w:lineRule="auto"/>
        <w:rPr>
          <w:rFonts w:ascii="Cambria" w:hAnsi="Cambria"/>
          <w:sz w:val="18"/>
          <w:szCs w:val="18"/>
        </w:rPr>
      </w:pPr>
      <w:r>
        <w:rPr>
          <w:rFonts w:ascii="Cambria" w:hAnsi="Cambria"/>
          <w:sz w:val="18"/>
          <w:szCs w:val="18"/>
        </w:rPr>
        <w:t>Unless otherwise noted, copyright (and any other intellectual property rights, if any) in this publication is owned by the Commonwealth of Australia (referred to as the Commonwealth).</w:t>
      </w:r>
    </w:p>
    <w:p w14:paraId="4B6558C2" w14:textId="77777777" w:rsidR="00A7778B" w:rsidRDefault="004B15CB">
      <w:pPr>
        <w:tabs>
          <w:tab w:val="clear" w:pos="567"/>
        </w:tabs>
        <w:spacing w:before="0" w:line="276" w:lineRule="auto"/>
        <w:rPr>
          <w:rFonts w:ascii="Cambria" w:hAnsi="Cambria"/>
          <w:b/>
          <w:bCs/>
          <w:sz w:val="18"/>
          <w:szCs w:val="18"/>
        </w:rPr>
      </w:pPr>
      <w:proofErr w:type="gramStart"/>
      <w:r>
        <w:rPr>
          <w:rFonts w:ascii="Cambria" w:hAnsi="Cambria"/>
          <w:b/>
          <w:bCs/>
          <w:sz w:val="18"/>
          <w:szCs w:val="18"/>
        </w:rPr>
        <w:t>Creative Commons</w:t>
      </w:r>
      <w:proofErr w:type="gramEnd"/>
      <w:r>
        <w:rPr>
          <w:rFonts w:ascii="Cambria" w:hAnsi="Cambria"/>
          <w:b/>
          <w:bCs/>
          <w:sz w:val="18"/>
          <w:szCs w:val="18"/>
        </w:rPr>
        <w:t xml:space="preserve"> licence</w:t>
      </w:r>
    </w:p>
    <w:p w14:paraId="0A0AF926" w14:textId="77777777" w:rsidR="00A7778B" w:rsidRDefault="004B15CB">
      <w:pPr>
        <w:tabs>
          <w:tab w:val="clear" w:pos="567"/>
        </w:tabs>
        <w:spacing w:before="0" w:line="276" w:lineRule="auto"/>
        <w:rPr>
          <w:rFonts w:ascii="Cambria" w:hAnsi="Cambria"/>
          <w:sz w:val="18"/>
          <w:szCs w:val="18"/>
        </w:rPr>
      </w:pPr>
      <w:r>
        <w:rPr>
          <w:rFonts w:ascii="Cambria" w:hAnsi="Cambria"/>
          <w:sz w:val="18"/>
          <w:szCs w:val="18"/>
        </w:rPr>
        <w:t xml:space="preserve">All material in this publication is licensed under a Creative </w:t>
      </w:r>
      <w:hyperlink r:id="rId14" w:history="1">
        <w:r>
          <w:rPr>
            <w:rFonts w:ascii="Cambria" w:hAnsi="Cambria"/>
            <w:color w:val="165788"/>
            <w:sz w:val="18"/>
            <w:szCs w:val="18"/>
            <w:u w:val="single"/>
          </w:rPr>
          <w:t>Commons Attribution 4.0 International Licence</w:t>
        </w:r>
      </w:hyperlink>
      <w:r>
        <w:rPr>
          <w:rFonts w:ascii="Cambria" w:hAnsi="Cambria"/>
          <w:sz w:val="18"/>
          <w:szCs w:val="18"/>
        </w:rPr>
        <w:t xml:space="preserve"> except content supplied by third parties, logos and the Commonwealth Coat of Arms.</w:t>
      </w:r>
    </w:p>
    <w:p w14:paraId="6204E525" w14:textId="77777777" w:rsidR="00A7778B" w:rsidRDefault="004B15CB">
      <w:pPr>
        <w:tabs>
          <w:tab w:val="clear" w:pos="567"/>
        </w:tabs>
        <w:spacing w:before="0" w:line="276" w:lineRule="auto"/>
        <w:rPr>
          <w:rFonts w:ascii="Cambria" w:hAnsi="Cambria"/>
          <w:sz w:val="18"/>
          <w:szCs w:val="18"/>
        </w:rPr>
      </w:pPr>
      <w:r>
        <w:rPr>
          <w:rFonts w:ascii="Cambria" w:hAnsi="Cambria"/>
          <w:sz w:val="18"/>
          <w:szCs w:val="18"/>
        </w:rPr>
        <w:t xml:space="preserve">Inquiries about the licence and any use of this document should be emailed to </w:t>
      </w:r>
      <w:hyperlink r:id="rId15" w:history="1">
        <w:r>
          <w:rPr>
            <w:rFonts w:ascii="Cambria" w:hAnsi="Cambria"/>
            <w:color w:val="165788"/>
            <w:sz w:val="18"/>
            <w:szCs w:val="18"/>
            <w:u w:val="single"/>
          </w:rPr>
          <w:t>copyright@agriculture.gov.au</w:t>
        </w:r>
      </w:hyperlink>
      <w:r>
        <w:rPr>
          <w:rFonts w:ascii="Cambria" w:hAnsi="Cambria"/>
          <w:sz w:val="18"/>
          <w:szCs w:val="18"/>
        </w:rPr>
        <w:t>.</w:t>
      </w:r>
    </w:p>
    <w:p w14:paraId="70D79B13" w14:textId="77777777" w:rsidR="00A7778B" w:rsidRDefault="004B15CB">
      <w:pPr>
        <w:tabs>
          <w:tab w:val="clear" w:pos="567"/>
        </w:tabs>
        <w:spacing w:before="0" w:line="276" w:lineRule="auto"/>
        <w:rPr>
          <w:rFonts w:ascii="Cambria" w:hAnsi="Cambria"/>
          <w:sz w:val="18"/>
          <w:szCs w:val="18"/>
        </w:rPr>
      </w:pPr>
      <w:r>
        <w:rPr>
          <w:rFonts w:ascii="Cambria" w:hAnsi="Cambria"/>
          <w:noProof/>
          <w:sz w:val="18"/>
          <w:szCs w:val="18"/>
          <w:lang w:eastAsia="en-AU"/>
        </w:rPr>
        <w:drawing>
          <wp:inline distT="0" distB="0" distL="0" distR="0" wp14:anchorId="57897A09" wp14:editId="501B8AF4">
            <wp:extent cx="724535" cy="255270"/>
            <wp:effectExtent l="19050" t="0" r="0" b="0"/>
            <wp:docPr id="6" name="Picture 1" descr="C:\Documents and Settings\west merryn\Local Settings\Temporary Internet Files\Content.Word\b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west merryn\Local Settings\Temporary Internet Files\Content.Word\by.png"/>
                    <pic:cNvPicPr>
                      <a:picLocks noChangeAspect="1" noChangeArrowheads="1"/>
                    </pic:cNvPicPr>
                  </pic:nvPicPr>
                  <pic:blipFill>
                    <a:blip r:embed="rId16" cstate="print"/>
                    <a:srcRect/>
                    <a:stretch>
                      <a:fillRect/>
                    </a:stretch>
                  </pic:blipFill>
                  <pic:spPr bwMode="auto">
                    <a:xfrm>
                      <a:off x="0" y="0"/>
                      <a:ext cx="724535" cy="255270"/>
                    </a:xfrm>
                    <a:prstGeom prst="rect">
                      <a:avLst/>
                    </a:prstGeom>
                    <a:noFill/>
                    <a:ln w="9525">
                      <a:noFill/>
                      <a:miter lim="800000"/>
                      <a:headEnd/>
                      <a:tailEnd/>
                    </a:ln>
                  </pic:spPr>
                </pic:pic>
              </a:graphicData>
            </a:graphic>
          </wp:inline>
        </w:drawing>
      </w:r>
    </w:p>
    <w:p w14:paraId="1A65118E" w14:textId="77777777" w:rsidR="00A7778B" w:rsidRDefault="004B15CB">
      <w:pPr>
        <w:tabs>
          <w:tab w:val="clear" w:pos="567"/>
        </w:tabs>
        <w:spacing w:before="0" w:line="276" w:lineRule="auto"/>
        <w:rPr>
          <w:rFonts w:ascii="Cambria" w:hAnsi="Cambria"/>
          <w:b/>
          <w:bCs/>
          <w:sz w:val="18"/>
          <w:szCs w:val="18"/>
        </w:rPr>
      </w:pPr>
      <w:r>
        <w:rPr>
          <w:rFonts w:ascii="Cambria" w:hAnsi="Cambria"/>
          <w:b/>
          <w:bCs/>
          <w:sz w:val="18"/>
          <w:szCs w:val="18"/>
        </w:rPr>
        <w:t>Cataloguing data</w:t>
      </w:r>
    </w:p>
    <w:p w14:paraId="325F2C8F" w14:textId="3863B847" w:rsidR="00A7778B" w:rsidRDefault="004B15CB">
      <w:pPr>
        <w:tabs>
          <w:tab w:val="clear" w:pos="567"/>
        </w:tabs>
        <w:spacing w:before="0" w:line="276" w:lineRule="auto"/>
        <w:rPr>
          <w:rFonts w:ascii="Cambria" w:hAnsi="Cambria"/>
          <w:sz w:val="18"/>
          <w:szCs w:val="18"/>
        </w:rPr>
      </w:pPr>
      <w:r>
        <w:rPr>
          <w:rFonts w:ascii="Cambria" w:hAnsi="Cambria"/>
          <w:sz w:val="18"/>
          <w:szCs w:val="18"/>
        </w:rPr>
        <w:t>This publication (and any material sourced from it) should be attributed as: Inspector-General of Biosecurity 201</w:t>
      </w:r>
      <w:r w:rsidR="00126374">
        <w:rPr>
          <w:rFonts w:ascii="Cambria" w:hAnsi="Cambria"/>
          <w:sz w:val="18"/>
          <w:szCs w:val="18"/>
        </w:rPr>
        <w:t>9</w:t>
      </w:r>
      <w:r>
        <w:rPr>
          <w:rFonts w:ascii="Cambria" w:hAnsi="Cambria"/>
          <w:sz w:val="18"/>
          <w:szCs w:val="18"/>
        </w:rPr>
        <w:t xml:space="preserve">, </w:t>
      </w:r>
      <w:r>
        <w:rPr>
          <w:rFonts w:ascii="Cambria" w:hAnsi="Cambria"/>
          <w:i/>
          <w:sz w:val="18"/>
          <w:szCs w:val="18"/>
        </w:rPr>
        <w:t>Environmental biosecurity risk management in Australia</w:t>
      </w:r>
      <w:r>
        <w:rPr>
          <w:rFonts w:ascii="Cambria" w:hAnsi="Cambria"/>
          <w:sz w:val="18"/>
          <w:szCs w:val="18"/>
        </w:rPr>
        <w:t xml:space="preserve">, Department of Agriculture and Water Resources, Canberra, </w:t>
      </w:r>
      <w:r w:rsidR="00F63F30">
        <w:rPr>
          <w:rFonts w:ascii="Cambria" w:hAnsi="Cambria"/>
          <w:sz w:val="18"/>
          <w:szCs w:val="18"/>
        </w:rPr>
        <w:t>March</w:t>
      </w:r>
      <w:r>
        <w:rPr>
          <w:rFonts w:ascii="Cambria" w:hAnsi="Cambria"/>
          <w:sz w:val="18"/>
          <w:szCs w:val="18"/>
        </w:rPr>
        <w:t>. CC BY 4.0.</w:t>
      </w:r>
    </w:p>
    <w:p w14:paraId="083D37BB" w14:textId="77777777" w:rsidR="00A7778B" w:rsidRPr="003969A1" w:rsidRDefault="004B15CB">
      <w:pPr>
        <w:tabs>
          <w:tab w:val="clear" w:pos="567"/>
        </w:tabs>
        <w:spacing w:before="0" w:line="276" w:lineRule="auto"/>
        <w:rPr>
          <w:rFonts w:ascii="Cambria" w:hAnsi="Cambria"/>
          <w:sz w:val="18"/>
          <w:szCs w:val="18"/>
        </w:rPr>
      </w:pPr>
      <w:r w:rsidRPr="003969A1">
        <w:rPr>
          <w:rFonts w:ascii="Cambria" w:hAnsi="Cambria"/>
          <w:sz w:val="18"/>
          <w:szCs w:val="18"/>
        </w:rPr>
        <w:t xml:space="preserve">ISBN </w:t>
      </w:r>
      <w:r w:rsidR="003969A1" w:rsidRPr="003969A1">
        <w:rPr>
          <w:rFonts w:ascii="Cambria" w:hAnsi="Cambria"/>
          <w:sz w:val="18"/>
          <w:szCs w:val="18"/>
        </w:rPr>
        <w:t>978</w:t>
      </w:r>
      <w:r w:rsidRPr="003969A1">
        <w:rPr>
          <w:rFonts w:ascii="Cambria" w:hAnsi="Cambria"/>
          <w:sz w:val="18"/>
          <w:szCs w:val="18"/>
        </w:rPr>
        <w:t>-</w:t>
      </w:r>
      <w:r w:rsidR="003969A1" w:rsidRPr="003969A1">
        <w:rPr>
          <w:rFonts w:ascii="Cambria" w:hAnsi="Cambria"/>
          <w:sz w:val="18"/>
          <w:szCs w:val="18"/>
        </w:rPr>
        <w:t>1</w:t>
      </w:r>
      <w:r w:rsidRPr="003969A1">
        <w:rPr>
          <w:rFonts w:ascii="Cambria" w:hAnsi="Cambria"/>
          <w:sz w:val="18"/>
          <w:szCs w:val="18"/>
        </w:rPr>
        <w:t>-</w:t>
      </w:r>
      <w:r w:rsidR="003969A1" w:rsidRPr="003969A1">
        <w:rPr>
          <w:rFonts w:ascii="Cambria" w:hAnsi="Cambria"/>
          <w:sz w:val="18"/>
          <w:szCs w:val="18"/>
        </w:rPr>
        <w:t>76003</w:t>
      </w:r>
      <w:r w:rsidRPr="003969A1">
        <w:rPr>
          <w:rFonts w:ascii="Cambria" w:hAnsi="Cambria"/>
          <w:sz w:val="18"/>
          <w:szCs w:val="18"/>
        </w:rPr>
        <w:t>-</w:t>
      </w:r>
      <w:r w:rsidR="003969A1" w:rsidRPr="003969A1">
        <w:rPr>
          <w:rFonts w:ascii="Cambria" w:hAnsi="Cambria"/>
          <w:sz w:val="18"/>
          <w:szCs w:val="18"/>
        </w:rPr>
        <w:t>166</w:t>
      </w:r>
      <w:r w:rsidRPr="003969A1">
        <w:rPr>
          <w:rFonts w:ascii="Cambria" w:hAnsi="Cambria"/>
          <w:sz w:val="18"/>
          <w:szCs w:val="18"/>
        </w:rPr>
        <w:t>-</w:t>
      </w:r>
      <w:r w:rsidR="003969A1" w:rsidRPr="003969A1">
        <w:rPr>
          <w:rFonts w:ascii="Cambria" w:hAnsi="Cambria"/>
          <w:sz w:val="18"/>
          <w:szCs w:val="18"/>
        </w:rPr>
        <w:t>4</w:t>
      </w:r>
    </w:p>
    <w:p w14:paraId="2F8FA2E1" w14:textId="77777777" w:rsidR="00A7778B" w:rsidRDefault="004B15CB">
      <w:pPr>
        <w:tabs>
          <w:tab w:val="clear" w:pos="567"/>
        </w:tabs>
        <w:spacing w:before="0" w:line="276" w:lineRule="auto"/>
        <w:rPr>
          <w:rFonts w:ascii="Cambria" w:hAnsi="Cambria"/>
          <w:sz w:val="18"/>
          <w:szCs w:val="18"/>
        </w:rPr>
      </w:pPr>
      <w:r>
        <w:rPr>
          <w:rFonts w:ascii="Cambria" w:hAnsi="Cambria"/>
          <w:sz w:val="18"/>
          <w:szCs w:val="18"/>
        </w:rPr>
        <w:t xml:space="preserve">This publication is available at </w:t>
      </w:r>
      <w:hyperlink r:id="rId17" w:history="1">
        <w:r>
          <w:rPr>
            <w:rFonts w:ascii="Cambria" w:hAnsi="Cambria"/>
            <w:color w:val="165788"/>
            <w:sz w:val="18"/>
            <w:szCs w:val="18"/>
            <w:u w:val="single"/>
          </w:rPr>
          <w:t>igb.gov.au/Pages/completed-audits-and-reviews.aspx</w:t>
        </w:r>
      </w:hyperlink>
      <w:r>
        <w:rPr>
          <w:rFonts w:ascii="Cambria" w:hAnsi="Cambria"/>
          <w:sz w:val="18"/>
          <w:szCs w:val="18"/>
        </w:rPr>
        <w:t>.</w:t>
      </w:r>
    </w:p>
    <w:p w14:paraId="34685014" w14:textId="77777777" w:rsidR="00A7778B" w:rsidRDefault="004B15CB">
      <w:pPr>
        <w:tabs>
          <w:tab w:val="clear" w:pos="567"/>
        </w:tabs>
        <w:spacing w:before="0" w:after="0" w:line="276" w:lineRule="auto"/>
        <w:rPr>
          <w:rFonts w:ascii="Cambria" w:hAnsi="Cambria"/>
          <w:sz w:val="18"/>
          <w:szCs w:val="18"/>
        </w:rPr>
      </w:pPr>
      <w:r>
        <w:rPr>
          <w:rFonts w:ascii="Cambria" w:hAnsi="Cambria"/>
          <w:sz w:val="18"/>
          <w:szCs w:val="18"/>
        </w:rPr>
        <w:t>Inspector-General of Biosecurity</w:t>
      </w:r>
    </w:p>
    <w:p w14:paraId="20D4EDE7" w14:textId="77777777" w:rsidR="00A7778B" w:rsidRDefault="004B15CB">
      <w:pPr>
        <w:tabs>
          <w:tab w:val="clear" w:pos="567"/>
        </w:tabs>
        <w:spacing w:before="0" w:after="0" w:line="276" w:lineRule="auto"/>
        <w:rPr>
          <w:rFonts w:ascii="Cambria" w:hAnsi="Cambria"/>
          <w:sz w:val="18"/>
          <w:szCs w:val="18"/>
        </w:rPr>
      </w:pPr>
      <w:proofErr w:type="gramStart"/>
      <w:r>
        <w:rPr>
          <w:rFonts w:ascii="Cambria" w:hAnsi="Cambria"/>
          <w:sz w:val="18"/>
          <w:szCs w:val="18"/>
        </w:rPr>
        <w:t>c</w:t>
      </w:r>
      <w:proofErr w:type="gramEnd"/>
      <w:r>
        <w:rPr>
          <w:rFonts w:ascii="Cambria" w:hAnsi="Cambria"/>
          <w:sz w:val="18"/>
          <w:szCs w:val="18"/>
        </w:rPr>
        <w:t>/- Department of Agriculture and Water Resources</w:t>
      </w:r>
    </w:p>
    <w:p w14:paraId="23B77A35" w14:textId="77777777" w:rsidR="00A7778B" w:rsidRDefault="004B15CB">
      <w:pPr>
        <w:tabs>
          <w:tab w:val="clear" w:pos="567"/>
        </w:tabs>
        <w:spacing w:before="0" w:after="0" w:line="276" w:lineRule="auto"/>
        <w:rPr>
          <w:rFonts w:ascii="Cambria" w:hAnsi="Cambria"/>
          <w:sz w:val="18"/>
          <w:szCs w:val="18"/>
        </w:rPr>
      </w:pPr>
      <w:r>
        <w:rPr>
          <w:rFonts w:ascii="Cambria" w:hAnsi="Cambria"/>
          <w:sz w:val="18"/>
          <w:szCs w:val="18"/>
        </w:rPr>
        <w:t>PO Box 657 Mascot NSW 1460</w:t>
      </w:r>
    </w:p>
    <w:p w14:paraId="50D7FB13" w14:textId="77777777" w:rsidR="00A7778B" w:rsidRDefault="004B15CB">
      <w:pPr>
        <w:tabs>
          <w:tab w:val="clear" w:pos="567"/>
        </w:tabs>
        <w:spacing w:before="0" w:after="0" w:line="276" w:lineRule="auto"/>
        <w:rPr>
          <w:rFonts w:ascii="Cambria" w:hAnsi="Cambria"/>
          <w:sz w:val="18"/>
          <w:szCs w:val="18"/>
        </w:rPr>
      </w:pPr>
      <w:r>
        <w:rPr>
          <w:rFonts w:ascii="Cambria" w:hAnsi="Cambria"/>
          <w:sz w:val="18"/>
          <w:szCs w:val="18"/>
        </w:rPr>
        <w:t>Telephone +61 2 8334 7409</w:t>
      </w:r>
    </w:p>
    <w:p w14:paraId="08C7EE1C" w14:textId="77777777" w:rsidR="00A7778B" w:rsidRDefault="004B15CB">
      <w:pPr>
        <w:tabs>
          <w:tab w:val="clear" w:pos="567"/>
        </w:tabs>
        <w:spacing w:before="0" w:after="0" w:line="276" w:lineRule="auto"/>
        <w:rPr>
          <w:rFonts w:ascii="Cambria" w:hAnsi="Cambria"/>
          <w:sz w:val="18"/>
          <w:szCs w:val="18"/>
        </w:rPr>
      </w:pPr>
      <w:r>
        <w:rPr>
          <w:rFonts w:ascii="Cambria" w:hAnsi="Cambria"/>
          <w:sz w:val="18"/>
          <w:szCs w:val="18"/>
        </w:rPr>
        <w:t xml:space="preserve">Email </w:t>
      </w:r>
      <w:hyperlink r:id="rId18" w:history="1">
        <w:r>
          <w:rPr>
            <w:rStyle w:val="Hyperlink"/>
            <w:rFonts w:ascii="Cambria" w:hAnsi="Cambria"/>
            <w:sz w:val="18"/>
            <w:szCs w:val="18"/>
          </w:rPr>
          <w:t>inspgenbiosecurity@agriculture.gov.au</w:t>
        </w:r>
      </w:hyperlink>
    </w:p>
    <w:p w14:paraId="7906525A" w14:textId="77777777" w:rsidR="00A7778B" w:rsidRDefault="004B15CB">
      <w:pPr>
        <w:tabs>
          <w:tab w:val="clear" w:pos="567"/>
        </w:tabs>
        <w:spacing w:before="0" w:line="276" w:lineRule="auto"/>
        <w:rPr>
          <w:rFonts w:ascii="Cambria" w:hAnsi="Cambria"/>
          <w:sz w:val="18"/>
          <w:szCs w:val="18"/>
        </w:rPr>
      </w:pPr>
      <w:r>
        <w:rPr>
          <w:rFonts w:ascii="Cambria" w:hAnsi="Cambria"/>
          <w:sz w:val="18"/>
          <w:szCs w:val="18"/>
        </w:rPr>
        <w:t xml:space="preserve">Web </w:t>
      </w:r>
      <w:hyperlink r:id="rId19" w:history="1">
        <w:r>
          <w:rPr>
            <w:rFonts w:ascii="Cambria" w:hAnsi="Cambria"/>
            <w:color w:val="165788"/>
            <w:sz w:val="18"/>
            <w:szCs w:val="18"/>
            <w:u w:val="single"/>
          </w:rPr>
          <w:t>igb.gov.au</w:t>
        </w:r>
      </w:hyperlink>
    </w:p>
    <w:p w14:paraId="02925104" w14:textId="77777777" w:rsidR="00A7778B" w:rsidRDefault="004B15CB">
      <w:pPr>
        <w:tabs>
          <w:tab w:val="clear" w:pos="567"/>
        </w:tabs>
        <w:spacing w:before="0" w:line="276" w:lineRule="auto"/>
        <w:rPr>
          <w:rFonts w:ascii="Cambria" w:hAnsi="Cambria"/>
          <w:sz w:val="18"/>
          <w:szCs w:val="18"/>
        </w:rPr>
      </w:pPr>
      <w:r>
        <w:rPr>
          <w:rFonts w:ascii="Cambria" w:hAnsi="Cambria"/>
          <w:sz w:val="18"/>
          <w:szCs w:val="18"/>
        </w:rPr>
        <w:t>The Australian Government acting through the Inspector-General of Biosecurity (IGB) has exercised due care and skill in preparing and compiling the information and data in this publication. Notwithstanding, the IGB and the Australian Government’s employees and advisers disclaim all liability, including liability for negligence and for any loss, damage, injury, expense or cost incurred by any person as a result of accessing, using or relying on any of the information or data in this publication to the maximum extent permitted by law.</w:t>
      </w:r>
    </w:p>
    <w:p w14:paraId="423AC5EB" w14:textId="77777777" w:rsidR="00A7778B" w:rsidRDefault="004B15CB">
      <w:pPr>
        <w:tabs>
          <w:tab w:val="clear" w:pos="567"/>
        </w:tabs>
        <w:spacing w:before="0" w:line="276" w:lineRule="auto"/>
        <w:rPr>
          <w:rFonts w:ascii="Cambria" w:hAnsi="Cambria"/>
          <w:b/>
          <w:bCs/>
          <w:sz w:val="18"/>
          <w:szCs w:val="18"/>
        </w:rPr>
      </w:pPr>
      <w:r>
        <w:rPr>
          <w:rFonts w:ascii="Cambria" w:hAnsi="Cambria"/>
          <w:b/>
          <w:bCs/>
          <w:sz w:val="18"/>
          <w:szCs w:val="18"/>
        </w:rPr>
        <w:t>Credits</w:t>
      </w:r>
    </w:p>
    <w:p w14:paraId="63C79C71" w14:textId="77777777" w:rsidR="00A7778B" w:rsidRDefault="004B15CB">
      <w:pPr>
        <w:tabs>
          <w:tab w:val="clear" w:pos="567"/>
        </w:tabs>
        <w:spacing w:before="0" w:line="276" w:lineRule="auto"/>
        <w:rPr>
          <w:rFonts w:ascii="Cambria" w:hAnsi="Cambria"/>
          <w:sz w:val="18"/>
          <w:szCs w:val="18"/>
        </w:rPr>
      </w:pPr>
      <w:r w:rsidRPr="004B15CB">
        <w:rPr>
          <w:rFonts w:ascii="Cambria" w:hAnsi="Cambria"/>
          <w:sz w:val="18"/>
          <w:szCs w:val="18"/>
        </w:rPr>
        <w:t>The source of data for all figures and tables is the Department of Agriculture and Water Resources unless otherwise noted.</w:t>
      </w:r>
    </w:p>
    <w:p w14:paraId="7BC9843F" w14:textId="77777777" w:rsidR="00A7778B" w:rsidRDefault="004B15CB">
      <w:pPr>
        <w:tabs>
          <w:tab w:val="clear" w:pos="567"/>
        </w:tabs>
        <w:spacing w:before="0" w:line="276" w:lineRule="auto"/>
        <w:rPr>
          <w:rFonts w:ascii="Cambria" w:hAnsi="Cambria"/>
          <w:b/>
          <w:bCs/>
          <w:sz w:val="18"/>
          <w:szCs w:val="18"/>
        </w:rPr>
      </w:pPr>
      <w:r>
        <w:rPr>
          <w:rFonts w:ascii="Cambria" w:hAnsi="Cambria"/>
          <w:b/>
          <w:bCs/>
          <w:sz w:val="18"/>
          <w:szCs w:val="18"/>
        </w:rPr>
        <w:t>Acknowledgements</w:t>
      </w:r>
    </w:p>
    <w:p w14:paraId="7CE365FC" w14:textId="4F84CDD6" w:rsidR="00A7778B" w:rsidRDefault="004B15CB">
      <w:pPr>
        <w:tabs>
          <w:tab w:val="clear" w:pos="567"/>
        </w:tabs>
        <w:spacing w:before="0" w:line="276" w:lineRule="auto"/>
        <w:rPr>
          <w:rFonts w:ascii="Cambria" w:hAnsi="Cambria"/>
          <w:sz w:val="18"/>
          <w:szCs w:val="18"/>
        </w:rPr>
      </w:pPr>
      <w:r>
        <w:rPr>
          <w:rFonts w:ascii="Cambria" w:hAnsi="Cambria"/>
          <w:sz w:val="18"/>
          <w:szCs w:val="18"/>
        </w:rPr>
        <w:t xml:space="preserve">The IGB gratefully acknowledges cooperation and advice of </w:t>
      </w:r>
      <w:r w:rsidR="00191806">
        <w:rPr>
          <w:rFonts w:ascii="Cambria" w:hAnsi="Cambria"/>
          <w:sz w:val="18"/>
          <w:szCs w:val="18"/>
        </w:rPr>
        <w:t xml:space="preserve">the </w:t>
      </w:r>
      <w:r>
        <w:rPr>
          <w:rFonts w:ascii="Cambria" w:hAnsi="Cambria"/>
          <w:sz w:val="18"/>
          <w:szCs w:val="18"/>
        </w:rPr>
        <w:t>Australian Government Department of Agriculture and Water Resources, Department of the Env</w:t>
      </w:r>
      <w:r w:rsidR="00C61790">
        <w:rPr>
          <w:rFonts w:ascii="Cambria" w:hAnsi="Cambria"/>
          <w:sz w:val="18"/>
          <w:szCs w:val="18"/>
        </w:rPr>
        <w:t>ir</w:t>
      </w:r>
      <w:r>
        <w:rPr>
          <w:rFonts w:ascii="Cambria" w:hAnsi="Cambria"/>
          <w:sz w:val="18"/>
          <w:szCs w:val="18"/>
        </w:rPr>
        <w:t>onment and Energy and those individuals and organis</w:t>
      </w:r>
      <w:r w:rsidR="00C61790">
        <w:rPr>
          <w:rFonts w:ascii="Cambria" w:hAnsi="Cambria"/>
          <w:sz w:val="18"/>
          <w:szCs w:val="18"/>
        </w:rPr>
        <w:t>a</w:t>
      </w:r>
      <w:r>
        <w:rPr>
          <w:rFonts w:ascii="Cambria" w:hAnsi="Cambria"/>
          <w:sz w:val="18"/>
          <w:szCs w:val="18"/>
        </w:rPr>
        <w:t>tions that provided a submission.</w:t>
      </w:r>
    </w:p>
    <w:p w14:paraId="3ACC738D" w14:textId="77777777" w:rsidR="00A7778B" w:rsidRDefault="004B15CB" w:rsidP="004E66A3">
      <w:pPr>
        <w:pStyle w:val="TOCHeading1"/>
        <w:spacing w:before="240" w:line="240" w:lineRule="auto"/>
        <w:rPr>
          <w:rFonts w:asciiTheme="minorHAnsi" w:hAnsiTheme="minorHAnsi" w:cs="Calibri"/>
          <w:szCs w:val="24"/>
        </w:rPr>
      </w:pPr>
      <w:r>
        <w:br w:type="page"/>
      </w:r>
      <w:r>
        <w:rPr>
          <w:rFonts w:asciiTheme="minorHAnsi" w:hAnsiTheme="minorHAnsi"/>
        </w:rPr>
        <w:lastRenderedPageBreak/>
        <w:t>Contents</w:t>
      </w:r>
    </w:p>
    <w:p w14:paraId="2F1F67A3" w14:textId="77777777" w:rsidR="008C1FD8" w:rsidRDefault="004B15CB">
      <w:pPr>
        <w:pStyle w:val="TOC1"/>
        <w:tabs>
          <w:tab w:val="right" w:leader="dot" w:pos="9402"/>
        </w:tabs>
        <w:rPr>
          <w:rFonts w:asciiTheme="minorHAnsi" w:eastAsiaTheme="minorEastAsia" w:hAnsiTheme="minorHAnsi" w:cstheme="minorBidi"/>
          <w:bCs w:val="0"/>
          <w:noProof/>
          <w:sz w:val="22"/>
          <w:szCs w:val="22"/>
          <w:lang w:eastAsia="en-AU"/>
        </w:rPr>
      </w:pPr>
      <w:r>
        <w:rPr>
          <w:bCs w:val="0"/>
        </w:rPr>
        <w:fldChar w:fldCharType="begin"/>
      </w:r>
      <w:r>
        <w:rPr>
          <w:bCs w:val="0"/>
        </w:rPr>
        <w:instrText xml:space="preserve"> TOC \h \z \t "Heading 2,1,Heading 2 numbered,1" </w:instrText>
      </w:r>
      <w:r>
        <w:rPr>
          <w:bCs w:val="0"/>
        </w:rPr>
        <w:fldChar w:fldCharType="separate"/>
      </w:r>
      <w:hyperlink w:anchor="_Toc5369937" w:history="1">
        <w:r w:rsidR="008C1FD8" w:rsidRPr="00B97B57">
          <w:rPr>
            <w:rStyle w:val="Hyperlink"/>
            <w:noProof/>
          </w:rPr>
          <w:t>Review process</w:t>
        </w:r>
        <w:r w:rsidR="008C1FD8">
          <w:rPr>
            <w:noProof/>
            <w:webHidden/>
          </w:rPr>
          <w:tab/>
        </w:r>
        <w:r w:rsidR="008C1FD8">
          <w:rPr>
            <w:noProof/>
            <w:webHidden/>
          </w:rPr>
          <w:fldChar w:fldCharType="begin"/>
        </w:r>
        <w:r w:rsidR="008C1FD8">
          <w:rPr>
            <w:noProof/>
            <w:webHidden/>
          </w:rPr>
          <w:instrText xml:space="preserve"> PAGEREF _Toc5369937 \h </w:instrText>
        </w:r>
        <w:r w:rsidR="008C1FD8">
          <w:rPr>
            <w:noProof/>
            <w:webHidden/>
          </w:rPr>
        </w:r>
        <w:r w:rsidR="008C1FD8">
          <w:rPr>
            <w:noProof/>
            <w:webHidden/>
          </w:rPr>
          <w:fldChar w:fldCharType="separate"/>
        </w:r>
        <w:r w:rsidR="008C1FD8">
          <w:rPr>
            <w:noProof/>
            <w:webHidden/>
          </w:rPr>
          <w:t>5</w:t>
        </w:r>
        <w:r w:rsidR="008C1FD8">
          <w:rPr>
            <w:noProof/>
            <w:webHidden/>
          </w:rPr>
          <w:fldChar w:fldCharType="end"/>
        </w:r>
      </w:hyperlink>
    </w:p>
    <w:p w14:paraId="62D7B174" w14:textId="77777777" w:rsidR="008C1FD8" w:rsidRDefault="00E64006">
      <w:pPr>
        <w:pStyle w:val="TOC1"/>
        <w:tabs>
          <w:tab w:val="right" w:leader="dot" w:pos="9402"/>
        </w:tabs>
        <w:rPr>
          <w:rFonts w:asciiTheme="minorHAnsi" w:eastAsiaTheme="minorEastAsia" w:hAnsiTheme="minorHAnsi" w:cstheme="minorBidi"/>
          <w:bCs w:val="0"/>
          <w:noProof/>
          <w:sz w:val="22"/>
          <w:szCs w:val="22"/>
          <w:lang w:eastAsia="en-AU"/>
        </w:rPr>
      </w:pPr>
      <w:hyperlink w:anchor="_Toc5369938" w:history="1">
        <w:r w:rsidR="008C1FD8" w:rsidRPr="00B97B57">
          <w:rPr>
            <w:rStyle w:val="Hyperlink"/>
            <w:noProof/>
          </w:rPr>
          <w:t>Summary</w:t>
        </w:r>
        <w:r w:rsidR="008C1FD8">
          <w:rPr>
            <w:noProof/>
            <w:webHidden/>
          </w:rPr>
          <w:tab/>
        </w:r>
        <w:r w:rsidR="008C1FD8">
          <w:rPr>
            <w:noProof/>
            <w:webHidden/>
          </w:rPr>
          <w:fldChar w:fldCharType="begin"/>
        </w:r>
        <w:r w:rsidR="008C1FD8">
          <w:rPr>
            <w:noProof/>
            <w:webHidden/>
          </w:rPr>
          <w:instrText xml:space="preserve"> PAGEREF _Toc5369938 \h </w:instrText>
        </w:r>
        <w:r w:rsidR="008C1FD8">
          <w:rPr>
            <w:noProof/>
            <w:webHidden/>
          </w:rPr>
        </w:r>
        <w:r w:rsidR="008C1FD8">
          <w:rPr>
            <w:noProof/>
            <w:webHidden/>
          </w:rPr>
          <w:fldChar w:fldCharType="separate"/>
        </w:r>
        <w:r w:rsidR="008C1FD8">
          <w:rPr>
            <w:noProof/>
            <w:webHidden/>
          </w:rPr>
          <w:t>7</w:t>
        </w:r>
        <w:r w:rsidR="008C1FD8">
          <w:rPr>
            <w:noProof/>
            <w:webHidden/>
          </w:rPr>
          <w:fldChar w:fldCharType="end"/>
        </w:r>
      </w:hyperlink>
    </w:p>
    <w:p w14:paraId="07BF95CC" w14:textId="77777777" w:rsidR="008C1FD8" w:rsidRDefault="00E64006">
      <w:pPr>
        <w:pStyle w:val="TOC1"/>
        <w:tabs>
          <w:tab w:val="right" w:leader="dot" w:pos="9402"/>
        </w:tabs>
        <w:rPr>
          <w:rFonts w:asciiTheme="minorHAnsi" w:eastAsiaTheme="minorEastAsia" w:hAnsiTheme="minorHAnsi" w:cstheme="minorBidi"/>
          <w:bCs w:val="0"/>
          <w:noProof/>
          <w:sz w:val="22"/>
          <w:szCs w:val="22"/>
          <w:lang w:eastAsia="en-AU"/>
        </w:rPr>
      </w:pPr>
      <w:hyperlink w:anchor="_Toc5369939" w:history="1">
        <w:r w:rsidR="008C1FD8" w:rsidRPr="00B97B57">
          <w:rPr>
            <w:rStyle w:val="Hyperlink"/>
            <w:noProof/>
          </w:rPr>
          <w:t>Recommendations and departmental responses</w:t>
        </w:r>
        <w:r w:rsidR="008C1FD8">
          <w:rPr>
            <w:noProof/>
            <w:webHidden/>
          </w:rPr>
          <w:tab/>
        </w:r>
        <w:r w:rsidR="008C1FD8">
          <w:rPr>
            <w:noProof/>
            <w:webHidden/>
          </w:rPr>
          <w:fldChar w:fldCharType="begin"/>
        </w:r>
        <w:r w:rsidR="008C1FD8">
          <w:rPr>
            <w:noProof/>
            <w:webHidden/>
          </w:rPr>
          <w:instrText xml:space="preserve"> PAGEREF _Toc5369939 \h </w:instrText>
        </w:r>
        <w:r w:rsidR="008C1FD8">
          <w:rPr>
            <w:noProof/>
            <w:webHidden/>
          </w:rPr>
        </w:r>
        <w:r w:rsidR="008C1FD8">
          <w:rPr>
            <w:noProof/>
            <w:webHidden/>
          </w:rPr>
          <w:fldChar w:fldCharType="separate"/>
        </w:r>
        <w:r w:rsidR="008C1FD8">
          <w:rPr>
            <w:noProof/>
            <w:webHidden/>
          </w:rPr>
          <w:t>11</w:t>
        </w:r>
        <w:r w:rsidR="008C1FD8">
          <w:rPr>
            <w:noProof/>
            <w:webHidden/>
          </w:rPr>
          <w:fldChar w:fldCharType="end"/>
        </w:r>
      </w:hyperlink>
    </w:p>
    <w:p w14:paraId="5BE260BD" w14:textId="77777777" w:rsidR="008C1FD8" w:rsidRDefault="00E64006">
      <w:pPr>
        <w:pStyle w:val="TOC1"/>
        <w:tabs>
          <w:tab w:val="left" w:pos="480"/>
          <w:tab w:val="right" w:leader="dot" w:pos="9402"/>
        </w:tabs>
        <w:rPr>
          <w:rFonts w:asciiTheme="minorHAnsi" w:eastAsiaTheme="minorEastAsia" w:hAnsiTheme="minorHAnsi" w:cstheme="minorBidi"/>
          <w:bCs w:val="0"/>
          <w:noProof/>
          <w:sz w:val="22"/>
          <w:szCs w:val="22"/>
          <w:lang w:eastAsia="en-AU"/>
        </w:rPr>
      </w:pPr>
      <w:hyperlink w:anchor="_Toc5369940" w:history="1">
        <w:r w:rsidR="008C1FD8" w:rsidRPr="00B97B57">
          <w:rPr>
            <w:rStyle w:val="Hyperlink"/>
            <w:noProof/>
          </w:rPr>
          <w:t>1</w:t>
        </w:r>
        <w:r w:rsidR="008C1FD8">
          <w:rPr>
            <w:rFonts w:asciiTheme="minorHAnsi" w:eastAsiaTheme="minorEastAsia" w:hAnsiTheme="minorHAnsi" w:cstheme="minorBidi"/>
            <w:bCs w:val="0"/>
            <w:noProof/>
            <w:sz w:val="22"/>
            <w:szCs w:val="22"/>
            <w:lang w:eastAsia="en-AU"/>
          </w:rPr>
          <w:tab/>
        </w:r>
        <w:r w:rsidR="008C1FD8" w:rsidRPr="00B97B57">
          <w:rPr>
            <w:rStyle w:val="Hyperlink"/>
            <w:noProof/>
          </w:rPr>
          <w:t>Background</w:t>
        </w:r>
        <w:r w:rsidR="008C1FD8">
          <w:rPr>
            <w:noProof/>
            <w:webHidden/>
          </w:rPr>
          <w:tab/>
        </w:r>
        <w:r w:rsidR="008C1FD8">
          <w:rPr>
            <w:noProof/>
            <w:webHidden/>
          </w:rPr>
          <w:fldChar w:fldCharType="begin"/>
        </w:r>
        <w:r w:rsidR="008C1FD8">
          <w:rPr>
            <w:noProof/>
            <w:webHidden/>
          </w:rPr>
          <w:instrText xml:space="preserve"> PAGEREF _Toc5369940 \h </w:instrText>
        </w:r>
        <w:r w:rsidR="008C1FD8">
          <w:rPr>
            <w:noProof/>
            <w:webHidden/>
          </w:rPr>
        </w:r>
        <w:r w:rsidR="008C1FD8">
          <w:rPr>
            <w:noProof/>
            <w:webHidden/>
          </w:rPr>
          <w:fldChar w:fldCharType="separate"/>
        </w:r>
        <w:r w:rsidR="008C1FD8">
          <w:rPr>
            <w:noProof/>
            <w:webHidden/>
          </w:rPr>
          <w:t>13</w:t>
        </w:r>
        <w:r w:rsidR="008C1FD8">
          <w:rPr>
            <w:noProof/>
            <w:webHidden/>
          </w:rPr>
          <w:fldChar w:fldCharType="end"/>
        </w:r>
      </w:hyperlink>
    </w:p>
    <w:p w14:paraId="16A62441" w14:textId="77777777" w:rsidR="008C1FD8" w:rsidRDefault="00E64006">
      <w:pPr>
        <w:pStyle w:val="TOC1"/>
        <w:tabs>
          <w:tab w:val="left" w:pos="480"/>
          <w:tab w:val="right" w:leader="dot" w:pos="9402"/>
        </w:tabs>
        <w:rPr>
          <w:rFonts w:asciiTheme="minorHAnsi" w:eastAsiaTheme="minorEastAsia" w:hAnsiTheme="minorHAnsi" w:cstheme="minorBidi"/>
          <w:bCs w:val="0"/>
          <w:noProof/>
          <w:sz w:val="22"/>
          <w:szCs w:val="22"/>
          <w:lang w:eastAsia="en-AU"/>
        </w:rPr>
      </w:pPr>
      <w:hyperlink w:anchor="_Toc5369941" w:history="1">
        <w:r w:rsidR="008C1FD8" w:rsidRPr="00B97B57">
          <w:rPr>
            <w:rStyle w:val="Hyperlink"/>
            <w:noProof/>
          </w:rPr>
          <w:t>2</w:t>
        </w:r>
        <w:r w:rsidR="008C1FD8">
          <w:rPr>
            <w:rFonts w:asciiTheme="minorHAnsi" w:eastAsiaTheme="minorEastAsia" w:hAnsiTheme="minorHAnsi" w:cstheme="minorBidi"/>
            <w:bCs w:val="0"/>
            <w:noProof/>
            <w:sz w:val="22"/>
            <w:szCs w:val="22"/>
            <w:lang w:eastAsia="en-AU"/>
          </w:rPr>
          <w:tab/>
        </w:r>
        <w:r w:rsidR="008C1FD8" w:rsidRPr="00B97B57">
          <w:rPr>
            <w:rStyle w:val="Hyperlink"/>
            <w:noProof/>
          </w:rPr>
          <w:t>Regulation of environmental biosecurity</w:t>
        </w:r>
        <w:r w:rsidR="008C1FD8">
          <w:rPr>
            <w:noProof/>
            <w:webHidden/>
          </w:rPr>
          <w:tab/>
        </w:r>
        <w:r w:rsidR="008C1FD8">
          <w:rPr>
            <w:noProof/>
            <w:webHidden/>
          </w:rPr>
          <w:fldChar w:fldCharType="begin"/>
        </w:r>
        <w:r w:rsidR="008C1FD8">
          <w:rPr>
            <w:noProof/>
            <w:webHidden/>
          </w:rPr>
          <w:instrText xml:space="preserve"> PAGEREF _Toc5369941 \h </w:instrText>
        </w:r>
        <w:r w:rsidR="008C1FD8">
          <w:rPr>
            <w:noProof/>
            <w:webHidden/>
          </w:rPr>
        </w:r>
        <w:r w:rsidR="008C1FD8">
          <w:rPr>
            <w:noProof/>
            <w:webHidden/>
          </w:rPr>
          <w:fldChar w:fldCharType="separate"/>
        </w:r>
        <w:r w:rsidR="008C1FD8">
          <w:rPr>
            <w:noProof/>
            <w:webHidden/>
          </w:rPr>
          <w:t>16</w:t>
        </w:r>
        <w:r w:rsidR="008C1FD8">
          <w:rPr>
            <w:noProof/>
            <w:webHidden/>
          </w:rPr>
          <w:fldChar w:fldCharType="end"/>
        </w:r>
      </w:hyperlink>
    </w:p>
    <w:p w14:paraId="7EC9932C" w14:textId="77777777" w:rsidR="008C1FD8" w:rsidRDefault="00E64006">
      <w:pPr>
        <w:pStyle w:val="TOC1"/>
        <w:tabs>
          <w:tab w:val="left" w:pos="480"/>
          <w:tab w:val="right" w:leader="dot" w:pos="9402"/>
        </w:tabs>
        <w:rPr>
          <w:rFonts w:asciiTheme="minorHAnsi" w:eastAsiaTheme="minorEastAsia" w:hAnsiTheme="minorHAnsi" w:cstheme="minorBidi"/>
          <w:bCs w:val="0"/>
          <w:noProof/>
          <w:sz w:val="22"/>
          <w:szCs w:val="22"/>
          <w:lang w:eastAsia="en-AU"/>
        </w:rPr>
      </w:pPr>
      <w:hyperlink w:anchor="_Toc5369942" w:history="1">
        <w:r w:rsidR="008C1FD8" w:rsidRPr="00B97B57">
          <w:rPr>
            <w:rStyle w:val="Hyperlink"/>
            <w:noProof/>
          </w:rPr>
          <w:t>3</w:t>
        </w:r>
        <w:r w:rsidR="008C1FD8">
          <w:rPr>
            <w:rFonts w:asciiTheme="minorHAnsi" w:eastAsiaTheme="minorEastAsia" w:hAnsiTheme="minorHAnsi" w:cstheme="minorBidi"/>
            <w:bCs w:val="0"/>
            <w:noProof/>
            <w:sz w:val="22"/>
            <w:szCs w:val="22"/>
            <w:lang w:eastAsia="en-AU"/>
          </w:rPr>
          <w:tab/>
        </w:r>
        <w:r w:rsidR="008C1FD8" w:rsidRPr="00B97B57">
          <w:rPr>
            <w:rStyle w:val="Hyperlink"/>
            <w:noProof/>
          </w:rPr>
          <w:t>Evolving institutional arrangements</w:t>
        </w:r>
        <w:r w:rsidR="008C1FD8">
          <w:rPr>
            <w:noProof/>
            <w:webHidden/>
          </w:rPr>
          <w:tab/>
        </w:r>
        <w:r w:rsidR="008C1FD8">
          <w:rPr>
            <w:noProof/>
            <w:webHidden/>
          </w:rPr>
          <w:fldChar w:fldCharType="begin"/>
        </w:r>
        <w:r w:rsidR="008C1FD8">
          <w:rPr>
            <w:noProof/>
            <w:webHidden/>
          </w:rPr>
          <w:instrText xml:space="preserve"> PAGEREF _Toc5369942 \h </w:instrText>
        </w:r>
        <w:r w:rsidR="008C1FD8">
          <w:rPr>
            <w:noProof/>
            <w:webHidden/>
          </w:rPr>
        </w:r>
        <w:r w:rsidR="008C1FD8">
          <w:rPr>
            <w:noProof/>
            <w:webHidden/>
          </w:rPr>
          <w:fldChar w:fldCharType="separate"/>
        </w:r>
        <w:r w:rsidR="008C1FD8">
          <w:rPr>
            <w:noProof/>
            <w:webHidden/>
          </w:rPr>
          <w:t>21</w:t>
        </w:r>
        <w:r w:rsidR="008C1FD8">
          <w:rPr>
            <w:noProof/>
            <w:webHidden/>
          </w:rPr>
          <w:fldChar w:fldCharType="end"/>
        </w:r>
      </w:hyperlink>
    </w:p>
    <w:p w14:paraId="161FFCB8" w14:textId="77777777" w:rsidR="008C1FD8" w:rsidRDefault="00E64006">
      <w:pPr>
        <w:pStyle w:val="TOC1"/>
        <w:tabs>
          <w:tab w:val="left" w:pos="480"/>
          <w:tab w:val="right" w:leader="dot" w:pos="9402"/>
        </w:tabs>
        <w:rPr>
          <w:rFonts w:asciiTheme="minorHAnsi" w:eastAsiaTheme="minorEastAsia" w:hAnsiTheme="minorHAnsi" w:cstheme="minorBidi"/>
          <w:bCs w:val="0"/>
          <w:noProof/>
          <w:sz w:val="22"/>
          <w:szCs w:val="22"/>
          <w:lang w:eastAsia="en-AU"/>
        </w:rPr>
      </w:pPr>
      <w:hyperlink w:anchor="_Toc5369943" w:history="1">
        <w:r w:rsidR="008C1FD8" w:rsidRPr="00B97B57">
          <w:rPr>
            <w:rStyle w:val="Hyperlink"/>
            <w:noProof/>
          </w:rPr>
          <w:t>4</w:t>
        </w:r>
        <w:r w:rsidR="008C1FD8">
          <w:rPr>
            <w:rFonts w:asciiTheme="minorHAnsi" w:eastAsiaTheme="minorEastAsia" w:hAnsiTheme="minorHAnsi" w:cstheme="minorBidi"/>
            <w:bCs w:val="0"/>
            <w:noProof/>
            <w:sz w:val="22"/>
            <w:szCs w:val="22"/>
            <w:lang w:eastAsia="en-AU"/>
          </w:rPr>
          <w:tab/>
        </w:r>
        <w:r w:rsidR="008C1FD8" w:rsidRPr="00B97B57">
          <w:rPr>
            <w:rStyle w:val="Hyperlink"/>
            <w:noProof/>
          </w:rPr>
          <w:t>Responding to environmental pest and disease incursions</w:t>
        </w:r>
        <w:r w:rsidR="008C1FD8">
          <w:rPr>
            <w:noProof/>
            <w:webHidden/>
          </w:rPr>
          <w:tab/>
        </w:r>
        <w:r w:rsidR="008C1FD8">
          <w:rPr>
            <w:noProof/>
            <w:webHidden/>
          </w:rPr>
          <w:fldChar w:fldCharType="begin"/>
        </w:r>
        <w:r w:rsidR="008C1FD8">
          <w:rPr>
            <w:noProof/>
            <w:webHidden/>
          </w:rPr>
          <w:instrText xml:space="preserve"> PAGEREF _Toc5369943 \h </w:instrText>
        </w:r>
        <w:r w:rsidR="008C1FD8">
          <w:rPr>
            <w:noProof/>
            <w:webHidden/>
          </w:rPr>
        </w:r>
        <w:r w:rsidR="008C1FD8">
          <w:rPr>
            <w:noProof/>
            <w:webHidden/>
          </w:rPr>
          <w:fldChar w:fldCharType="separate"/>
        </w:r>
        <w:r w:rsidR="008C1FD8">
          <w:rPr>
            <w:noProof/>
            <w:webHidden/>
          </w:rPr>
          <w:t>25</w:t>
        </w:r>
        <w:r w:rsidR="008C1FD8">
          <w:rPr>
            <w:noProof/>
            <w:webHidden/>
          </w:rPr>
          <w:fldChar w:fldCharType="end"/>
        </w:r>
      </w:hyperlink>
    </w:p>
    <w:p w14:paraId="642ECA86" w14:textId="77777777" w:rsidR="008C1FD8" w:rsidRDefault="00E64006">
      <w:pPr>
        <w:pStyle w:val="TOC1"/>
        <w:tabs>
          <w:tab w:val="left" w:pos="480"/>
          <w:tab w:val="right" w:leader="dot" w:pos="9402"/>
        </w:tabs>
        <w:rPr>
          <w:rFonts w:asciiTheme="minorHAnsi" w:eastAsiaTheme="minorEastAsia" w:hAnsiTheme="minorHAnsi" w:cstheme="minorBidi"/>
          <w:bCs w:val="0"/>
          <w:noProof/>
          <w:sz w:val="22"/>
          <w:szCs w:val="22"/>
          <w:lang w:eastAsia="en-AU"/>
        </w:rPr>
      </w:pPr>
      <w:hyperlink w:anchor="_Toc5369944" w:history="1">
        <w:r w:rsidR="008C1FD8" w:rsidRPr="00B97B57">
          <w:rPr>
            <w:rStyle w:val="Hyperlink"/>
            <w:noProof/>
          </w:rPr>
          <w:t>5</w:t>
        </w:r>
        <w:r w:rsidR="008C1FD8">
          <w:rPr>
            <w:rFonts w:asciiTheme="minorHAnsi" w:eastAsiaTheme="minorEastAsia" w:hAnsiTheme="minorHAnsi" w:cstheme="minorBidi"/>
            <w:bCs w:val="0"/>
            <w:noProof/>
            <w:sz w:val="22"/>
            <w:szCs w:val="22"/>
            <w:lang w:eastAsia="en-AU"/>
          </w:rPr>
          <w:tab/>
        </w:r>
        <w:r w:rsidR="008C1FD8" w:rsidRPr="00B97B57">
          <w:rPr>
            <w:rStyle w:val="Hyperlink"/>
            <w:noProof/>
          </w:rPr>
          <w:t>Prioritising environmental biosecurity threats</w:t>
        </w:r>
        <w:r w:rsidR="008C1FD8">
          <w:rPr>
            <w:noProof/>
            <w:webHidden/>
          </w:rPr>
          <w:tab/>
        </w:r>
        <w:r w:rsidR="008C1FD8">
          <w:rPr>
            <w:noProof/>
            <w:webHidden/>
          </w:rPr>
          <w:fldChar w:fldCharType="begin"/>
        </w:r>
        <w:r w:rsidR="008C1FD8">
          <w:rPr>
            <w:noProof/>
            <w:webHidden/>
          </w:rPr>
          <w:instrText xml:space="preserve"> PAGEREF _Toc5369944 \h </w:instrText>
        </w:r>
        <w:r w:rsidR="008C1FD8">
          <w:rPr>
            <w:noProof/>
            <w:webHidden/>
          </w:rPr>
        </w:r>
        <w:r w:rsidR="008C1FD8">
          <w:rPr>
            <w:noProof/>
            <w:webHidden/>
          </w:rPr>
          <w:fldChar w:fldCharType="separate"/>
        </w:r>
        <w:r w:rsidR="008C1FD8">
          <w:rPr>
            <w:noProof/>
            <w:webHidden/>
          </w:rPr>
          <w:t>31</w:t>
        </w:r>
        <w:r w:rsidR="008C1FD8">
          <w:rPr>
            <w:noProof/>
            <w:webHidden/>
          </w:rPr>
          <w:fldChar w:fldCharType="end"/>
        </w:r>
      </w:hyperlink>
    </w:p>
    <w:p w14:paraId="721C72E8" w14:textId="77777777" w:rsidR="008C1FD8" w:rsidRDefault="00E64006">
      <w:pPr>
        <w:pStyle w:val="TOC1"/>
        <w:tabs>
          <w:tab w:val="left" w:pos="480"/>
          <w:tab w:val="right" w:leader="dot" w:pos="9402"/>
        </w:tabs>
        <w:rPr>
          <w:rFonts w:asciiTheme="minorHAnsi" w:eastAsiaTheme="minorEastAsia" w:hAnsiTheme="minorHAnsi" w:cstheme="minorBidi"/>
          <w:bCs w:val="0"/>
          <w:noProof/>
          <w:sz w:val="22"/>
          <w:szCs w:val="22"/>
          <w:lang w:eastAsia="en-AU"/>
        </w:rPr>
      </w:pPr>
      <w:hyperlink w:anchor="_Toc5369945" w:history="1">
        <w:r w:rsidR="008C1FD8" w:rsidRPr="00B97B57">
          <w:rPr>
            <w:rStyle w:val="Hyperlink"/>
            <w:noProof/>
          </w:rPr>
          <w:t>6</w:t>
        </w:r>
        <w:r w:rsidR="008C1FD8">
          <w:rPr>
            <w:rFonts w:asciiTheme="minorHAnsi" w:eastAsiaTheme="minorEastAsia" w:hAnsiTheme="minorHAnsi" w:cstheme="minorBidi"/>
            <w:bCs w:val="0"/>
            <w:noProof/>
            <w:sz w:val="22"/>
            <w:szCs w:val="22"/>
            <w:lang w:eastAsia="en-AU"/>
          </w:rPr>
          <w:tab/>
        </w:r>
        <w:r w:rsidR="008C1FD8" w:rsidRPr="00B97B57">
          <w:rPr>
            <w:rStyle w:val="Hyperlink"/>
            <w:noProof/>
          </w:rPr>
          <w:t>Surveillance and wider scientific and community engagement</w:t>
        </w:r>
        <w:r w:rsidR="008C1FD8">
          <w:rPr>
            <w:noProof/>
            <w:webHidden/>
          </w:rPr>
          <w:tab/>
        </w:r>
        <w:r w:rsidR="008C1FD8">
          <w:rPr>
            <w:noProof/>
            <w:webHidden/>
          </w:rPr>
          <w:fldChar w:fldCharType="begin"/>
        </w:r>
        <w:r w:rsidR="008C1FD8">
          <w:rPr>
            <w:noProof/>
            <w:webHidden/>
          </w:rPr>
          <w:instrText xml:space="preserve"> PAGEREF _Toc5369945 \h </w:instrText>
        </w:r>
        <w:r w:rsidR="008C1FD8">
          <w:rPr>
            <w:noProof/>
            <w:webHidden/>
          </w:rPr>
        </w:r>
        <w:r w:rsidR="008C1FD8">
          <w:rPr>
            <w:noProof/>
            <w:webHidden/>
          </w:rPr>
          <w:fldChar w:fldCharType="separate"/>
        </w:r>
        <w:r w:rsidR="008C1FD8">
          <w:rPr>
            <w:noProof/>
            <w:webHidden/>
          </w:rPr>
          <w:t>39</w:t>
        </w:r>
        <w:r w:rsidR="008C1FD8">
          <w:rPr>
            <w:noProof/>
            <w:webHidden/>
          </w:rPr>
          <w:fldChar w:fldCharType="end"/>
        </w:r>
      </w:hyperlink>
    </w:p>
    <w:p w14:paraId="487134A1" w14:textId="77777777" w:rsidR="008C1FD8" w:rsidRDefault="00E64006">
      <w:pPr>
        <w:pStyle w:val="TOC1"/>
        <w:tabs>
          <w:tab w:val="right" w:leader="dot" w:pos="9402"/>
        </w:tabs>
        <w:rPr>
          <w:rFonts w:asciiTheme="minorHAnsi" w:eastAsiaTheme="minorEastAsia" w:hAnsiTheme="minorHAnsi" w:cstheme="minorBidi"/>
          <w:bCs w:val="0"/>
          <w:noProof/>
          <w:sz w:val="22"/>
          <w:szCs w:val="22"/>
          <w:lang w:eastAsia="en-AU"/>
        </w:rPr>
      </w:pPr>
      <w:hyperlink w:anchor="_Toc5369946" w:history="1">
        <w:r w:rsidR="008C1FD8" w:rsidRPr="00B97B57">
          <w:rPr>
            <w:rStyle w:val="Hyperlink"/>
            <w:noProof/>
          </w:rPr>
          <w:t>Conclusion</w:t>
        </w:r>
        <w:r w:rsidR="008C1FD8">
          <w:rPr>
            <w:noProof/>
            <w:webHidden/>
          </w:rPr>
          <w:tab/>
        </w:r>
        <w:r w:rsidR="008C1FD8">
          <w:rPr>
            <w:noProof/>
            <w:webHidden/>
          </w:rPr>
          <w:fldChar w:fldCharType="begin"/>
        </w:r>
        <w:r w:rsidR="008C1FD8">
          <w:rPr>
            <w:noProof/>
            <w:webHidden/>
          </w:rPr>
          <w:instrText xml:space="preserve"> PAGEREF _Toc5369946 \h </w:instrText>
        </w:r>
        <w:r w:rsidR="008C1FD8">
          <w:rPr>
            <w:noProof/>
            <w:webHidden/>
          </w:rPr>
        </w:r>
        <w:r w:rsidR="008C1FD8">
          <w:rPr>
            <w:noProof/>
            <w:webHidden/>
          </w:rPr>
          <w:fldChar w:fldCharType="separate"/>
        </w:r>
        <w:r w:rsidR="008C1FD8">
          <w:rPr>
            <w:noProof/>
            <w:webHidden/>
          </w:rPr>
          <w:t>49</w:t>
        </w:r>
        <w:r w:rsidR="008C1FD8">
          <w:rPr>
            <w:noProof/>
            <w:webHidden/>
          </w:rPr>
          <w:fldChar w:fldCharType="end"/>
        </w:r>
      </w:hyperlink>
    </w:p>
    <w:p w14:paraId="39FCD231" w14:textId="77777777" w:rsidR="008C1FD8" w:rsidRDefault="00E64006">
      <w:pPr>
        <w:pStyle w:val="TOC1"/>
        <w:tabs>
          <w:tab w:val="right" w:leader="dot" w:pos="9402"/>
        </w:tabs>
        <w:rPr>
          <w:rFonts w:asciiTheme="minorHAnsi" w:eastAsiaTheme="minorEastAsia" w:hAnsiTheme="minorHAnsi" w:cstheme="minorBidi"/>
          <w:bCs w:val="0"/>
          <w:noProof/>
          <w:sz w:val="22"/>
          <w:szCs w:val="22"/>
          <w:lang w:eastAsia="en-AU"/>
        </w:rPr>
      </w:pPr>
      <w:hyperlink w:anchor="_Toc5369947" w:history="1">
        <w:r w:rsidR="008C1FD8" w:rsidRPr="00B97B57">
          <w:rPr>
            <w:rStyle w:val="Hyperlink"/>
            <w:noProof/>
          </w:rPr>
          <w:t>Appendix A: Agency response</w:t>
        </w:r>
        <w:r w:rsidR="008C1FD8">
          <w:rPr>
            <w:noProof/>
            <w:webHidden/>
          </w:rPr>
          <w:tab/>
        </w:r>
        <w:r w:rsidR="008C1FD8">
          <w:rPr>
            <w:noProof/>
            <w:webHidden/>
          </w:rPr>
          <w:fldChar w:fldCharType="begin"/>
        </w:r>
        <w:r w:rsidR="008C1FD8">
          <w:rPr>
            <w:noProof/>
            <w:webHidden/>
          </w:rPr>
          <w:instrText xml:space="preserve"> PAGEREF _Toc5369947 \h </w:instrText>
        </w:r>
        <w:r w:rsidR="008C1FD8">
          <w:rPr>
            <w:noProof/>
            <w:webHidden/>
          </w:rPr>
        </w:r>
        <w:r w:rsidR="008C1FD8">
          <w:rPr>
            <w:noProof/>
            <w:webHidden/>
          </w:rPr>
          <w:fldChar w:fldCharType="separate"/>
        </w:r>
        <w:r w:rsidR="008C1FD8">
          <w:rPr>
            <w:noProof/>
            <w:webHidden/>
          </w:rPr>
          <w:t>50</w:t>
        </w:r>
        <w:r w:rsidR="008C1FD8">
          <w:rPr>
            <w:noProof/>
            <w:webHidden/>
          </w:rPr>
          <w:fldChar w:fldCharType="end"/>
        </w:r>
      </w:hyperlink>
    </w:p>
    <w:p w14:paraId="33186324" w14:textId="77777777" w:rsidR="008C1FD8" w:rsidRDefault="00E64006">
      <w:pPr>
        <w:pStyle w:val="TOC1"/>
        <w:tabs>
          <w:tab w:val="right" w:leader="dot" w:pos="9402"/>
        </w:tabs>
        <w:rPr>
          <w:rFonts w:asciiTheme="minorHAnsi" w:eastAsiaTheme="minorEastAsia" w:hAnsiTheme="minorHAnsi" w:cstheme="minorBidi"/>
          <w:bCs w:val="0"/>
          <w:noProof/>
          <w:sz w:val="22"/>
          <w:szCs w:val="22"/>
          <w:lang w:eastAsia="en-AU"/>
        </w:rPr>
      </w:pPr>
      <w:hyperlink w:anchor="_Toc5369948" w:history="1">
        <w:r w:rsidR="008C1FD8" w:rsidRPr="00B97B57">
          <w:rPr>
            <w:rStyle w:val="Hyperlink"/>
            <w:noProof/>
          </w:rPr>
          <w:t>Appendix B: Responses to Senate inquiry on Environmental Biosecurity recommendations</w:t>
        </w:r>
        <w:r w:rsidR="008C1FD8">
          <w:rPr>
            <w:noProof/>
            <w:webHidden/>
          </w:rPr>
          <w:tab/>
        </w:r>
        <w:r w:rsidR="008C1FD8">
          <w:rPr>
            <w:noProof/>
            <w:webHidden/>
          </w:rPr>
          <w:fldChar w:fldCharType="begin"/>
        </w:r>
        <w:r w:rsidR="008C1FD8">
          <w:rPr>
            <w:noProof/>
            <w:webHidden/>
          </w:rPr>
          <w:instrText xml:space="preserve"> PAGEREF _Toc5369948 \h </w:instrText>
        </w:r>
        <w:r w:rsidR="008C1FD8">
          <w:rPr>
            <w:noProof/>
            <w:webHidden/>
          </w:rPr>
        </w:r>
        <w:r w:rsidR="008C1FD8">
          <w:rPr>
            <w:noProof/>
            <w:webHidden/>
          </w:rPr>
          <w:fldChar w:fldCharType="separate"/>
        </w:r>
        <w:r w:rsidR="008C1FD8">
          <w:rPr>
            <w:noProof/>
            <w:webHidden/>
          </w:rPr>
          <w:t>54</w:t>
        </w:r>
        <w:r w:rsidR="008C1FD8">
          <w:rPr>
            <w:noProof/>
            <w:webHidden/>
          </w:rPr>
          <w:fldChar w:fldCharType="end"/>
        </w:r>
      </w:hyperlink>
    </w:p>
    <w:p w14:paraId="49A01E8A" w14:textId="77777777" w:rsidR="008C1FD8" w:rsidRDefault="00E64006">
      <w:pPr>
        <w:pStyle w:val="TOC1"/>
        <w:tabs>
          <w:tab w:val="right" w:leader="dot" w:pos="9402"/>
        </w:tabs>
        <w:rPr>
          <w:rFonts w:asciiTheme="minorHAnsi" w:eastAsiaTheme="minorEastAsia" w:hAnsiTheme="minorHAnsi" w:cstheme="minorBidi"/>
          <w:bCs w:val="0"/>
          <w:noProof/>
          <w:sz w:val="22"/>
          <w:szCs w:val="22"/>
          <w:lang w:eastAsia="en-AU"/>
        </w:rPr>
      </w:pPr>
      <w:hyperlink w:anchor="_Toc5369949" w:history="1">
        <w:r w:rsidR="008C1FD8" w:rsidRPr="00B97B57">
          <w:rPr>
            <w:rStyle w:val="Hyperlink"/>
            <w:noProof/>
          </w:rPr>
          <w:t>Appendix C: Responses to IGAB review recommendations on environmental biosecurity</w:t>
        </w:r>
        <w:r w:rsidR="008C1FD8">
          <w:rPr>
            <w:noProof/>
            <w:webHidden/>
          </w:rPr>
          <w:tab/>
        </w:r>
        <w:r w:rsidR="008C1FD8">
          <w:rPr>
            <w:noProof/>
            <w:webHidden/>
          </w:rPr>
          <w:fldChar w:fldCharType="begin"/>
        </w:r>
        <w:r w:rsidR="008C1FD8">
          <w:rPr>
            <w:noProof/>
            <w:webHidden/>
          </w:rPr>
          <w:instrText xml:space="preserve"> PAGEREF _Toc5369949 \h </w:instrText>
        </w:r>
        <w:r w:rsidR="008C1FD8">
          <w:rPr>
            <w:noProof/>
            <w:webHidden/>
          </w:rPr>
        </w:r>
        <w:r w:rsidR="008C1FD8">
          <w:rPr>
            <w:noProof/>
            <w:webHidden/>
          </w:rPr>
          <w:fldChar w:fldCharType="separate"/>
        </w:r>
        <w:r w:rsidR="008C1FD8">
          <w:rPr>
            <w:noProof/>
            <w:webHidden/>
          </w:rPr>
          <w:t>73</w:t>
        </w:r>
        <w:r w:rsidR="008C1FD8">
          <w:rPr>
            <w:noProof/>
            <w:webHidden/>
          </w:rPr>
          <w:fldChar w:fldCharType="end"/>
        </w:r>
      </w:hyperlink>
    </w:p>
    <w:p w14:paraId="1EC07265" w14:textId="77777777" w:rsidR="008C1FD8" w:rsidRDefault="00E64006">
      <w:pPr>
        <w:pStyle w:val="TOC1"/>
        <w:tabs>
          <w:tab w:val="right" w:leader="dot" w:pos="9402"/>
        </w:tabs>
        <w:rPr>
          <w:rFonts w:asciiTheme="minorHAnsi" w:eastAsiaTheme="minorEastAsia" w:hAnsiTheme="minorHAnsi" w:cstheme="minorBidi"/>
          <w:bCs w:val="0"/>
          <w:noProof/>
          <w:sz w:val="22"/>
          <w:szCs w:val="22"/>
          <w:lang w:eastAsia="en-AU"/>
        </w:rPr>
      </w:pPr>
      <w:hyperlink w:anchor="_Toc5369950" w:history="1">
        <w:r w:rsidR="008C1FD8" w:rsidRPr="00B97B57">
          <w:rPr>
            <w:rStyle w:val="Hyperlink"/>
            <w:noProof/>
          </w:rPr>
          <w:t>Appendix</w:t>
        </w:r>
        <w:r w:rsidR="008C1FD8" w:rsidRPr="00B97B57">
          <w:rPr>
            <w:rStyle w:val="Hyperlink"/>
            <w:noProof/>
            <w:lang w:eastAsia="en-AU"/>
          </w:rPr>
          <w:t xml:space="preserve"> D: Policy and legal frameworks for environmental biosecurity in Australia</w:t>
        </w:r>
        <w:r w:rsidR="008C1FD8">
          <w:rPr>
            <w:noProof/>
            <w:webHidden/>
          </w:rPr>
          <w:tab/>
        </w:r>
        <w:r w:rsidR="008C1FD8">
          <w:rPr>
            <w:noProof/>
            <w:webHidden/>
          </w:rPr>
          <w:fldChar w:fldCharType="begin"/>
        </w:r>
        <w:r w:rsidR="008C1FD8">
          <w:rPr>
            <w:noProof/>
            <w:webHidden/>
          </w:rPr>
          <w:instrText xml:space="preserve"> PAGEREF _Toc5369950 \h </w:instrText>
        </w:r>
        <w:r w:rsidR="008C1FD8">
          <w:rPr>
            <w:noProof/>
            <w:webHidden/>
          </w:rPr>
        </w:r>
        <w:r w:rsidR="008C1FD8">
          <w:rPr>
            <w:noProof/>
            <w:webHidden/>
          </w:rPr>
          <w:fldChar w:fldCharType="separate"/>
        </w:r>
        <w:r w:rsidR="008C1FD8">
          <w:rPr>
            <w:noProof/>
            <w:webHidden/>
          </w:rPr>
          <w:t>76</w:t>
        </w:r>
        <w:r w:rsidR="008C1FD8">
          <w:rPr>
            <w:noProof/>
            <w:webHidden/>
          </w:rPr>
          <w:fldChar w:fldCharType="end"/>
        </w:r>
      </w:hyperlink>
    </w:p>
    <w:p w14:paraId="57F1537F" w14:textId="77777777" w:rsidR="008C1FD8" w:rsidRDefault="00E64006">
      <w:pPr>
        <w:pStyle w:val="TOC1"/>
        <w:tabs>
          <w:tab w:val="right" w:leader="dot" w:pos="9402"/>
        </w:tabs>
        <w:rPr>
          <w:rFonts w:asciiTheme="minorHAnsi" w:eastAsiaTheme="minorEastAsia" w:hAnsiTheme="minorHAnsi" w:cstheme="minorBidi"/>
          <w:bCs w:val="0"/>
          <w:noProof/>
          <w:sz w:val="22"/>
          <w:szCs w:val="22"/>
          <w:lang w:eastAsia="en-AU"/>
        </w:rPr>
      </w:pPr>
      <w:hyperlink w:anchor="_Toc5369951" w:history="1">
        <w:r w:rsidR="008C1FD8" w:rsidRPr="00B97B57">
          <w:rPr>
            <w:rStyle w:val="Hyperlink"/>
            <w:noProof/>
          </w:rPr>
          <w:t>Appendix E: Governance arrangements</w:t>
        </w:r>
        <w:r w:rsidR="008C1FD8">
          <w:rPr>
            <w:noProof/>
            <w:webHidden/>
          </w:rPr>
          <w:tab/>
        </w:r>
        <w:r w:rsidR="008C1FD8">
          <w:rPr>
            <w:noProof/>
            <w:webHidden/>
          </w:rPr>
          <w:fldChar w:fldCharType="begin"/>
        </w:r>
        <w:r w:rsidR="008C1FD8">
          <w:rPr>
            <w:noProof/>
            <w:webHidden/>
          </w:rPr>
          <w:instrText xml:space="preserve"> PAGEREF _Toc5369951 \h </w:instrText>
        </w:r>
        <w:r w:rsidR="008C1FD8">
          <w:rPr>
            <w:noProof/>
            <w:webHidden/>
          </w:rPr>
        </w:r>
        <w:r w:rsidR="008C1FD8">
          <w:rPr>
            <w:noProof/>
            <w:webHidden/>
          </w:rPr>
          <w:fldChar w:fldCharType="separate"/>
        </w:r>
        <w:r w:rsidR="008C1FD8">
          <w:rPr>
            <w:noProof/>
            <w:webHidden/>
          </w:rPr>
          <w:t>86</w:t>
        </w:r>
        <w:r w:rsidR="008C1FD8">
          <w:rPr>
            <w:noProof/>
            <w:webHidden/>
          </w:rPr>
          <w:fldChar w:fldCharType="end"/>
        </w:r>
      </w:hyperlink>
    </w:p>
    <w:p w14:paraId="601D21ED" w14:textId="77777777" w:rsidR="008C1FD8" w:rsidRDefault="00E64006">
      <w:pPr>
        <w:pStyle w:val="TOC1"/>
        <w:tabs>
          <w:tab w:val="right" w:leader="dot" w:pos="9402"/>
        </w:tabs>
        <w:rPr>
          <w:rFonts w:asciiTheme="minorHAnsi" w:eastAsiaTheme="minorEastAsia" w:hAnsiTheme="minorHAnsi" w:cstheme="minorBidi"/>
          <w:bCs w:val="0"/>
          <w:noProof/>
          <w:sz w:val="22"/>
          <w:szCs w:val="22"/>
          <w:lang w:eastAsia="en-AU"/>
        </w:rPr>
      </w:pPr>
      <w:hyperlink w:anchor="_Toc5369952" w:history="1">
        <w:r w:rsidR="008C1FD8" w:rsidRPr="00B97B57">
          <w:rPr>
            <w:rStyle w:val="Hyperlink"/>
            <w:noProof/>
          </w:rPr>
          <w:t>Appendix F: Environmental biosecurity preparedness and response activities</w:t>
        </w:r>
        <w:r w:rsidR="008C1FD8">
          <w:rPr>
            <w:noProof/>
            <w:webHidden/>
          </w:rPr>
          <w:tab/>
        </w:r>
        <w:r w:rsidR="008C1FD8">
          <w:rPr>
            <w:noProof/>
            <w:webHidden/>
          </w:rPr>
          <w:fldChar w:fldCharType="begin"/>
        </w:r>
        <w:r w:rsidR="008C1FD8">
          <w:rPr>
            <w:noProof/>
            <w:webHidden/>
          </w:rPr>
          <w:instrText xml:space="preserve"> PAGEREF _Toc5369952 \h </w:instrText>
        </w:r>
        <w:r w:rsidR="008C1FD8">
          <w:rPr>
            <w:noProof/>
            <w:webHidden/>
          </w:rPr>
        </w:r>
        <w:r w:rsidR="008C1FD8">
          <w:rPr>
            <w:noProof/>
            <w:webHidden/>
          </w:rPr>
          <w:fldChar w:fldCharType="separate"/>
        </w:r>
        <w:r w:rsidR="008C1FD8">
          <w:rPr>
            <w:noProof/>
            <w:webHidden/>
          </w:rPr>
          <w:t>87</w:t>
        </w:r>
        <w:r w:rsidR="008C1FD8">
          <w:rPr>
            <w:noProof/>
            <w:webHidden/>
          </w:rPr>
          <w:fldChar w:fldCharType="end"/>
        </w:r>
      </w:hyperlink>
    </w:p>
    <w:p w14:paraId="58AB656D" w14:textId="77777777" w:rsidR="008C1FD8" w:rsidRDefault="00E64006">
      <w:pPr>
        <w:pStyle w:val="TOC1"/>
        <w:tabs>
          <w:tab w:val="right" w:leader="dot" w:pos="9402"/>
        </w:tabs>
        <w:rPr>
          <w:rFonts w:asciiTheme="minorHAnsi" w:eastAsiaTheme="minorEastAsia" w:hAnsiTheme="minorHAnsi" w:cstheme="minorBidi"/>
          <w:bCs w:val="0"/>
          <w:noProof/>
          <w:sz w:val="22"/>
          <w:szCs w:val="22"/>
          <w:lang w:eastAsia="en-AU"/>
        </w:rPr>
      </w:pPr>
      <w:hyperlink w:anchor="_Toc5369953" w:history="1">
        <w:r w:rsidR="008C1FD8" w:rsidRPr="00B97B57">
          <w:rPr>
            <w:rStyle w:val="Hyperlink"/>
            <w:noProof/>
          </w:rPr>
          <w:t>Appendix G: List of committees, forums and groups that support government management of environmental biosecurity</w:t>
        </w:r>
        <w:r w:rsidR="008C1FD8">
          <w:rPr>
            <w:noProof/>
            <w:webHidden/>
          </w:rPr>
          <w:tab/>
        </w:r>
        <w:r w:rsidR="008C1FD8">
          <w:rPr>
            <w:noProof/>
            <w:webHidden/>
          </w:rPr>
          <w:fldChar w:fldCharType="begin"/>
        </w:r>
        <w:r w:rsidR="008C1FD8">
          <w:rPr>
            <w:noProof/>
            <w:webHidden/>
          </w:rPr>
          <w:instrText xml:space="preserve"> PAGEREF _Toc5369953 \h </w:instrText>
        </w:r>
        <w:r w:rsidR="008C1FD8">
          <w:rPr>
            <w:noProof/>
            <w:webHidden/>
          </w:rPr>
        </w:r>
        <w:r w:rsidR="008C1FD8">
          <w:rPr>
            <w:noProof/>
            <w:webHidden/>
          </w:rPr>
          <w:fldChar w:fldCharType="separate"/>
        </w:r>
        <w:r w:rsidR="008C1FD8">
          <w:rPr>
            <w:noProof/>
            <w:webHidden/>
          </w:rPr>
          <w:t>88</w:t>
        </w:r>
        <w:r w:rsidR="008C1FD8">
          <w:rPr>
            <w:noProof/>
            <w:webHidden/>
          </w:rPr>
          <w:fldChar w:fldCharType="end"/>
        </w:r>
      </w:hyperlink>
    </w:p>
    <w:p w14:paraId="425EE8C1" w14:textId="77777777" w:rsidR="008C1FD8" w:rsidRDefault="00E64006">
      <w:pPr>
        <w:pStyle w:val="TOC1"/>
        <w:tabs>
          <w:tab w:val="right" w:leader="dot" w:pos="9402"/>
        </w:tabs>
        <w:rPr>
          <w:rFonts w:asciiTheme="minorHAnsi" w:eastAsiaTheme="minorEastAsia" w:hAnsiTheme="minorHAnsi" w:cstheme="minorBidi"/>
          <w:bCs w:val="0"/>
          <w:noProof/>
          <w:sz w:val="22"/>
          <w:szCs w:val="22"/>
          <w:lang w:eastAsia="en-AU"/>
        </w:rPr>
      </w:pPr>
      <w:hyperlink w:anchor="_Toc5369954" w:history="1">
        <w:r w:rsidR="008C1FD8" w:rsidRPr="00B97B57">
          <w:rPr>
            <w:rStyle w:val="Hyperlink"/>
            <w:noProof/>
          </w:rPr>
          <w:t>Appendix H: Responses to NEBRA review recommendations</w:t>
        </w:r>
        <w:r w:rsidR="008C1FD8">
          <w:rPr>
            <w:noProof/>
            <w:webHidden/>
          </w:rPr>
          <w:tab/>
        </w:r>
        <w:r w:rsidR="008C1FD8">
          <w:rPr>
            <w:noProof/>
            <w:webHidden/>
          </w:rPr>
          <w:fldChar w:fldCharType="begin"/>
        </w:r>
        <w:r w:rsidR="008C1FD8">
          <w:rPr>
            <w:noProof/>
            <w:webHidden/>
          </w:rPr>
          <w:instrText xml:space="preserve"> PAGEREF _Toc5369954 \h </w:instrText>
        </w:r>
        <w:r w:rsidR="008C1FD8">
          <w:rPr>
            <w:noProof/>
            <w:webHidden/>
          </w:rPr>
        </w:r>
        <w:r w:rsidR="008C1FD8">
          <w:rPr>
            <w:noProof/>
            <w:webHidden/>
          </w:rPr>
          <w:fldChar w:fldCharType="separate"/>
        </w:r>
        <w:r w:rsidR="008C1FD8">
          <w:rPr>
            <w:noProof/>
            <w:webHidden/>
          </w:rPr>
          <w:t>89</w:t>
        </w:r>
        <w:r w:rsidR="008C1FD8">
          <w:rPr>
            <w:noProof/>
            <w:webHidden/>
          </w:rPr>
          <w:fldChar w:fldCharType="end"/>
        </w:r>
      </w:hyperlink>
    </w:p>
    <w:p w14:paraId="4E140C01" w14:textId="77777777" w:rsidR="008C1FD8" w:rsidRDefault="00E64006">
      <w:pPr>
        <w:pStyle w:val="TOC1"/>
        <w:tabs>
          <w:tab w:val="right" w:leader="dot" w:pos="9402"/>
        </w:tabs>
        <w:rPr>
          <w:rFonts w:asciiTheme="minorHAnsi" w:eastAsiaTheme="minorEastAsia" w:hAnsiTheme="minorHAnsi" w:cstheme="minorBidi"/>
          <w:bCs w:val="0"/>
          <w:noProof/>
          <w:sz w:val="22"/>
          <w:szCs w:val="22"/>
          <w:lang w:eastAsia="en-AU"/>
        </w:rPr>
      </w:pPr>
      <w:hyperlink w:anchor="_Toc5369955" w:history="1">
        <w:r w:rsidR="008C1FD8" w:rsidRPr="00B97B57">
          <w:rPr>
            <w:rStyle w:val="Hyperlink"/>
            <w:noProof/>
          </w:rPr>
          <w:t>References</w:t>
        </w:r>
        <w:r w:rsidR="008C1FD8">
          <w:rPr>
            <w:noProof/>
            <w:webHidden/>
          </w:rPr>
          <w:tab/>
        </w:r>
        <w:r w:rsidR="008C1FD8">
          <w:rPr>
            <w:noProof/>
            <w:webHidden/>
          </w:rPr>
          <w:fldChar w:fldCharType="begin"/>
        </w:r>
        <w:r w:rsidR="008C1FD8">
          <w:rPr>
            <w:noProof/>
            <w:webHidden/>
          </w:rPr>
          <w:instrText xml:space="preserve"> PAGEREF _Toc5369955 \h </w:instrText>
        </w:r>
        <w:r w:rsidR="008C1FD8">
          <w:rPr>
            <w:noProof/>
            <w:webHidden/>
          </w:rPr>
        </w:r>
        <w:r w:rsidR="008C1FD8">
          <w:rPr>
            <w:noProof/>
            <w:webHidden/>
          </w:rPr>
          <w:fldChar w:fldCharType="separate"/>
        </w:r>
        <w:r w:rsidR="008C1FD8">
          <w:rPr>
            <w:noProof/>
            <w:webHidden/>
          </w:rPr>
          <w:t>92</w:t>
        </w:r>
        <w:r w:rsidR="008C1FD8">
          <w:rPr>
            <w:noProof/>
            <w:webHidden/>
          </w:rPr>
          <w:fldChar w:fldCharType="end"/>
        </w:r>
      </w:hyperlink>
    </w:p>
    <w:p w14:paraId="33A67A03" w14:textId="77777777" w:rsidR="00A7778B" w:rsidRDefault="004B15CB" w:rsidP="006C7CD1">
      <w:pPr>
        <w:rPr>
          <w:b/>
          <w:bCs/>
          <w:sz w:val="20"/>
          <w:szCs w:val="20"/>
        </w:rPr>
      </w:pPr>
      <w:r>
        <w:rPr>
          <w:b/>
          <w:bCs/>
          <w:sz w:val="20"/>
          <w:szCs w:val="20"/>
        </w:rPr>
        <w:fldChar w:fldCharType="end"/>
      </w:r>
    </w:p>
    <w:p w14:paraId="14A3A0A8" w14:textId="77777777" w:rsidR="00A7778B" w:rsidRDefault="004B15CB" w:rsidP="004E66A3">
      <w:pPr>
        <w:pStyle w:val="TOCHeading1"/>
        <w:spacing w:before="240" w:line="240" w:lineRule="auto"/>
        <w:rPr>
          <w:rFonts w:asciiTheme="minorHAnsi" w:hAnsiTheme="minorHAnsi" w:cs="Calibri"/>
          <w:szCs w:val="24"/>
        </w:rPr>
      </w:pPr>
      <w:r>
        <w:rPr>
          <w:rFonts w:asciiTheme="minorHAnsi" w:hAnsiTheme="minorHAnsi"/>
        </w:rPr>
        <w:t>Tables</w:t>
      </w:r>
    </w:p>
    <w:p w14:paraId="4820A452" w14:textId="77777777" w:rsidR="00F062BF" w:rsidRDefault="00373AEE">
      <w:pPr>
        <w:pStyle w:val="TableofFigures"/>
        <w:tabs>
          <w:tab w:val="right" w:leader="dot" w:pos="9402"/>
        </w:tabs>
        <w:rPr>
          <w:rFonts w:asciiTheme="minorHAnsi" w:eastAsiaTheme="minorEastAsia" w:hAnsiTheme="minorHAnsi" w:cstheme="minorBidi"/>
          <w:bCs w:val="0"/>
          <w:noProof/>
          <w:sz w:val="22"/>
          <w:szCs w:val="22"/>
          <w:lang w:eastAsia="en-AU"/>
        </w:rPr>
      </w:pPr>
      <w:r>
        <w:rPr>
          <w:b/>
        </w:rPr>
        <w:fldChar w:fldCharType="begin"/>
      </w:r>
      <w:r>
        <w:rPr>
          <w:b/>
        </w:rPr>
        <w:instrText xml:space="preserve"> TOC \h \z \c "Table" </w:instrText>
      </w:r>
      <w:r>
        <w:rPr>
          <w:b/>
        </w:rPr>
        <w:fldChar w:fldCharType="separate"/>
      </w:r>
      <w:hyperlink w:anchor="_Toc5369122" w:history="1">
        <w:r w:rsidR="00F062BF" w:rsidRPr="00A270C6">
          <w:rPr>
            <w:rStyle w:val="Hyperlink"/>
            <w:noProof/>
          </w:rPr>
          <w:t>Table 1 Emergency responses conducted under the NEBRA</w:t>
        </w:r>
        <w:r w:rsidR="00F062BF">
          <w:rPr>
            <w:noProof/>
            <w:webHidden/>
          </w:rPr>
          <w:tab/>
        </w:r>
        <w:r w:rsidR="00F062BF">
          <w:rPr>
            <w:noProof/>
            <w:webHidden/>
          </w:rPr>
          <w:fldChar w:fldCharType="begin"/>
        </w:r>
        <w:r w:rsidR="00F062BF">
          <w:rPr>
            <w:noProof/>
            <w:webHidden/>
          </w:rPr>
          <w:instrText xml:space="preserve"> PAGEREF _Toc5369122 \h </w:instrText>
        </w:r>
        <w:r w:rsidR="00F062BF">
          <w:rPr>
            <w:noProof/>
            <w:webHidden/>
          </w:rPr>
        </w:r>
        <w:r w:rsidR="00F062BF">
          <w:rPr>
            <w:noProof/>
            <w:webHidden/>
          </w:rPr>
          <w:fldChar w:fldCharType="separate"/>
        </w:r>
        <w:r w:rsidR="00F062BF">
          <w:rPr>
            <w:noProof/>
            <w:webHidden/>
          </w:rPr>
          <w:t>26</w:t>
        </w:r>
        <w:r w:rsidR="00F062BF">
          <w:rPr>
            <w:noProof/>
            <w:webHidden/>
          </w:rPr>
          <w:fldChar w:fldCharType="end"/>
        </w:r>
      </w:hyperlink>
    </w:p>
    <w:p w14:paraId="274CC5A4" w14:textId="77777777" w:rsidR="00F062BF" w:rsidRDefault="00E64006">
      <w:pPr>
        <w:pStyle w:val="TableofFigures"/>
        <w:tabs>
          <w:tab w:val="right" w:leader="dot" w:pos="9402"/>
        </w:tabs>
        <w:rPr>
          <w:rFonts w:asciiTheme="minorHAnsi" w:eastAsiaTheme="minorEastAsia" w:hAnsiTheme="minorHAnsi" w:cstheme="minorBidi"/>
          <w:bCs w:val="0"/>
          <w:noProof/>
          <w:sz w:val="22"/>
          <w:szCs w:val="22"/>
          <w:lang w:eastAsia="en-AU"/>
        </w:rPr>
      </w:pPr>
      <w:hyperlink w:anchor="_Toc5369123" w:history="1">
        <w:r w:rsidR="00F062BF" w:rsidRPr="00A270C6">
          <w:rPr>
            <w:rStyle w:val="Hyperlink"/>
            <w:noProof/>
          </w:rPr>
          <w:t>Table 2 Emergency responses to exotic invasive ants, 2001 to 2018</w:t>
        </w:r>
        <w:r w:rsidR="00F062BF">
          <w:rPr>
            <w:noProof/>
            <w:webHidden/>
          </w:rPr>
          <w:tab/>
        </w:r>
        <w:r w:rsidR="00F062BF">
          <w:rPr>
            <w:noProof/>
            <w:webHidden/>
          </w:rPr>
          <w:fldChar w:fldCharType="begin"/>
        </w:r>
        <w:r w:rsidR="00F062BF">
          <w:rPr>
            <w:noProof/>
            <w:webHidden/>
          </w:rPr>
          <w:instrText xml:space="preserve"> PAGEREF _Toc5369123 \h </w:instrText>
        </w:r>
        <w:r w:rsidR="00F062BF">
          <w:rPr>
            <w:noProof/>
            <w:webHidden/>
          </w:rPr>
        </w:r>
        <w:r w:rsidR="00F062BF">
          <w:rPr>
            <w:noProof/>
            <w:webHidden/>
          </w:rPr>
          <w:fldChar w:fldCharType="separate"/>
        </w:r>
        <w:r w:rsidR="00F062BF">
          <w:rPr>
            <w:noProof/>
            <w:webHidden/>
          </w:rPr>
          <w:t>28</w:t>
        </w:r>
        <w:r w:rsidR="00F062BF">
          <w:rPr>
            <w:noProof/>
            <w:webHidden/>
          </w:rPr>
          <w:fldChar w:fldCharType="end"/>
        </w:r>
      </w:hyperlink>
    </w:p>
    <w:p w14:paraId="4746F4FA" w14:textId="77777777" w:rsidR="00F062BF" w:rsidRDefault="00E64006">
      <w:pPr>
        <w:pStyle w:val="TableofFigures"/>
        <w:tabs>
          <w:tab w:val="right" w:leader="dot" w:pos="9402"/>
        </w:tabs>
        <w:rPr>
          <w:rFonts w:asciiTheme="minorHAnsi" w:eastAsiaTheme="minorEastAsia" w:hAnsiTheme="minorHAnsi" w:cstheme="minorBidi"/>
          <w:bCs w:val="0"/>
          <w:noProof/>
          <w:sz w:val="22"/>
          <w:szCs w:val="22"/>
          <w:lang w:eastAsia="en-AU"/>
        </w:rPr>
      </w:pPr>
      <w:hyperlink w:anchor="_Toc5369124" w:history="1">
        <w:r w:rsidR="00F062BF" w:rsidRPr="00A270C6">
          <w:rPr>
            <w:rStyle w:val="Hyperlink"/>
            <w:noProof/>
          </w:rPr>
          <w:t>Table 3 National Border Surveillance detections of exotic environmental pests and diseases, 2017 to 2018</w:t>
        </w:r>
        <w:r w:rsidR="00F062BF">
          <w:rPr>
            <w:noProof/>
            <w:webHidden/>
          </w:rPr>
          <w:tab/>
        </w:r>
        <w:r w:rsidR="00F062BF">
          <w:rPr>
            <w:noProof/>
            <w:webHidden/>
          </w:rPr>
          <w:fldChar w:fldCharType="begin"/>
        </w:r>
        <w:r w:rsidR="00F062BF">
          <w:rPr>
            <w:noProof/>
            <w:webHidden/>
          </w:rPr>
          <w:instrText xml:space="preserve"> PAGEREF _Toc5369124 \h </w:instrText>
        </w:r>
        <w:r w:rsidR="00F062BF">
          <w:rPr>
            <w:noProof/>
            <w:webHidden/>
          </w:rPr>
        </w:r>
        <w:r w:rsidR="00F062BF">
          <w:rPr>
            <w:noProof/>
            <w:webHidden/>
          </w:rPr>
          <w:fldChar w:fldCharType="separate"/>
        </w:r>
        <w:r w:rsidR="00F062BF">
          <w:rPr>
            <w:noProof/>
            <w:webHidden/>
          </w:rPr>
          <w:t>39</w:t>
        </w:r>
        <w:r w:rsidR="00F062BF">
          <w:rPr>
            <w:noProof/>
            <w:webHidden/>
          </w:rPr>
          <w:fldChar w:fldCharType="end"/>
        </w:r>
      </w:hyperlink>
    </w:p>
    <w:p w14:paraId="1583D9BC" w14:textId="0C494E93" w:rsidR="004A7BF2" w:rsidRDefault="00373AEE">
      <w:pPr>
        <w:pStyle w:val="TableofFigures"/>
        <w:tabs>
          <w:tab w:val="right" w:leader="dot" w:pos="9402"/>
        </w:tabs>
        <w:rPr>
          <w:rFonts w:asciiTheme="minorHAnsi" w:eastAsiaTheme="minorEastAsia" w:hAnsiTheme="minorHAnsi" w:cstheme="minorBidi"/>
          <w:bCs w:val="0"/>
          <w:noProof/>
          <w:sz w:val="22"/>
          <w:szCs w:val="22"/>
          <w:lang w:eastAsia="en-AU"/>
        </w:rPr>
      </w:pPr>
      <w:r>
        <w:rPr>
          <w:b/>
        </w:rPr>
        <w:fldChar w:fldCharType="end"/>
      </w:r>
      <w:r>
        <w:rPr>
          <w:b/>
        </w:rPr>
        <w:fldChar w:fldCharType="begin"/>
      </w:r>
      <w:r>
        <w:rPr>
          <w:b/>
        </w:rPr>
        <w:instrText xml:space="preserve"> TOC \h \z \c "Table B" </w:instrText>
      </w:r>
      <w:r>
        <w:rPr>
          <w:b/>
        </w:rPr>
        <w:fldChar w:fldCharType="separate"/>
      </w:r>
      <w:hyperlink w:anchor="_Toc4769735" w:history="1">
        <w:r w:rsidR="004A7BF2" w:rsidRPr="00775B8B">
          <w:rPr>
            <w:rStyle w:val="Hyperlink"/>
            <w:noProof/>
          </w:rPr>
          <w:t xml:space="preserve">Table B1 </w:t>
        </w:r>
        <w:r w:rsidR="004A7BF2" w:rsidRPr="00775B8B">
          <w:rPr>
            <w:rStyle w:val="Hyperlink"/>
            <w:noProof/>
            <w:lang w:eastAsia="en-AU"/>
          </w:rPr>
          <w:t>Australian Government response to Senate inquiry recommendations and Agriculture actions to February 2019</w:t>
        </w:r>
        <w:r w:rsidR="004A7BF2">
          <w:rPr>
            <w:noProof/>
            <w:webHidden/>
          </w:rPr>
          <w:tab/>
        </w:r>
        <w:r w:rsidR="004A7BF2">
          <w:rPr>
            <w:noProof/>
            <w:webHidden/>
          </w:rPr>
          <w:fldChar w:fldCharType="begin"/>
        </w:r>
        <w:r w:rsidR="004A7BF2">
          <w:rPr>
            <w:noProof/>
            <w:webHidden/>
          </w:rPr>
          <w:instrText xml:space="preserve"> PAGEREF _Toc4769735 \h </w:instrText>
        </w:r>
        <w:r w:rsidR="004A7BF2">
          <w:rPr>
            <w:noProof/>
            <w:webHidden/>
          </w:rPr>
        </w:r>
        <w:r w:rsidR="004A7BF2">
          <w:rPr>
            <w:noProof/>
            <w:webHidden/>
          </w:rPr>
          <w:fldChar w:fldCharType="separate"/>
        </w:r>
        <w:r w:rsidR="00947A7A">
          <w:rPr>
            <w:noProof/>
            <w:webHidden/>
          </w:rPr>
          <w:t>57</w:t>
        </w:r>
        <w:r w:rsidR="004A7BF2">
          <w:rPr>
            <w:noProof/>
            <w:webHidden/>
          </w:rPr>
          <w:fldChar w:fldCharType="end"/>
        </w:r>
      </w:hyperlink>
    </w:p>
    <w:p w14:paraId="7E44B1B2" w14:textId="77777777" w:rsidR="004A7BF2" w:rsidRDefault="00E64006">
      <w:pPr>
        <w:pStyle w:val="TableofFigures"/>
        <w:tabs>
          <w:tab w:val="right" w:leader="dot" w:pos="9402"/>
        </w:tabs>
        <w:rPr>
          <w:rFonts w:asciiTheme="minorHAnsi" w:eastAsiaTheme="minorEastAsia" w:hAnsiTheme="minorHAnsi" w:cstheme="minorBidi"/>
          <w:bCs w:val="0"/>
          <w:noProof/>
          <w:sz w:val="22"/>
          <w:szCs w:val="22"/>
          <w:lang w:eastAsia="en-AU"/>
        </w:rPr>
      </w:pPr>
      <w:hyperlink w:anchor="_Toc4769736" w:history="1">
        <w:r w:rsidR="004A7BF2" w:rsidRPr="00775B8B">
          <w:rPr>
            <w:rStyle w:val="Hyperlink"/>
            <w:noProof/>
          </w:rPr>
          <w:t xml:space="preserve">Table B2 </w:t>
        </w:r>
        <w:r w:rsidR="004A7BF2" w:rsidRPr="00775B8B">
          <w:rPr>
            <w:rStyle w:val="Hyperlink"/>
            <w:noProof/>
            <w:lang w:eastAsia="en-AU"/>
          </w:rPr>
          <w:t xml:space="preserve">Australian Government response to </w:t>
        </w:r>
        <w:r w:rsidR="004A7BF2" w:rsidRPr="00775B8B">
          <w:rPr>
            <w:rStyle w:val="Hyperlink"/>
            <w:noProof/>
          </w:rPr>
          <w:t xml:space="preserve">Australian Greens </w:t>
        </w:r>
        <w:r w:rsidR="004A7BF2" w:rsidRPr="00775B8B">
          <w:rPr>
            <w:rStyle w:val="Hyperlink"/>
            <w:noProof/>
            <w:lang w:eastAsia="en-AU"/>
          </w:rPr>
          <w:t>recommendations and Agriculture actions to October 2018</w:t>
        </w:r>
        <w:r w:rsidR="004A7BF2">
          <w:rPr>
            <w:noProof/>
            <w:webHidden/>
          </w:rPr>
          <w:tab/>
        </w:r>
        <w:r w:rsidR="004A7BF2">
          <w:rPr>
            <w:noProof/>
            <w:webHidden/>
          </w:rPr>
          <w:fldChar w:fldCharType="begin"/>
        </w:r>
        <w:r w:rsidR="004A7BF2">
          <w:rPr>
            <w:noProof/>
            <w:webHidden/>
          </w:rPr>
          <w:instrText xml:space="preserve"> PAGEREF _Toc4769736 \h </w:instrText>
        </w:r>
        <w:r w:rsidR="004A7BF2">
          <w:rPr>
            <w:noProof/>
            <w:webHidden/>
          </w:rPr>
        </w:r>
        <w:r w:rsidR="004A7BF2">
          <w:rPr>
            <w:noProof/>
            <w:webHidden/>
          </w:rPr>
          <w:fldChar w:fldCharType="separate"/>
        </w:r>
        <w:r w:rsidR="00947A7A">
          <w:rPr>
            <w:noProof/>
            <w:webHidden/>
          </w:rPr>
          <w:t>73</w:t>
        </w:r>
        <w:r w:rsidR="004A7BF2">
          <w:rPr>
            <w:noProof/>
            <w:webHidden/>
          </w:rPr>
          <w:fldChar w:fldCharType="end"/>
        </w:r>
      </w:hyperlink>
    </w:p>
    <w:p w14:paraId="39D64384" w14:textId="77777777" w:rsidR="008C1FD8" w:rsidRDefault="00373AEE" w:rsidP="007E31B8">
      <w:pPr>
        <w:pStyle w:val="TableofFigures"/>
        <w:tabs>
          <w:tab w:val="right" w:leader="dot" w:pos="9402"/>
        </w:tabs>
        <w:rPr>
          <w:noProof/>
        </w:rPr>
      </w:pPr>
      <w:r>
        <w:rPr>
          <w:b/>
        </w:rPr>
        <w:fldChar w:fldCharType="end"/>
      </w:r>
      <w:r w:rsidR="00777797">
        <w:rPr>
          <w:b/>
        </w:rPr>
        <w:fldChar w:fldCharType="begin"/>
      </w:r>
      <w:r w:rsidR="00777797">
        <w:rPr>
          <w:b/>
        </w:rPr>
        <w:instrText xml:space="preserve"> TOC \h \z \c "Table C" </w:instrText>
      </w:r>
      <w:r w:rsidR="00777797">
        <w:rPr>
          <w:b/>
        </w:rPr>
        <w:fldChar w:fldCharType="separate"/>
      </w:r>
      <w:hyperlink w:anchor="_Toc3988772" w:history="1">
        <w:r w:rsidR="00777797" w:rsidRPr="00C774F1">
          <w:rPr>
            <w:rStyle w:val="Hyperlink"/>
            <w:noProof/>
          </w:rPr>
          <w:t>Table C1 IGAB recommendations and Agriculture actions to February 2019</w:t>
        </w:r>
        <w:r w:rsidR="00777797">
          <w:rPr>
            <w:noProof/>
            <w:webHidden/>
          </w:rPr>
          <w:tab/>
        </w:r>
        <w:r w:rsidR="00777797">
          <w:rPr>
            <w:noProof/>
            <w:webHidden/>
          </w:rPr>
          <w:fldChar w:fldCharType="begin"/>
        </w:r>
        <w:r w:rsidR="00777797">
          <w:rPr>
            <w:noProof/>
            <w:webHidden/>
          </w:rPr>
          <w:instrText xml:space="preserve"> PAGEREF _Toc3988772 \h </w:instrText>
        </w:r>
        <w:r w:rsidR="00777797">
          <w:rPr>
            <w:noProof/>
            <w:webHidden/>
          </w:rPr>
        </w:r>
        <w:r w:rsidR="00777797">
          <w:rPr>
            <w:noProof/>
            <w:webHidden/>
          </w:rPr>
          <w:fldChar w:fldCharType="separate"/>
        </w:r>
        <w:r w:rsidR="00947A7A">
          <w:rPr>
            <w:noProof/>
            <w:webHidden/>
          </w:rPr>
          <w:t>75</w:t>
        </w:r>
        <w:r w:rsidR="00777797">
          <w:rPr>
            <w:noProof/>
            <w:webHidden/>
          </w:rPr>
          <w:fldChar w:fldCharType="end"/>
        </w:r>
      </w:hyperlink>
      <w:r w:rsidR="00777797">
        <w:rPr>
          <w:b/>
        </w:rPr>
        <w:fldChar w:fldCharType="end"/>
      </w:r>
      <w:r w:rsidR="007E31B8">
        <w:rPr>
          <w:b/>
        </w:rPr>
        <w:fldChar w:fldCharType="begin"/>
      </w:r>
      <w:r w:rsidR="007E31B8">
        <w:rPr>
          <w:b/>
        </w:rPr>
        <w:instrText xml:space="preserve"> TOC \h \z \c "Table D" </w:instrText>
      </w:r>
      <w:r w:rsidR="007E31B8">
        <w:rPr>
          <w:b/>
        </w:rPr>
        <w:fldChar w:fldCharType="separate"/>
      </w:r>
    </w:p>
    <w:p w14:paraId="6BE902D5" w14:textId="77777777" w:rsidR="008C1FD8" w:rsidRDefault="00E64006">
      <w:pPr>
        <w:pStyle w:val="TableofFigures"/>
        <w:tabs>
          <w:tab w:val="right" w:leader="dot" w:pos="9402"/>
        </w:tabs>
        <w:rPr>
          <w:rFonts w:asciiTheme="minorHAnsi" w:eastAsiaTheme="minorEastAsia" w:hAnsiTheme="minorHAnsi" w:cstheme="minorBidi"/>
          <w:bCs w:val="0"/>
          <w:noProof/>
          <w:sz w:val="22"/>
          <w:szCs w:val="22"/>
          <w:lang w:eastAsia="en-AU"/>
        </w:rPr>
      </w:pPr>
      <w:hyperlink w:anchor="_Toc5369956" w:history="1">
        <w:r w:rsidR="008C1FD8" w:rsidRPr="00D35C7D">
          <w:rPr>
            <w:rStyle w:val="Hyperlink"/>
            <w:noProof/>
          </w:rPr>
          <w:t xml:space="preserve">Table D1 International agreements on </w:t>
        </w:r>
        <w:r w:rsidR="008C1FD8" w:rsidRPr="00D35C7D">
          <w:rPr>
            <w:rStyle w:val="Hyperlink"/>
            <w:noProof/>
            <w:lang w:eastAsia="en-AU"/>
          </w:rPr>
          <w:t>environmental biosecurity</w:t>
        </w:r>
        <w:r w:rsidR="008C1FD8">
          <w:rPr>
            <w:noProof/>
            <w:webHidden/>
          </w:rPr>
          <w:tab/>
        </w:r>
        <w:r w:rsidR="008C1FD8">
          <w:rPr>
            <w:noProof/>
            <w:webHidden/>
          </w:rPr>
          <w:fldChar w:fldCharType="begin"/>
        </w:r>
        <w:r w:rsidR="008C1FD8">
          <w:rPr>
            <w:noProof/>
            <w:webHidden/>
          </w:rPr>
          <w:instrText xml:space="preserve"> PAGEREF _Toc5369956 \h </w:instrText>
        </w:r>
        <w:r w:rsidR="008C1FD8">
          <w:rPr>
            <w:noProof/>
            <w:webHidden/>
          </w:rPr>
        </w:r>
        <w:r w:rsidR="008C1FD8">
          <w:rPr>
            <w:noProof/>
            <w:webHidden/>
          </w:rPr>
          <w:fldChar w:fldCharType="separate"/>
        </w:r>
        <w:r w:rsidR="008C1FD8">
          <w:rPr>
            <w:noProof/>
            <w:webHidden/>
          </w:rPr>
          <w:t>76</w:t>
        </w:r>
        <w:r w:rsidR="008C1FD8">
          <w:rPr>
            <w:noProof/>
            <w:webHidden/>
          </w:rPr>
          <w:fldChar w:fldCharType="end"/>
        </w:r>
      </w:hyperlink>
    </w:p>
    <w:p w14:paraId="651E8416" w14:textId="77777777" w:rsidR="008C1FD8" w:rsidRDefault="00E64006">
      <w:pPr>
        <w:pStyle w:val="TableofFigures"/>
        <w:tabs>
          <w:tab w:val="right" w:leader="dot" w:pos="9402"/>
        </w:tabs>
        <w:rPr>
          <w:rFonts w:asciiTheme="minorHAnsi" w:eastAsiaTheme="minorEastAsia" w:hAnsiTheme="minorHAnsi" w:cstheme="minorBidi"/>
          <w:bCs w:val="0"/>
          <w:noProof/>
          <w:sz w:val="22"/>
          <w:szCs w:val="22"/>
          <w:lang w:eastAsia="en-AU"/>
        </w:rPr>
      </w:pPr>
      <w:hyperlink w:anchor="_Toc5369957" w:history="1">
        <w:r w:rsidR="008C1FD8" w:rsidRPr="00D35C7D">
          <w:rPr>
            <w:rStyle w:val="Hyperlink"/>
            <w:noProof/>
          </w:rPr>
          <w:t xml:space="preserve">Table D2 Intergovernmental agreements on </w:t>
        </w:r>
        <w:r w:rsidR="008C1FD8" w:rsidRPr="00D35C7D">
          <w:rPr>
            <w:rStyle w:val="Hyperlink"/>
            <w:noProof/>
            <w:lang w:eastAsia="en-AU"/>
          </w:rPr>
          <w:t>environmental biosecurity</w:t>
        </w:r>
        <w:r w:rsidR="008C1FD8">
          <w:rPr>
            <w:noProof/>
            <w:webHidden/>
          </w:rPr>
          <w:tab/>
        </w:r>
        <w:r w:rsidR="008C1FD8">
          <w:rPr>
            <w:noProof/>
            <w:webHidden/>
          </w:rPr>
          <w:fldChar w:fldCharType="begin"/>
        </w:r>
        <w:r w:rsidR="008C1FD8">
          <w:rPr>
            <w:noProof/>
            <w:webHidden/>
          </w:rPr>
          <w:instrText xml:space="preserve"> PAGEREF _Toc5369957 \h </w:instrText>
        </w:r>
        <w:r w:rsidR="008C1FD8">
          <w:rPr>
            <w:noProof/>
            <w:webHidden/>
          </w:rPr>
        </w:r>
        <w:r w:rsidR="008C1FD8">
          <w:rPr>
            <w:noProof/>
            <w:webHidden/>
          </w:rPr>
          <w:fldChar w:fldCharType="separate"/>
        </w:r>
        <w:r w:rsidR="008C1FD8">
          <w:rPr>
            <w:noProof/>
            <w:webHidden/>
          </w:rPr>
          <w:t>76</w:t>
        </w:r>
        <w:r w:rsidR="008C1FD8">
          <w:rPr>
            <w:noProof/>
            <w:webHidden/>
          </w:rPr>
          <w:fldChar w:fldCharType="end"/>
        </w:r>
      </w:hyperlink>
    </w:p>
    <w:p w14:paraId="5EBE309C" w14:textId="77777777" w:rsidR="008C1FD8" w:rsidRDefault="00E64006">
      <w:pPr>
        <w:pStyle w:val="TableofFigures"/>
        <w:tabs>
          <w:tab w:val="right" w:leader="dot" w:pos="9402"/>
        </w:tabs>
        <w:rPr>
          <w:rFonts w:asciiTheme="minorHAnsi" w:eastAsiaTheme="minorEastAsia" w:hAnsiTheme="minorHAnsi" w:cstheme="minorBidi"/>
          <w:bCs w:val="0"/>
          <w:noProof/>
          <w:sz w:val="22"/>
          <w:szCs w:val="22"/>
          <w:lang w:eastAsia="en-AU"/>
        </w:rPr>
      </w:pPr>
      <w:hyperlink w:anchor="_Toc5369958" w:history="1">
        <w:r w:rsidR="008C1FD8" w:rsidRPr="00D35C7D">
          <w:rPr>
            <w:rStyle w:val="Hyperlink"/>
            <w:noProof/>
          </w:rPr>
          <w:t xml:space="preserve">Table D3 National, state and territory legislation on </w:t>
        </w:r>
        <w:r w:rsidR="008C1FD8" w:rsidRPr="00D35C7D">
          <w:rPr>
            <w:rStyle w:val="Hyperlink"/>
            <w:noProof/>
            <w:lang w:eastAsia="en-AU"/>
          </w:rPr>
          <w:t>environmental biosecurity</w:t>
        </w:r>
        <w:r w:rsidR="008C1FD8">
          <w:rPr>
            <w:noProof/>
            <w:webHidden/>
          </w:rPr>
          <w:tab/>
        </w:r>
        <w:r w:rsidR="008C1FD8">
          <w:rPr>
            <w:noProof/>
            <w:webHidden/>
          </w:rPr>
          <w:fldChar w:fldCharType="begin"/>
        </w:r>
        <w:r w:rsidR="008C1FD8">
          <w:rPr>
            <w:noProof/>
            <w:webHidden/>
          </w:rPr>
          <w:instrText xml:space="preserve"> PAGEREF _Toc5369958 \h </w:instrText>
        </w:r>
        <w:r w:rsidR="008C1FD8">
          <w:rPr>
            <w:noProof/>
            <w:webHidden/>
          </w:rPr>
        </w:r>
        <w:r w:rsidR="008C1FD8">
          <w:rPr>
            <w:noProof/>
            <w:webHidden/>
          </w:rPr>
          <w:fldChar w:fldCharType="separate"/>
        </w:r>
        <w:r w:rsidR="008C1FD8">
          <w:rPr>
            <w:noProof/>
            <w:webHidden/>
          </w:rPr>
          <w:t>77</w:t>
        </w:r>
        <w:r w:rsidR="008C1FD8">
          <w:rPr>
            <w:noProof/>
            <w:webHidden/>
          </w:rPr>
          <w:fldChar w:fldCharType="end"/>
        </w:r>
      </w:hyperlink>
    </w:p>
    <w:p w14:paraId="415BAABC" w14:textId="77777777" w:rsidR="008C1FD8" w:rsidRDefault="00E64006">
      <w:pPr>
        <w:pStyle w:val="TableofFigures"/>
        <w:tabs>
          <w:tab w:val="right" w:leader="dot" w:pos="9402"/>
        </w:tabs>
        <w:rPr>
          <w:rFonts w:asciiTheme="minorHAnsi" w:eastAsiaTheme="minorEastAsia" w:hAnsiTheme="minorHAnsi" w:cstheme="minorBidi"/>
          <w:bCs w:val="0"/>
          <w:noProof/>
          <w:sz w:val="22"/>
          <w:szCs w:val="22"/>
          <w:lang w:eastAsia="en-AU"/>
        </w:rPr>
      </w:pPr>
      <w:hyperlink w:anchor="_Toc5369959" w:history="1">
        <w:r w:rsidR="008C1FD8" w:rsidRPr="00D35C7D">
          <w:rPr>
            <w:rStyle w:val="Hyperlink"/>
            <w:noProof/>
          </w:rPr>
          <w:t xml:space="preserve">Table D4 National, state and territory strategies/plans/lists on </w:t>
        </w:r>
        <w:r w:rsidR="008C1FD8" w:rsidRPr="00D35C7D">
          <w:rPr>
            <w:rStyle w:val="Hyperlink"/>
            <w:noProof/>
            <w:lang w:eastAsia="en-AU"/>
          </w:rPr>
          <w:t>environmental biosecurity</w:t>
        </w:r>
        <w:r w:rsidR="008C1FD8">
          <w:rPr>
            <w:noProof/>
            <w:webHidden/>
          </w:rPr>
          <w:tab/>
        </w:r>
        <w:r w:rsidR="008C1FD8">
          <w:rPr>
            <w:noProof/>
            <w:webHidden/>
          </w:rPr>
          <w:fldChar w:fldCharType="begin"/>
        </w:r>
        <w:r w:rsidR="008C1FD8">
          <w:rPr>
            <w:noProof/>
            <w:webHidden/>
          </w:rPr>
          <w:instrText xml:space="preserve"> PAGEREF _Toc5369959 \h </w:instrText>
        </w:r>
        <w:r w:rsidR="008C1FD8">
          <w:rPr>
            <w:noProof/>
            <w:webHidden/>
          </w:rPr>
        </w:r>
        <w:r w:rsidR="008C1FD8">
          <w:rPr>
            <w:noProof/>
            <w:webHidden/>
          </w:rPr>
          <w:fldChar w:fldCharType="separate"/>
        </w:r>
        <w:r w:rsidR="008C1FD8">
          <w:rPr>
            <w:noProof/>
            <w:webHidden/>
          </w:rPr>
          <w:t>80</w:t>
        </w:r>
        <w:r w:rsidR="008C1FD8">
          <w:rPr>
            <w:noProof/>
            <w:webHidden/>
          </w:rPr>
          <w:fldChar w:fldCharType="end"/>
        </w:r>
      </w:hyperlink>
    </w:p>
    <w:p w14:paraId="177C24D0" w14:textId="53A795EF" w:rsidR="007E31B8" w:rsidRPr="007E31B8" w:rsidRDefault="007E31B8" w:rsidP="002C4836">
      <w:pPr>
        <w:rPr>
          <w:b/>
          <w:sz w:val="20"/>
          <w:szCs w:val="20"/>
        </w:rPr>
      </w:pPr>
      <w:r>
        <w:rPr>
          <w:b/>
          <w:sz w:val="20"/>
          <w:szCs w:val="20"/>
        </w:rPr>
        <w:fldChar w:fldCharType="end"/>
      </w:r>
    </w:p>
    <w:p w14:paraId="601C825D" w14:textId="77777777" w:rsidR="00A7778B" w:rsidRDefault="004B15CB" w:rsidP="004E66A3">
      <w:pPr>
        <w:pStyle w:val="TOCHeading1"/>
        <w:spacing w:before="240" w:line="240" w:lineRule="auto"/>
        <w:rPr>
          <w:rFonts w:asciiTheme="minorHAnsi" w:hAnsiTheme="minorHAnsi" w:cs="Calibri"/>
          <w:szCs w:val="24"/>
        </w:rPr>
      </w:pPr>
      <w:r>
        <w:rPr>
          <w:rFonts w:asciiTheme="minorHAnsi" w:hAnsiTheme="minorHAnsi"/>
        </w:rPr>
        <w:t>Figures</w:t>
      </w:r>
    </w:p>
    <w:p w14:paraId="54C9DAAF" w14:textId="77777777" w:rsidR="008C1FD8" w:rsidRDefault="004B15CB">
      <w:pPr>
        <w:pStyle w:val="TableofFigures"/>
        <w:tabs>
          <w:tab w:val="right" w:leader="dot" w:pos="9402"/>
        </w:tabs>
        <w:rPr>
          <w:rFonts w:asciiTheme="minorHAnsi" w:eastAsiaTheme="minorEastAsia" w:hAnsiTheme="minorHAnsi" w:cstheme="minorBidi"/>
          <w:bCs w:val="0"/>
          <w:noProof/>
          <w:sz w:val="22"/>
          <w:szCs w:val="22"/>
          <w:lang w:eastAsia="en-AU"/>
        </w:rPr>
      </w:pPr>
      <w:r>
        <w:rPr>
          <w:b/>
          <w:bCs w:val="0"/>
        </w:rPr>
        <w:fldChar w:fldCharType="begin"/>
      </w:r>
      <w:r>
        <w:rPr>
          <w:b/>
        </w:rPr>
        <w:instrText xml:space="preserve"> TOC \c "Figure" </w:instrText>
      </w:r>
      <w:r>
        <w:rPr>
          <w:b/>
          <w:bCs w:val="0"/>
        </w:rPr>
        <w:fldChar w:fldCharType="separate"/>
      </w:r>
      <w:r w:rsidR="008C1FD8">
        <w:rPr>
          <w:noProof/>
        </w:rPr>
        <w:t>Figure 1 The biosecurity continuum</w:t>
      </w:r>
      <w:r w:rsidR="008C1FD8">
        <w:rPr>
          <w:noProof/>
        </w:rPr>
        <w:tab/>
      </w:r>
      <w:r w:rsidR="008C1FD8">
        <w:rPr>
          <w:noProof/>
        </w:rPr>
        <w:fldChar w:fldCharType="begin"/>
      </w:r>
      <w:r w:rsidR="008C1FD8">
        <w:rPr>
          <w:noProof/>
        </w:rPr>
        <w:instrText xml:space="preserve"> PAGEREF _Toc5369960 \h </w:instrText>
      </w:r>
      <w:r w:rsidR="008C1FD8">
        <w:rPr>
          <w:noProof/>
        </w:rPr>
      </w:r>
      <w:r w:rsidR="008C1FD8">
        <w:rPr>
          <w:noProof/>
        </w:rPr>
        <w:fldChar w:fldCharType="separate"/>
      </w:r>
      <w:r w:rsidR="008C1FD8">
        <w:rPr>
          <w:noProof/>
        </w:rPr>
        <w:t>13</w:t>
      </w:r>
      <w:r w:rsidR="008C1FD8">
        <w:rPr>
          <w:noProof/>
        </w:rPr>
        <w:fldChar w:fldCharType="end"/>
      </w:r>
    </w:p>
    <w:p w14:paraId="5ED752C0" w14:textId="77777777" w:rsidR="008C1FD8" w:rsidRDefault="008C1FD8">
      <w:pPr>
        <w:pStyle w:val="TableofFigures"/>
        <w:tabs>
          <w:tab w:val="right" w:leader="dot" w:pos="9402"/>
        </w:tabs>
        <w:rPr>
          <w:rFonts w:asciiTheme="minorHAnsi" w:eastAsiaTheme="minorEastAsia" w:hAnsiTheme="minorHAnsi" w:cstheme="minorBidi"/>
          <w:bCs w:val="0"/>
          <w:noProof/>
          <w:sz w:val="22"/>
          <w:szCs w:val="22"/>
          <w:lang w:eastAsia="en-AU"/>
        </w:rPr>
      </w:pPr>
      <w:r>
        <w:rPr>
          <w:noProof/>
        </w:rPr>
        <w:t>Figure 2 Agriculture’s activities conducted across the biosecurity continuum</w:t>
      </w:r>
      <w:r>
        <w:rPr>
          <w:noProof/>
        </w:rPr>
        <w:tab/>
      </w:r>
      <w:r>
        <w:rPr>
          <w:noProof/>
        </w:rPr>
        <w:fldChar w:fldCharType="begin"/>
      </w:r>
      <w:r>
        <w:rPr>
          <w:noProof/>
        </w:rPr>
        <w:instrText xml:space="preserve"> PAGEREF _Toc5369961 \h </w:instrText>
      </w:r>
      <w:r>
        <w:rPr>
          <w:noProof/>
        </w:rPr>
      </w:r>
      <w:r>
        <w:rPr>
          <w:noProof/>
        </w:rPr>
        <w:fldChar w:fldCharType="separate"/>
      </w:r>
      <w:r>
        <w:rPr>
          <w:noProof/>
        </w:rPr>
        <w:t>17</w:t>
      </w:r>
      <w:r>
        <w:rPr>
          <w:noProof/>
        </w:rPr>
        <w:fldChar w:fldCharType="end"/>
      </w:r>
    </w:p>
    <w:p w14:paraId="058E6E2A" w14:textId="77777777" w:rsidR="008C1FD8" w:rsidRDefault="008C1FD8">
      <w:pPr>
        <w:pStyle w:val="TableofFigures"/>
        <w:tabs>
          <w:tab w:val="right" w:leader="dot" w:pos="9402"/>
        </w:tabs>
        <w:rPr>
          <w:rFonts w:asciiTheme="minorHAnsi" w:eastAsiaTheme="minorEastAsia" w:hAnsiTheme="minorHAnsi" w:cstheme="minorBidi"/>
          <w:bCs w:val="0"/>
          <w:noProof/>
          <w:sz w:val="22"/>
          <w:szCs w:val="22"/>
          <w:lang w:eastAsia="en-AU"/>
        </w:rPr>
      </w:pPr>
      <w:r>
        <w:rPr>
          <w:noProof/>
        </w:rPr>
        <w:t>Figure 3 Exotic environmental detections from National Border Surveillance activities, 2017 to 2018</w:t>
      </w:r>
      <w:r>
        <w:rPr>
          <w:noProof/>
        </w:rPr>
        <w:tab/>
      </w:r>
      <w:r>
        <w:rPr>
          <w:noProof/>
        </w:rPr>
        <w:fldChar w:fldCharType="begin"/>
      </w:r>
      <w:r>
        <w:rPr>
          <w:noProof/>
        </w:rPr>
        <w:instrText xml:space="preserve"> PAGEREF _Toc5369962 \h </w:instrText>
      </w:r>
      <w:r>
        <w:rPr>
          <w:noProof/>
        </w:rPr>
      </w:r>
      <w:r>
        <w:rPr>
          <w:noProof/>
        </w:rPr>
        <w:fldChar w:fldCharType="separate"/>
      </w:r>
      <w:r>
        <w:rPr>
          <w:noProof/>
        </w:rPr>
        <w:t>40</w:t>
      </w:r>
      <w:r>
        <w:rPr>
          <w:noProof/>
        </w:rPr>
        <w:fldChar w:fldCharType="end"/>
      </w:r>
    </w:p>
    <w:p w14:paraId="570D6886" w14:textId="77777777" w:rsidR="00A7778B" w:rsidRDefault="004B15CB" w:rsidP="002C4836">
      <w:pPr>
        <w:rPr>
          <w:b/>
          <w:bCs/>
        </w:rPr>
      </w:pPr>
      <w:r>
        <w:rPr>
          <w:b/>
          <w:bCs/>
          <w:sz w:val="20"/>
          <w:szCs w:val="20"/>
        </w:rPr>
        <w:fldChar w:fldCharType="end"/>
      </w:r>
    </w:p>
    <w:p w14:paraId="386FB58C" w14:textId="77777777" w:rsidR="00A7778B" w:rsidRDefault="00A7778B">
      <w:pPr>
        <w:rPr>
          <w:b/>
          <w:bCs/>
          <w:sz w:val="20"/>
          <w:szCs w:val="20"/>
        </w:rPr>
        <w:sectPr w:rsidR="00A7778B">
          <w:headerReference w:type="default" r:id="rId20"/>
          <w:footerReference w:type="default" r:id="rId21"/>
          <w:headerReference w:type="first" r:id="rId22"/>
          <w:footerReference w:type="first" r:id="rId23"/>
          <w:pgSz w:w="11906" w:h="16838"/>
          <w:pgMar w:top="1134" w:right="1247" w:bottom="1134" w:left="1247" w:header="567" w:footer="425" w:gutter="0"/>
          <w:pgNumType w:fmt="lowerRoman" w:start="1"/>
          <w:cols w:space="708"/>
          <w:titlePg/>
          <w:docGrid w:linePitch="360"/>
        </w:sectPr>
      </w:pPr>
    </w:p>
    <w:p w14:paraId="30947FAC" w14:textId="77777777" w:rsidR="00A7778B" w:rsidRDefault="004B15CB" w:rsidP="00AD7B12">
      <w:pPr>
        <w:pStyle w:val="Heading2"/>
      </w:pPr>
      <w:bookmarkStart w:id="15" w:name="_Toc5369937"/>
      <w:bookmarkStart w:id="16" w:name="_Toc417308598"/>
      <w:r>
        <w:lastRenderedPageBreak/>
        <w:t>Review process</w:t>
      </w:r>
      <w:bookmarkEnd w:id="15"/>
    </w:p>
    <w:p w14:paraId="4BF2ABB8" w14:textId="77777777" w:rsidR="00A7778B" w:rsidRPr="00CD3EB5" w:rsidRDefault="004B15CB" w:rsidP="00434273">
      <w:pPr>
        <w:pStyle w:val="Heading3"/>
        <w:rPr>
          <w:rStyle w:val="Heading3Char"/>
          <w:b/>
          <w:bCs/>
        </w:rPr>
      </w:pPr>
      <w:r w:rsidRPr="00CD3EB5">
        <w:rPr>
          <w:rStyle w:val="Heading3Char"/>
          <w:b/>
          <w:bCs/>
        </w:rPr>
        <w:t>Purpose</w:t>
      </w:r>
    </w:p>
    <w:p w14:paraId="37B2A190" w14:textId="77777777" w:rsidR="00A7778B" w:rsidRDefault="004B15CB">
      <w:r>
        <w:t>The purpose of this review was to examine:</w:t>
      </w:r>
    </w:p>
    <w:p w14:paraId="5AECE47B" w14:textId="649AA38A" w:rsidR="004B15CB" w:rsidRPr="004B15CB" w:rsidRDefault="004B15CB" w:rsidP="004B15CB">
      <w:pPr>
        <w:pStyle w:val="ListBullet"/>
      </w:pPr>
      <w:r w:rsidRPr="004B15CB">
        <w:t>how the Department of Agriculture and Water Resources (Agriculture) participates in the broader biosecurity system to address environmental biosecurity concerns</w:t>
      </w:r>
    </w:p>
    <w:p w14:paraId="4D063459" w14:textId="36561AAE" w:rsidR="004B15CB" w:rsidRPr="004B15CB" w:rsidRDefault="004B15CB" w:rsidP="004B15CB">
      <w:pPr>
        <w:pStyle w:val="ListBullet"/>
      </w:pPr>
      <w:proofErr w:type="gramStart"/>
      <w:r w:rsidRPr="004B15CB">
        <w:t>processes</w:t>
      </w:r>
      <w:proofErr w:type="gramEnd"/>
      <w:r w:rsidRPr="004B15CB">
        <w:t xml:space="preserve"> to identify gaps in pathway and risk analyses and to improve </w:t>
      </w:r>
      <w:r w:rsidR="00492ED7">
        <w:t xml:space="preserve">environmental biosecurity </w:t>
      </w:r>
      <w:r w:rsidRPr="004B15CB">
        <w:t>information gathering and sharing between jurisdictions.</w:t>
      </w:r>
    </w:p>
    <w:p w14:paraId="0213293B" w14:textId="77777777" w:rsidR="00A7778B" w:rsidRPr="004B15CB" w:rsidRDefault="004B15CB" w:rsidP="00434273">
      <w:pPr>
        <w:pStyle w:val="Heading3"/>
        <w:rPr>
          <w:rStyle w:val="Heading3Char"/>
          <w:b/>
          <w:bCs/>
        </w:rPr>
      </w:pPr>
      <w:r w:rsidRPr="004B15CB">
        <w:rPr>
          <w:rStyle w:val="Heading3Char"/>
          <w:b/>
          <w:bCs/>
        </w:rPr>
        <w:t>Scope</w:t>
      </w:r>
    </w:p>
    <w:p w14:paraId="00D21AB4" w14:textId="68A729BF" w:rsidR="004B15CB" w:rsidRPr="004B15CB" w:rsidRDefault="004B15CB" w:rsidP="004B15CB">
      <w:pPr>
        <w:spacing w:after="0"/>
        <w:rPr>
          <w:szCs w:val="24"/>
        </w:rPr>
      </w:pPr>
      <w:r>
        <w:rPr>
          <w:szCs w:val="24"/>
        </w:rPr>
        <w:t xml:space="preserve">This review covered </w:t>
      </w:r>
      <w:r w:rsidRPr="004B15CB">
        <w:rPr>
          <w:szCs w:val="24"/>
        </w:rPr>
        <w:t>activities conducted by</w:t>
      </w:r>
      <w:r w:rsidR="00134CB0">
        <w:rPr>
          <w:szCs w:val="24"/>
        </w:rPr>
        <w:t xml:space="preserve"> the Australian Government (particularly</w:t>
      </w:r>
      <w:r w:rsidR="00F062BF">
        <w:rPr>
          <w:szCs w:val="24"/>
        </w:rPr>
        <w:t> </w:t>
      </w:r>
      <w:r w:rsidR="00134CB0" w:rsidRPr="004B15CB">
        <w:rPr>
          <w:szCs w:val="24"/>
        </w:rPr>
        <w:t>Agriculture</w:t>
      </w:r>
      <w:r w:rsidR="00134CB0">
        <w:rPr>
          <w:szCs w:val="24"/>
        </w:rPr>
        <w:t xml:space="preserve">) </w:t>
      </w:r>
      <w:r w:rsidRPr="004B15CB">
        <w:rPr>
          <w:szCs w:val="24"/>
        </w:rPr>
        <w:t>to</w:t>
      </w:r>
      <w:r w:rsidR="00C61790">
        <w:rPr>
          <w:szCs w:val="24"/>
        </w:rPr>
        <w:t xml:space="preserve"> help</w:t>
      </w:r>
      <w:r w:rsidRPr="004B15CB">
        <w:rPr>
          <w:szCs w:val="24"/>
        </w:rPr>
        <w:t xml:space="preserve"> manag</w:t>
      </w:r>
      <w:r w:rsidR="00C61790">
        <w:rPr>
          <w:szCs w:val="24"/>
        </w:rPr>
        <w:t>e</w:t>
      </w:r>
      <w:r w:rsidRPr="004B15CB">
        <w:rPr>
          <w:szCs w:val="24"/>
        </w:rPr>
        <w:t xml:space="preserve"> environmental biosecurity risks. Th</w:t>
      </w:r>
      <w:r w:rsidR="00C61790">
        <w:rPr>
          <w:szCs w:val="24"/>
        </w:rPr>
        <w:t>e</w:t>
      </w:r>
      <w:r w:rsidRPr="004B15CB">
        <w:rPr>
          <w:szCs w:val="24"/>
        </w:rPr>
        <w:t>s</w:t>
      </w:r>
      <w:r w:rsidR="00C61790">
        <w:rPr>
          <w:szCs w:val="24"/>
        </w:rPr>
        <w:t>e</w:t>
      </w:r>
      <w:r w:rsidRPr="004B15CB">
        <w:rPr>
          <w:szCs w:val="24"/>
        </w:rPr>
        <w:t xml:space="preserve"> include</w:t>
      </w:r>
      <w:r>
        <w:rPr>
          <w:szCs w:val="24"/>
        </w:rPr>
        <w:t>d</w:t>
      </w:r>
      <w:r w:rsidRPr="004B15CB">
        <w:rPr>
          <w:szCs w:val="24"/>
        </w:rPr>
        <w:t>:</w:t>
      </w:r>
    </w:p>
    <w:p w14:paraId="17572071" w14:textId="1A5B0EA1" w:rsidR="004B15CB" w:rsidRPr="004B15CB" w:rsidRDefault="004B15CB" w:rsidP="00FB063C">
      <w:pPr>
        <w:pStyle w:val="ListBullet"/>
        <w:ind w:left="426" w:hanging="426"/>
      </w:pPr>
      <w:r w:rsidRPr="004B15CB">
        <w:t>governance and collaborative arrangements between Agriculture and state and territory governments</w:t>
      </w:r>
    </w:p>
    <w:p w14:paraId="0484599C" w14:textId="324CEED6" w:rsidR="004B15CB" w:rsidRPr="004B15CB" w:rsidRDefault="004B15CB" w:rsidP="00FB063C">
      <w:pPr>
        <w:pStyle w:val="ListBullet"/>
        <w:ind w:left="426" w:hanging="426"/>
      </w:pPr>
      <w:r w:rsidRPr="004B15CB">
        <w:t xml:space="preserve">how </w:t>
      </w:r>
      <w:r w:rsidR="00134CB0">
        <w:t xml:space="preserve">the Australian Government (particularly </w:t>
      </w:r>
      <w:r w:rsidRPr="004B15CB">
        <w:t>Agriculture</w:t>
      </w:r>
      <w:r w:rsidR="00134CB0">
        <w:t>)</w:t>
      </w:r>
    </w:p>
    <w:p w14:paraId="646E6A62" w14:textId="7F1D7DB2" w:rsidR="004B15CB" w:rsidRPr="00EE50EF" w:rsidRDefault="004B15CB" w:rsidP="001D7A7B">
      <w:pPr>
        <w:pStyle w:val="ListBullet2"/>
      </w:pPr>
      <w:r w:rsidRPr="00EE50EF">
        <w:t>responded to pr</w:t>
      </w:r>
      <w:r w:rsidR="00134CB0" w:rsidRPr="00EE50EF">
        <w:t>evious</w:t>
      </w:r>
      <w:r w:rsidRPr="00EE50EF">
        <w:t xml:space="preserve"> reviews </w:t>
      </w:r>
      <w:r w:rsidR="00FE3F64">
        <w:t>on</w:t>
      </w:r>
      <w:r w:rsidR="00FE3F64" w:rsidRPr="00EE50EF">
        <w:t xml:space="preserve"> </w:t>
      </w:r>
      <w:r w:rsidR="00134CB0" w:rsidRPr="00EE50EF">
        <w:t>environmental biosecurity</w:t>
      </w:r>
    </w:p>
    <w:p w14:paraId="7AF41657" w14:textId="296C229B" w:rsidR="004B15CB" w:rsidRPr="00EE50EF" w:rsidRDefault="004B15CB" w:rsidP="001D7A7B">
      <w:pPr>
        <w:pStyle w:val="ListBullet2"/>
      </w:pPr>
      <w:r w:rsidRPr="00EE50EF">
        <w:t>implemented the recommendations from these reviews</w:t>
      </w:r>
    </w:p>
    <w:p w14:paraId="0109FCF3" w14:textId="093DCF77" w:rsidR="004B15CB" w:rsidRPr="00EE50EF" w:rsidRDefault="004B15CB" w:rsidP="001D7A7B">
      <w:pPr>
        <w:pStyle w:val="ListBullet2"/>
      </w:pPr>
      <w:r w:rsidRPr="00EE50EF">
        <w:t>managed environmental biosecurity incursions</w:t>
      </w:r>
    </w:p>
    <w:p w14:paraId="773994C5" w14:textId="29F7CDFC" w:rsidR="004B15CB" w:rsidRPr="004B15CB" w:rsidRDefault="00134CB0" w:rsidP="00FB063C">
      <w:pPr>
        <w:pStyle w:val="ListBullet"/>
        <w:ind w:left="426" w:hanging="426"/>
      </w:pPr>
      <w:r>
        <w:t>how</w:t>
      </w:r>
      <w:r w:rsidR="00C61790">
        <w:t xml:space="preserve"> Agriculture</w:t>
      </w:r>
      <w:r>
        <w:t xml:space="preserve"> </w:t>
      </w:r>
      <w:r w:rsidR="00C61790">
        <w:t>help</w:t>
      </w:r>
      <w:r>
        <w:t xml:space="preserve">s </w:t>
      </w:r>
      <w:r w:rsidR="00C61790">
        <w:t>manage</w:t>
      </w:r>
      <w:r w:rsidR="004B15CB" w:rsidRPr="004B15CB">
        <w:t xml:space="preserve"> environmental biosecurity</w:t>
      </w:r>
      <w:r w:rsidR="00C61790">
        <w:t xml:space="preserve"> risks</w:t>
      </w:r>
      <w:r w:rsidR="00191806">
        <w:t xml:space="preserve"> by</w:t>
      </w:r>
    </w:p>
    <w:p w14:paraId="577BA772" w14:textId="72B3CF14" w:rsidR="00134CB0" w:rsidRDefault="004B15CB" w:rsidP="001D7A7B">
      <w:pPr>
        <w:pStyle w:val="ListBullet2"/>
      </w:pPr>
      <w:r w:rsidRPr="004B15CB">
        <w:t>identifying gaps in pathway and risk analyses</w:t>
      </w:r>
      <w:r w:rsidR="00947A7A">
        <w:t>, and</w:t>
      </w:r>
    </w:p>
    <w:p w14:paraId="770D46FF" w14:textId="798104E7" w:rsidR="004B15CB" w:rsidRDefault="00134CB0" w:rsidP="001D7A7B">
      <w:pPr>
        <w:pStyle w:val="ListBullet2"/>
      </w:pPr>
      <w:proofErr w:type="gramStart"/>
      <w:r>
        <w:t>dealing</w:t>
      </w:r>
      <w:proofErr w:type="gramEnd"/>
      <w:r>
        <w:t xml:space="preserve"> with past incursions with major environmental impacts</w:t>
      </w:r>
      <w:r w:rsidR="004B15CB" w:rsidRPr="004B15CB">
        <w:t>.</w:t>
      </w:r>
    </w:p>
    <w:p w14:paraId="19EA405C" w14:textId="77777777" w:rsidR="00947A7A" w:rsidRPr="004B15CB" w:rsidRDefault="00947A7A" w:rsidP="00434273">
      <w:pPr>
        <w:pStyle w:val="Heading3"/>
        <w:rPr>
          <w:rStyle w:val="Heading3Char"/>
          <w:b/>
          <w:bCs/>
        </w:rPr>
      </w:pPr>
      <w:r w:rsidRPr="004B15CB">
        <w:rPr>
          <w:rStyle w:val="Heading3Char"/>
          <w:b/>
          <w:bCs/>
        </w:rPr>
        <w:t>Out of scope</w:t>
      </w:r>
    </w:p>
    <w:p w14:paraId="4AB3D3E6" w14:textId="77777777" w:rsidR="00947A7A" w:rsidRDefault="00947A7A" w:rsidP="00947A7A">
      <w:r w:rsidRPr="004B15CB">
        <w:t xml:space="preserve">This review did not examine </w:t>
      </w:r>
      <w:r>
        <w:t>in detail:</w:t>
      </w:r>
    </w:p>
    <w:p w14:paraId="6FD50D85" w14:textId="77777777" w:rsidR="00947A7A" w:rsidRPr="00EE50EF" w:rsidRDefault="00947A7A" w:rsidP="00947A7A">
      <w:pPr>
        <w:pStyle w:val="ListBullet"/>
        <w:ind w:left="426" w:hanging="426"/>
      </w:pPr>
      <w:r w:rsidRPr="004B15CB">
        <w:t xml:space="preserve">policies or activities that are the prime responsibility of the Department of </w:t>
      </w:r>
      <w:r>
        <w:t xml:space="preserve">the </w:t>
      </w:r>
      <w:r w:rsidRPr="004B15CB">
        <w:t xml:space="preserve">Environment and Energy </w:t>
      </w:r>
      <w:r>
        <w:t>(Environment)</w:t>
      </w:r>
    </w:p>
    <w:p w14:paraId="5B74A7E4" w14:textId="233329B2" w:rsidR="00947A7A" w:rsidRPr="00EE50EF" w:rsidRDefault="00947A7A" w:rsidP="00947A7A">
      <w:pPr>
        <w:pStyle w:val="ListBullet"/>
        <w:ind w:left="426" w:hanging="426"/>
      </w:pPr>
      <w:proofErr w:type="gramStart"/>
      <w:r w:rsidRPr="004B15CB">
        <w:t>environmental</w:t>
      </w:r>
      <w:proofErr w:type="gramEnd"/>
      <w:r w:rsidRPr="004B15CB">
        <w:t xml:space="preserve"> biosecurity issues already covered in </w:t>
      </w:r>
      <w:r>
        <w:t>o</w:t>
      </w:r>
      <w:r w:rsidRPr="004B15CB">
        <w:t>the</w:t>
      </w:r>
      <w:r>
        <w:t>r</w:t>
      </w:r>
      <w:r w:rsidRPr="004B15CB">
        <w:t xml:space="preserve"> </w:t>
      </w:r>
      <w:r w:rsidR="003924AD">
        <w:t>Inspector-General of Biosecurity (</w:t>
      </w:r>
      <w:r w:rsidRPr="004B15CB">
        <w:t>IGB</w:t>
      </w:r>
      <w:r w:rsidR="003924AD">
        <w:t>)</w:t>
      </w:r>
      <w:r>
        <w:t xml:space="preserve"> review reports, including the </w:t>
      </w:r>
      <w:r w:rsidR="00C45748">
        <w:t>h</w:t>
      </w:r>
      <w:r w:rsidRPr="004B15CB">
        <w:t>itchhikers and contaminants review</w:t>
      </w:r>
      <w:r>
        <w:t xml:space="preserve"> (IGB 2018)</w:t>
      </w:r>
      <w:r w:rsidRPr="004B15CB">
        <w:t>.</w:t>
      </w:r>
    </w:p>
    <w:p w14:paraId="32EB53FF" w14:textId="77777777" w:rsidR="00A7778B" w:rsidRPr="004B15CB" w:rsidRDefault="004B15CB" w:rsidP="00434273">
      <w:pPr>
        <w:pStyle w:val="Heading3"/>
        <w:rPr>
          <w:rStyle w:val="Heading3Char"/>
          <w:b/>
          <w:bCs/>
        </w:rPr>
      </w:pPr>
      <w:r w:rsidRPr="004B15CB">
        <w:rPr>
          <w:rStyle w:val="Heading3Char"/>
          <w:b/>
          <w:bCs/>
        </w:rPr>
        <w:t>Potential risks</w:t>
      </w:r>
    </w:p>
    <w:p w14:paraId="09021FF4" w14:textId="77777777" w:rsidR="00A7778B" w:rsidRDefault="004B15CB" w:rsidP="00EF561C">
      <w:pPr>
        <w:rPr>
          <w:szCs w:val="24"/>
        </w:rPr>
      </w:pPr>
      <w:r>
        <w:rPr>
          <w:szCs w:val="24"/>
        </w:rPr>
        <w:t>Potential risks considered as part of this review included:</w:t>
      </w:r>
    </w:p>
    <w:p w14:paraId="31907D9A" w14:textId="5AC64E69" w:rsidR="003969A1" w:rsidRPr="003969A1" w:rsidRDefault="003969A1" w:rsidP="00EF561C">
      <w:pPr>
        <w:pStyle w:val="ListBullet"/>
        <w:spacing w:after="120"/>
        <w:ind w:left="426" w:hanging="426"/>
      </w:pPr>
      <w:r w:rsidRPr="003969A1">
        <w:t>inadequacy and incorrect use of Agriculture’s methods to detect, identify and treat threats to Australia’s environmental biosecurity</w:t>
      </w:r>
    </w:p>
    <w:p w14:paraId="0F2F4BFF" w14:textId="77777777" w:rsidR="003969A1" w:rsidRPr="003969A1" w:rsidRDefault="003969A1" w:rsidP="00EF561C">
      <w:pPr>
        <w:pStyle w:val="ListBullet"/>
        <w:spacing w:after="120"/>
        <w:ind w:left="426" w:hanging="426"/>
      </w:pPr>
      <w:r w:rsidRPr="003969A1">
        <w:t>non-provision of appropriate and/or timely information to Agriculture by stakeholders to allow it to carry out its responsibilities</w:t>
      </w:r>
    </w:p>
    <w:p w14:paraId="24834151" w14:textId="77777777" w:rsidR="003969A1" w:rsidRPr="003969A1" w:rsidRDefault="003969A1" w:rsidP="00EF561C">
      <w:pPr>
        <w:pStyle w:val="ListBullet"/>
        <w:spacing w:after="120"/>
        <w:ind w:left="426" w:hanging="426"/>
      </w:pPr>
      <w:r w:rsidRPr="003969A1">
        <w:t>non-provision of appropriate and/or timely information from Agriculture to stakeholders to allow them to carry out their responsibilities</w:t>
      </w:r>
    </w:p>
    <w:p w14:paraId="5A6D856F" w14:textId="77777777" w:rsidR="003969A1" w:rsidRPr="003969A1" w:rsidRDefault="003969A1" w:rsidP="00EF561C">
      <w:pPr>
        <w:pStyle w:val="ListBullet"/>
        <w:spacing w:after="120"/>
        <w:ind w:left="426" w:hanging="426"/>
      </w:pPr>
      <w:proofErr w:type="gramStart"/>
      <w:r w:rsidRPr="003969A1">
        <w:t>inadequacy</w:t>
      </w:r>
      <w:proofErr w:type="gramEnd"/>
      <w:r w:rsidRPr="003969A1">
        <w:t xml:space="preserve"> of capacity and/or expertise to meet demands for environmental biosecurity activities.</w:t>
      </w:r>
    </w:p>
    <w:p w14:paraId="36A4D854" w14:textId="77777777" w:rsidR="00A7778B" w:rsidRPr="003969A1" w:rsidRDefault="004B15CB" w:rsidP="00434273">
      <w:pPr>
        <w:pStyle w:val="Heading3"/>
        <w:rPr>
          <w:rStyle w:val="Heading3Char"/>
          <w:b/>
          <w:bCs/>
        </w:rPr>
      </w:pPr>
      <w:r w:rsidRPr="003969A1">
        <w:rPr>
          <w:rStyle w:val="Heading3Char"/>
          <w:b/>
          <w:bCs/>
        </w:rPr>
        <w:lastRenderedPageBreak/>
        <w:t>Review methodology</w:t>
      </w:r>
    </w:p>
    <w:p w14:paraId="6D0BE2A8" w14:textId="0D736206" w:rsidR="00A7778B" w:rsidRDefault="004B15CB" w:rsidP="00EF561C">
      <w:pPr>
        <w:spacing w:after="60"/>
        <w:rPr>
          <w:szCs w:val="24"/>
        </w:rPr>
      </w:pPr>
      <w:r>
        <w:rPr>
          <w:szCs w:val="24"/>
        </w:rPr>
        <w:t>The IGB:</w:t>
      </w:r>
    </w:p>
    <w:p w14:paraId="7F32AF2C" w14:textId="77777777" w:rsidR="003F5A2F" w:rsidRPr="003F5A2F" w:rsidRDefault="003F5A2F" w:rsidP="00EF561C">
      <w:pPr>
        <w:pStyle w:val="ListBullet"/>
        <w:ind w:left="426" w:hanging="426"/>
      </w:pPr>
      <w:r w:rsidRPr="003F5A2F">
        <w:t>reviewed relevant scientific literature, reports and departmental policies and procedures</w:t>
      </w:r>
    </w:p>
    <w:p w14:paraId="7C03468E" w14:textId="6404709B" w:rsidR="00A7778B" w:rsidRDefault="004B15CB" w:rsidP="00EF561C">
      <w:pPr>
        <w:pStyle w:val="ListBullet"/>
        <w:ind w:left="426" w:hanging="426"/>
      </w:pPr>
      <w:r>
        <w:t xml:space="preserve">met with key stakeholders </w:t>
      </w:r>
      <w:r w:rsidR="000E48C2">
        <w:t>from agricultural and environmental sectors</w:t>
      </w:r>
    </w:p>
    <w:p w14:paraId="076F0292" w14:textId="1960E0D9" w:rsidR="003F5A2F" w:rsidRDefault="000E48C2" w:rsidP="00EF561C">
      <w:pPr>
        <w:pStyle w:val="ListBullet"/>
        <w:ind w:left="426" w:hanging="426"/>
      </w:pPr>
      <w:r>
        <w:t>circulat</w:t>
      </w:r>
      <w:r w:rsidR="003F5A2F">
        <w:t>ed a discussion paper for public consultation</w:t>
      </w:r>
    </w:p>
    <w:p w14:paraId="2588B6D6" w14:textId="349EA5F2" w:rsidR="003F5A2F" w:rsidRDefault="000B0430" w:rsidP="00EF561C">
      <w:pPr>
        <w:pStyle w:val="ListBullet"/>
        <w:ind w:left="426" w:hanging="426"/>
      </w:pPr>
      <w:r>
        <w:t xml:space="preserve">reviewed </w:t>
      </w:r>
      <w:r w:rsidR="003F5A2F">
        <w:t>submissions from interested stakeholders</w:t>
      </w:r>
    </w:p>
    <w:p w14:paraId="22E33353" w14:textId="04BAF893" w:rsidR="000B0430" w:rsidRDefault="000B0430" w:rsidP="00EF561C">
      <w:pPr>
        <w:pStyle w:val="ListBullet"/>
        <w:ind w:left="426" w:hanging="426"/>
      </w:pPr>
      <w:r>
        <w:t>provided a draft report to Agriculture for response</w:t>
      </w:r>
    </w:p>
    <w:p w14:paraId="0134C289" w14:textId="13DEDE7F" w:rsidR="000B0430" w:rsidRDefault="000B0430" w:rsidP="00EF561C">
      <w:pPr>
        <w:pStyle w:val="ListBullet"/>
        <w:ind w:left="426" w:hanging="426"/>
      </w:pPr>
      <w:proofErr w:type="gramStart"/>
      <w:r>
        <w:t>published</w:t>
      </w:r>
      <w:proofErr w:type="gramEnd"/>
      <w:r>
        <w:t xml:space="preserve"> the report after consultation with the </w:t>
      </w:r>
      <w:r w:rsidR="001F3B55">
        <w:t>m</w:t>
      </w:r>
      <w:r>
        <w:t>inister.</w:t>
      </w:r>
    </w:p>
    <w:p w14:paraId="24B6BBC9" w14:textId="77777777" w:rsidR="00A7778B" w:rsidRPr="003969A1" w:rsidRDefault="004B15CB" w:rsidP="00434273">
      <w:pPr>
        <w:pStyle w:val="Heading3"/>
        <w:rPr>
          <w:rStyle w:val="Heading3Char"/>
          <w:b/>
          <w:bCs/>
        </w:rPr>
      </w:pPr>
      <w:r w:rsidRPr="003969A1">
        <w:rPr>
          <w:rStyle w:val="Heading3Char"/>
          <w:b/>
          <w:bCs/>
        </w:rPr>
        <w:t>Review team</w:t>
      </w:r>
    </w:p>
    <w:p w14:paraId="114ECDC9" w14:textId="7C94E242" w:rsidR="00A7778B" w:rsidRDefault="003969A1">
      <w:r>
        <w:t>Glenn McMellon</w:t>
      </w:r>
      <w:r w:rsidR="007B2093">
        <w:t>,</w:t>
      </w:r>
      <w:r w:rsidR="000B0430">
        <w:t xml:space="preserve"> Dr Naveen Bhatia </w:t>
      </w:r>
      <w:r w:rsidR="007B2093">
        <w:t xml:space="preserve">and Clare Hamilton </w:t>
      </w:r>
      <w:r w:rsidR="004B15CB">
        <w:t xml:space="preserve">assisted the </w:t>
      </w:r>
      <w:r w:rsidR="001E377D">
        <w:t>Inspector-General</w:t>
      </w:r>
      <w:r w:rsidR="004B15CB">
        <w:t xml:space="preserve"> in this review.</w:t>
      </w:r>
    </w:p>
    <w:p w14:paraId="1739619A" w14:textId="77777777" w:rsidR="00A7778B" w:rsidRDefault="004B15CB" w:rsidP="00AD7B12">
      <w:pPr>
        <w:pStyle w:val="Heading2"/>
      </w:pPr>
      <w:bookmarkStart w:id="17" w:name="_Toc5369938"/>
      <w:r>
        <w:lastRenderedPageBreak/>
        <w:t>Summary</w:t>
      </w:r>
      <w:bookmarkEnd w:id="16"/>
      <w:bookmarkEnd w:id="17"/>
    </w:p>
    <w:p w14:paraId="0F6212A9" w14:textId="3DF531E0" w:rsidR="00A7778B" w:rsidRPr="00160F87" w:rsidRDefault="00B33ABE" w:rsidP="00FB063C">
      <w:pPr>
        <w:pStyle w:val="ListParagraph"/>
        <w:numPr>
          <w:ilvl w:val="0"/>
          <w:numId w:val="40"/>
        </w:numPr>
        <w:tabs>
          <w:tab w:val="clear" w:pos="567"/>
        </w:tabs>
        <w:spacing w:before="240"/>
        <w:ind w:hanging="720"/>
        <w:rPr>
          <w:rStyle w:val="Heading3Char"/>
          <w:sz w:val="28"/>
          <w:szCs w:val="28"/>
        </w:rPr>
      </w:pPr>
      <w:bookmarkStart w:id="18" w:name="_Toc367702803"/>
      <w:bookmarkStart w:id="19" w:name="_Toc367706516"/>
      <w:bookmarkStart w:id="20" w:name="_Toc367707096"/>
      <w:bookmarkStart w:id="21" w:name="_Toc367707277"/>
      <w:bookmarkStart w:id="22" w:name="_Toc367708159"/>
      <w:bookmarkStart w:id="23" w:name="_Toc367947777"/>
      <w:bookmarkStart w:id="24" w:name="_Toc367976911"/>
      <w:bookmarkStart w:id="25" w:name="_Toc368493166"/>
      <w:bookmarkStart w:id="26" w:name="_Toc391391128"/>
      <w:r w:rsidRPr="00160F87">
        <w:rPr>
          <w:rStyle w:val="Heading3Char"/>
          <w:sz w:val="28"/>
          <w:szCs w:val="28"/>
        </w:rPr>
        <w:t>Background</w:t>
      </w:r>
    </w:p>
    <w:p w14:paraId="466BA2EE" w14:textId="76A8320C" w:rsidR="009C698A" w:rsidRDefault="009C698A" w:rsidP="009C698A">
      <w:r>
        <w:t>Australia has well-developed systems for managing biosecurity risks</w:t>
      </w:r>
      <w:r w:rsidR="005C34D1">
        <w:t xml:space="preserve"> that</w:t>
      </w:r>
      <w:r>
        <w:t xml:space="preserve"> threaten agriculture and human health. </w:t>
      </w:r>
      <w:r w:rsidR="003F1216">
        <w:t>T</w:t>
      </w:r>
      <w:r w:rsidRPr="00345251">
        <w:t>o protect our environment and ecosystems from ever-increasing risks of pests and diseases entering and establishing in Australia</w:t>
      </w:r>
      <w:r w:rsidR="003F1216">
        <w:t>,</w:t>
      </w:r>
      <w:r w:rsidR="003F1216" w:rsidRPr="003F1216">
        <w:t xml:space="preserve"> </w:t>
      </w:r>
      <w:r w:rsidR="003F1216">
        <w:t xml:space="preserve">we need </w:t>
      </w:r>
      <w:r w:rsidR="003F1216" w:rsidRPr="00345251">
        <w:t>improved institutional and funding arrangements</w:t>
      </w:r>
      <w:r w:rsidR="003F1216">
        <w:t xml:space="preserve"> and</w:t>
      </w:r>
      <w:r w:rsidR="003F1216" w:rsidRPr="00345251">
        <w:t xml:space="preserve"> more targeted programs with </w:t>
      </w:r>
      <w:r w:rsidR="003F1216">
        <w:t>greater research and innovation</w:t>
      </w:r>
      <w:r w:rsidRPr="00345251">
        <w:t>.</w:t>
      </w:r>
    </w:p>
    <w:p w14:paraId="2A566053" w14:textId="1E842E56" w:rsidR="009C698A" w:rsidRDefault="003F1216" w:rsidP="009C698A">
      <w:r>
        <w:t>P</w:t>
      </w:r>
      <w:r w:rsidR="009C698A">
        <w:t xml:space="preserve">ests and diseases </w:t>
      </w:r>
      <w:r>
        <w:t xml:space="preserve">already introduced </w:t>
      </w:r>
      <w:r w:rsidR="00F07591">
        <w:t xml:space="preserve">to </w:t>
      </w:r>
      <w:r>
        <w:t xml:space="preserve">Australia </w:t>
      </w:r>
      <w:r w:rsidR="009C698A">
        <w:t xml:space="preserve">threaten the existence of some of our unique flora and fauna and have contributed to Australia’s unenviable rate of species extinction. Many </w:t>
      </w:r>
      <w:r w:rsidR="009576AD">
        <w:t xml:space="preserve">introduced </w:t>
      </w:r>
      <w:r w:rsidR="009C698A">
        <w:t>invasive animals</w:t>
      </w:r>
      <w:r w:rsidR="007677D8">
        <w:t>,</w:t>
      </w:r>
      <w:r w:rsidR="009C698A">
        <w:t xml:space="preserve"> weeds</w:t>
      </w:r>
      <w:r w:rsidR="007677D8">
        <w:t xml:space="preserve"> and</w:t>
      </w:r>
      <w:r w:rsidR="009C698A">
        <w:t xml:space="preserve"> pathogens </w:t>
      </w:r>
      <w:r w:rsidR="007677D8">
        <w:t>(</w:t>
      </w:r>
      <w:r w:rsidR="009C698A">
        <w:t xml:space="preserve">such as </w:t>
      </w:r>
      <w:proofErr w:type="spellStart"/>
      <w:r w:rsidR="009C698A">
        <w:t>chytrid</w:t>
      </w:r>
      <w:proofErr w:type="spellEnd"/>
      <w:r w:rsidR="009C698A">
        <w:t xml:space="preserve"> fungus of frogs and myrtle rust of many plant species</w:t>
      </w:r>
      <w:r w:rsidR="007677D8">
        <w:t>)</w:t>
      </w:r>
      <w:r w:rsidR="009C698A">
        <w:t xml:space="preserve"> have proliferated and spread slowly but inexorably into many parts of the country, destroying or threatening native species and ecosystems. The challenges of preventing further incursions and establishment</w:t>
      </w:r>
      <w:r>
        <w:t xml:space="preserve"> will only increase with </w:t>
      </w:r>
      <w:r w:rsidR="009C698A">
        <w:t>greater trade and travel.</w:t>
      </w:r>
    </w:p>
    <w:p w14:paraId="4EBA1E27" w14:textId="66AEEC85" w:rsidR="009C698A" w:rsidRDefault="003F1216" w:rsidP="009C698A">
      <w:r>
        <w:t>B</w:t>
      </w:r>
      <w:r w:rsidR="009C698A">
        <w:t xml:space="preserve">iosecurity is </w:t>
      </w:r>
      <w:r>
        <w:t xml:space="preserve">increasingly recognised as </w:t>
      </w:r>
      <w:r w:rsidR="009C698A">
        <w:t xml:space="preserve">a shared responsibility </w:t>
      </w:r>
      <w:r>
        <w:t xml:space="preserve">between agricultural industries and government. This </w:t>
      </w:r>
      <w:r w:rsidR="009C698A">
        <w:t xml:space="preserve">has led to </w:t>
      </w:r>
      <w:r w:rsidR="00BE4267">
        <w:t xml:space="preserve">agricultural industries having </w:t>
      </w:r>
      <w:r w:rsidR="009C698A">
        <w:t xml:space="preserve">greater involvement in managing and </w:t>
      </w:r>
      <w:r w:rsidR="00903AA2">
        <w:t>co-</w:t>
      </w:r>
      <w:r w:rsidR="009C698A">
        <w:t xml:space="preserve">funding biosecurity for their industries. However, similar arrangements to protect the environment from major biosecurity risks have lagged </w:t>
      </w:r>
      <w:r>
        <w:t>because of</w:t>
      </w:r>
      <w:r w:rsidR="009C698A">
        <w:t xml:space="preserve"> greater complexity </w:t>
      </w:r>
      <w:r>
        <w:t xml:space="preserve">in </w:t>
      </w:r>
      <w:r w:rsidR="009C698A">
        <w:t>prioritising potential threats and quantifying the public good in funding responses to incursions.</w:t>
      </w:r>
    </w:p>
    <w:p w14:paraId="40729C56" w14:textId="01239CA5" w:rsidR="00A7778B" w:rsidRDefault="009C698A" w:rsidP="003969A1">
      <w:r>
        <w:t xml:space="preserve">In 2015 the report of a Senate Inquiry into Environmental Biosecurity made </w:t>
      </w:r>
      <w:r w:rsidR="003E65E0">
        <w:t>26 </w:t>
      </w:r>
      <w:r>
        <w:t>recommendations to address shortfalls in Australia’s environmental biosecurity arrangements</w:t>
      </w:r>
      <w:r w:rsidR="00671F69">
        <w:t>. A</w:t>
      </w:r>
      <w:r>
        <w:t xml:space="preserve">n Australian Greens minority report made a further </w:t>
      </w:r>
      <w:r w:rsidR="00492AD9">
        <w:t>eight</w:t>
      </w:r>
      <w:r w:rsidR="008677BC">
        <w:t> </w:t>
      </w:r>
      <w:r>
        <w:t>recommendations. In 2017 a review of the Inter</w:t>
      </w:r>
      <w:r w:rsidR="00671F69">
        <w:t>g</w:t>
      </w:r>
      <w:r>
        <w:t>overnmental Agreement on Biosecurity (IGAB) made further recommendations on environmental biosecurity</w:t>
      </w:r>
      <w:r w:rsidR="00671F69">
        <w:t xml:space="preserve"> and</w:t>
      </w:r>
      <w:r>
        <w:t xml:space="preserve"> a review of the N</w:t>
      </w:r>
      <w:r w:rsidR="00981B27">
        <w:t xml:space="preserve">ational </w:t>
      </w:r>
      <w:r>
        <w:t>E</w:t>
      </w:r>
      <w:r w:rsidR="00981B27">
        <w:t xml:space="preserve">nvironmental </w:t>
      </w:r>
      <w:r>
        <w:t>B</w:t>
      </w:r>
      <w:r w:rsidR="00981B27">
        <w:t xml:space="preserve">iosecurity </w:t>
      </w:r>
      <w:r>
        <w:t>R</w:t>
      </w:r>
      <w:r w:rsidR="00981B27">
        <w:t xml:space="preserve">esponse </w:t>
      </w:r>
      <w:r>
        <w:t>A</w:t>
      </w:r>
      <w:r w:rsidR="00981B27">
        <w:t>greement</w:t>
      </w:r>
      <w:r>
        <w:t xml:space="preserve"> </w:t>
      </w:r>
      <w:r w:rsidR="003924AD">
        <w:t xml:space="preserve">(NEBRA) </w:t>
      </w:r>
      <w:r>
        <w:t>was also carried out.</w:t>
      </w:r>
    </w:p>
    <w:p w14:paraId="07E458E7" w14:textId="7D9AD4F6" w:rsidR="00A7778B" w:rsidRPr="00160F87" w:rsidRDefault="00B33ABE" w:rsidP="00FB063C">
      <w:pPr>
        <w:pStyle w:val="ListParagraph"/>
        <w:numPr>
          <w:ilvl w:val="0"/>
          <w:numId w:val="40"/>
        </w:numPr>
        <w:tabs>
          <w:tab w:val="clear" w:pos="567"/>
        </w:tabs>
        <w:spacing w:before="240"/>
        <w:ind w:hanging="720"/>
        <w:rPr>
          <w:rStyle w:val="Heading3Char"/>
          <w:sz w:val="28"/>
          <w:szCs w:val="28"/>
        </w:rPr>
      </w:pPr>
      <w:r w:rsidRPr="00160F87">
        <w:rPr>
          <w:rStyle w:val="Heading3Char"/>
          <w:sz w:val="28"/>
          <w:szCs w:val="28"/>
        </w:rPr>
        <w:t>Regulation of environmental biosecurity</w:t>
      </w:r>
    </w:p>
    <w:p w14:paraId="474B7B20" w14:textId="6B1D290E" w:rsidR="009C698A" w:rsidRDefault="009C698A" w:rsidP="009C698A">
      <w:r>
        <w:t xml:space="preserve">Internationally, the </w:t>
      </w:r>
      <w:r w:rsidR="001238AC" w:rsidRPr="001238AC">
        <w:t xml:space="preserve">Agreement on the Application of Sanitary and Phytosanitary Measures </w:t>
      </w:r>
      <w:r>
        <w:t>(SPS</w:t>
      </w:r>
      <w:r w:rsidR="00B117A1">
        <w:t xml:space="preserve"> Agreement</w:t>
      </w:r>
      <w:r>
        <w:t>) of the World Trade Organi</w:t>
      </w:r>
      <w:r w:rsidR="001238AC">
        <w:t>z</w:t>
      </w:r>
      <w:r>
        <w:t>ation accepts that a country may set an acceptable level of sanitary and phytosanitary protection (ALOP) by applying biosecurity risk management measures while minimising negative trade impacts. The United Nations (UN) Convention on Biological Diversity requires its 150 signatory countries (including Australia) to ‘as far as possible and as appropriate, prevent the introduction of, control or eradicate those alien species which threaten ecosystems, habitats or species’.</w:t>
      </w:r>
    </w:p>
    <w:p w14:paraId="35BF57E9" w14:textId="5701044A" w:rsidR="009C698A" w:rsidRDefault="009C698A" w:rsidP="009C698A">
      <w:r>
        <w:t>The Australian Government Department of Agriculture and Water Resources (Agriculture) has primary responsibility for implementing pre-border and border biosecurity measures</w:t>
      </w:r>
      <w:r w:rsidR="005F0774">
        <w:t xml:space="preserve">. </w:t>
      </w:r>
      <w:r w:rsidR="005F0774" w:rsidRPr="007677D8">
        <w:t>Agriculture</w:t>
      </w:r>
      <w:r w:rsidRPr="007677D8">
        <w:t xml:space="preserve"> works with state and territory governments </w:t>
      </w:r>
      <w:r w:rsidR="007677D8">
        <w:t>through</w:t>
      </w:r>
      <w:r w:rsidR="007677D8" w:rsidRPr="007677D8">
        <w:t xml:space="preserve"> </w:t>
      </w:r>
      <w:r w:rsidRPr="007677D8">
        <w:t xml:space="preserve">the National Biosecurity Committee (NBC) on post-border measures and programs. </w:t>
      </w:r>
      <w:r w:rsidR="007677D8">
        <w:t>Industry peak bodies, such as Animal Health Australia and Plant Health Australia, and their levy funds share f</w:t>
      </w:r>
      <w:r w:rsidRPr="007677D8">
        <w:t>ormal management and cost</w:t>
      </w:r>
      <w:r w:rsidR="007677D8">
        <w:t>s</w:t>
      </w:r>
      <w:r w:rsidRPr="007677D8">
        <w:t xml:space="preserve"> of key national agricultural</w:t>
      </w:r>
      <w:r w:rsidR="00471545" w:rsidRPr="007677D8">
        <w:t>, fisheries and forestry</w:t>
      </w:r>
      <w:r w:rsidRPr="007677D8">
        <w:t xml:space="preserve"> biosecurity programs</w:t>
      </w:r>
      <w:r w:rsidR="007677D8">
        <w:t xml:space="preserve">. </w:t>
      </w:r>
      <w:r w:rsidRPr="007677D8">
        <w:t xml:space="preserve">Animal Health Australia </w:t>
      </w:r>
      <w:r w:rsidR="007677D8">
        <w:t xml:space="preserve">is the custodian of </w:t>
      </w:r>
      <w:r w:rsidR="007677D8" w:rsidRPr="007677D8">
        <w:t>the Emergency Animal Disease Response Agreement (EADRA) and AUSVETPLAN</w:t>
      </w:r>
      <w:r w:rsidR="007677D8">
        <w:t>.</w:t>
      </w:r>
      <w:r w:rsidRPr="007677D8">
        <w:t xml:space="preserve"> Plant Health Australia</w:t>
      </w:r>
      <w:r w:rsidR="007677D8">
        <w:t xml:space="preserve"> is the </w:t>
      </w:r>
      <w:r w:rsidRPr="007677D8">
        <w:t>custodian of the Emergency Plant Pest Response Deed (EPPRD) and PLANTPLAN</w:t>
      </w:r>
      <w:r w:rsidR="007677D8">
        <w:t>. These plans outline</w:t>
      </w:r>
      <w:r w:rsidRPr="007677D8">
        <w:t xml:space="preserve"> responses to agreed priority disease and pest incursions.</w:t>
      </w:r>
    </w:p>
    <w:p w14:paraId="1B7E4765" w14:textId="2294C58C" w:rsidR="009C698A" w:rsidRDefault="005F0774" w:rsidP="009C698A">
      <w:r>
        <w:lastRenderedPageBreak/>
        <w:t>T</w:t>
      </w:r>
      <w:r w:rsidR="009C698A">
        <w:t>he Australian Government Department of</w:t>
      </w:r>
      <w:r w:rsidR="00981B27">
        <w:t xml:space="preserve"> the</w:t>
      </w:r>
      <w:r w:rsidR="009C698A">
        <w:t xml:space="preserve"> Environment and Energy (Environment) works with state and territory governments on environmental protection and biodiversity conservation</w:t>
      </w:r>
      <w:r>
        <w:t>. Environment</w:t>
      </w:r>
      <w:r w:rsidR="00A813FF">
        <w:t xml:space="preserve"> has specific biosecurity responsibilities for regulating the import of live animals and plants after considering their potential environmental impact</w:t>
      </w:r>
      <w:r w:rsidR="009C698A">
        <w:t xml:space="preserve">. </w:t>
      </w:r>
      <w:r w:rsidR="009C698A" w:rsidRPr="00B23AFE">
        <w:t xml:space="preserve">However, there are no equivalent ‘environmental industry’ peak bodies with access to levy funds, </w:t>
      </w:r>
      <w:r w:rsidR="00B6073A" w:rsidRPr="002E2B26">
        <w:t>so</w:t>
      </w:r>
      <w:r w:rsidR="00B6073A" w:rsidRPr="00B23AFE">
        <w:t xml:space="preserve"> </w:t>
      </w:r>
      <w:r w:rsidR="009C698A" w:rsidRPr="00D979B1">
        <w:t xml:space="preserve">management and cost-sharing of national environmental biosecurity programs </w:t>
      </w:r>
      <w:r w:rsidR="004B049B" w:rsidRPr="00D979B1">
        <w:t>are</w:t>
      </w:r>
      <w:r w:rsidR="00471545" w:rsidRPr="00D979B1">
        <w:t xml:space="preserve"> largely</w:t>
      </w:r>
      <w:r w:rsidR="009C698A" w:rsidRPr="00D979B1">
        <w:t xml:space="preserve"> arranged through governments.</w:t>
      </w:r>
      <w:r w:rsidR="009C698A">
        <w:t xml:space="preserve"> NEBRA provides for responses to nationally significant environmental incidents </w:t>
      </w:r>
      <w:r w:rsidR="009C698A" w:rsidRPr="00D979B1">
        <w:t>where a combined response provides mainly public benefits</w:t>
      </w:r>
      <w:r w:rsidR="009C698A">
        <w:t>.</w:t>
      </w:r>
    </w:p>
    <w:p w14:paraId="03334CDA" w14:textId="05F3DF4A" w:rsidR="00B2404C" w:rsidRDefault="00B2404C" w:rsidP="009C698A">
      <w:r>
        <w:t>In 2018 a national environmental biosecurity stocktake found that</w:t>
      </w:r>
      <w:r w:rsidR="004460E4">
        <w:t xml:space="preserve"> </w:t>
      </w:r>
      <w:r>
        <w:t>governments invested almost $1</w:t>
      </w:r>
      <w:r w:rsidR="00345251">
        <w:t> </w:t>
      </w:r>
      <w:r>
        <w:t xml:space="preserve">billion </w:t>
      </w:r>
      <w:r w:rsidR="004460E4">
        <w:t xml:space="preserve">in 2016–17 </w:t>
      </w:r>
      <w:r>
        <w:t>in activities with direct and indirect environmental biosecurity</w:t>
      </w:r>
      <w:r w:rsidR="000F391D">
        <w:t xml:space="preserve"> impacts.</w:t>
      </w:r>
    </w:p>
    <w:p w14:paraId="6E0136FA" w14:textId="77C9D0F4" w:rsidR="00A7778B" w:rsidRPr="00160F87" w:rsidRDefault="00B33ABE" w:rsidP="00FB063C">
      <w:pPr>
        <w:pStyle w:val="ListParagraph"/>
        <w:numPr>
          <w:ilvl w:val="0"/>
          <w:numId w:val="40"/>
        </w:numPr>
        <w:tabs>
          <w:tab w:val="clear" w:pos="567"/>
        </w:tabs>
        <w:spacing w:before="240"/>
        <w:ind w:hanging="720"/>
        <w:rPr>
          <w:rStyle w:val="Heading3Char"/>
          <w:sz w:val="28"/>
          <w:szCs w:val="28"/>
        </w:rPr>
      </w:pPr>
      <w:r w:rsidRPr="00160F87">
        <w:rPr>
          <w:rStyle w:val="Heading3Char"/>
          <w:sz w:val="28"/>
          <w:szCs w:val="28"/>
        </w:rPr>
        <w:t>Evolving institutional arrangements</w:t>
      </w:r>
    </w:p>
    <w:p w14:paraId="00CFDE79" w14:textId="019A5C15" w:rsidR="009C698A" w:rsidRDefault="00740608" w:rsidP="00981B27">
      <w:r>
        <w:t xml:space="preserve">The </w:t>
      </w:r>
      <w:r w:rsidR="007E4937">
        <w:t xml:space="preserve">2015 </w:t>
      </w:r>
      <w:r>
        <w:t xml:space="preserve">Senate </w:t>
      </w:r>
      <w:r w:rsidR="00555D0F">
        <w:t>i</w:t>
      </w:r>
      <w:r>
        <w:t xml:space="preserve">nquiry </w:t>
      </w:r>
      <w:r w:rsidR="00555D0F">
        <w:t>r</w:t>
      </w:r>
      <w:r>
        <w:t xml:space="preserve">eport made several recommendations about a greater role for Environment in managing environmental biosecurity. However, </w:t>
      </w:r>
      <w:r w:rsidR="009C698A" w:rsidRPr="009C698A">
        <w:t xml:space="preserve">the </w:t>
      </w:r>
      <w:r w:rsidR="009C698A" w:rsidRPr="00211677">
        <w:rPr>
          <w:i/>
        </w:rPr>
        <w:t xml:space="preserve">Biosecurity Act 2015 </w:t>
      </w:r>
      <w:r w:rsidR="00981B27" w:rsidRPr="00981B27">
        <w:t>(</w:t>
      </w:r>
      <w:proofErr w:type="spellStart"/>
      <w:r w:rsidR="009C698A" w:rsidRPr="00981B27">
        <w:t>Cth</w:t>
      </w:r>
      <w:proofErr w:type="spellEnd"/>
      <w:r w:rsidR="00981B27">
        <w:t>)</w:t>
      </w:r>
      <w:r w:rsidR="009C698A" w:rsidRPr="00981B27">
        <w:t xml:space="preserve"> </w:t>
      </w:r>
      <w:r w:rsidR="0080370A">
        <w:t xml:space="preserve">and the Australian Government response to the Senate </w:t>
      </w:r>
      <w:r w:rsidR="00555D0F">
        <w:t>i</w:t>
      </w:r>
      <w:r w:rsidR="0080370A">
        <w:t xml:space="preserve">nquiry </w:t>
      </w:r>
      <w:r>
        <w:t>clearly established Agriculture as the agency with primary responsibility for most aspects of federal biosecurity risk management</w:t>
      </w:r>
      <w:r w:rsidR="004A31A1">
        <w:t xml:space="preserve">. </w:t>
      </w:r>
      <w:r w:rsidR="009C698A" w:rsidRPr="009C698A">
        <w:t>Many of the measures implemented by Agriculture protect Australia against environmental as well as agricultural pests and diseases</w:t>
      </w:r>
      <w:r w:rsidR="007E4937">
        <w:t>. I</w:t>
      </w:r>
      <w:r w:rsidR="009C698A" w:rsidRPr="009C698A">
        <w:t xml:space="preserve">t </w:t>
      </w:r>
      <w:r w:rsidR="007E4937">
        <w:t>is</w:t>
      </w:r>
      <w:r w:rsidR="007E4937" w:rsidRPr="009C698A">
        <w:t xml:space="preserve"> </w:t>
      </w:r>
      <w:r w:rsidR="009C698A" w:rsidRPr="009C698A">
        <w:t xml:space="preserve">not practical or desirable </w:t>
      </w:r>
      <w:r w:rsidR="009054AA">
        <w:t>to duplicate responsibilities.</w:t>
      </w:r>
    </w:p>
    <w:p w14:paraId="5073BC79" w14:textId="3A61AB50" w:rsidR="009C698A" w:rsidRPr="009C698A" w:rsidRDefault="004B049B" w:rsidP="009C698A">
      <w:pPr>
        <w:rPr>
          <w:szCs w:val="24"/>
        </w:rPr>
      </w:pPr>
      <w:r>
        <w:rPr>
          <w:szCs w:val="24"/>
        </w:rPr>
        <w:t xml:space="preserve">In </w:t>
      </w:r>
      <w:r w:rsidR="00A813FF">
        <w:rPr>
          <w:szCs w:val="24"/>
        </w:rPr>
        <w:t>February</w:t>
      </w:r>
      <w:r w:rsidRPr="00A813FF">
        <w:rPr>
          <w:szCs w:val="24"/>
        </w:rPr>
        <w:t xml:space="preserve"> 2018</w:t>
      </w:r>
      <w:r>
        <w:rPr>
          <w:szCs w:val="24"/>
        </w:rPr>
        <w:t xml:space="preserve"> t</w:t>
      </w:r>
      <w:r w:rsidR="009C698A" w:rsidRPr="009C698A">
        <w:rPr>
          <w:szCs w:val="24"/>
        </w:rPr>
        <w:t xml:space="preserve">he NBC </w:t>
      </w:r>
      <w:r>
        <w:rPr>
          <w:szCs w:val="24"/>
        </w:rPr>
        <w:t>replaced its Invasive Plants and Animals Committee with</w:t>
      </w:r>
      <w:r w:rsidR="009C698A" w:rsidRPr="009C698A">
        <w:rPr>
          <w:szCs w:val="24"/>
        </w:rPr>
        <w:t xml:space="preserve"> an Environment and </w:t>
      </w:r>
      <w:proofErr w:type="spellStart"/>
      <w:r w:rsidR="009C698A" w:rsidRPr="009C698A">
        <w:rPr>
          <w:szCs w:val="24"/>
        </w:rPr>
        <w:t>Invasives</w:t>
      </w:r>
      <w:proofErr w:type="spellEnd"/>
      <w:r w:rsidR="009C698A" w:rsidRPr="009C698A">
        <w:rPr>
          <w:szCs w:val="24"/>
        </w:rPr>
        <w:t xml:space="preserve"> Committee, with representatives from all government agricultural and environment agencies</w:t>
      </w:r>
      <w:r w:rsidR="004460E4">
        <w:rPr>
          <w:szCs w:val="24"/>
        </w:rPr>
        <w:t xml:space="preserve">. The committee </w:t>
      </w:r>
      <w:r w:rsidR="00D848DD" w:rsidRPr="00D848DD">
        <w:rPr>
          <w:szCs w:val="24"/>
        </w:rPr>
        <w:t>provide</w:t>
      </w:r>
      <w:r w:rsidR="004460E4">
        <w:rPr>
          <w:szCs w:val="24"/>
        </w:rPr>
        <w:t>s</w:t>
      </w:r>
      <w:r w:rsidR="00D848DD" w:rsidRPr="00D848DD">
        <w:rPr>
          <w:szCs w:val="24"/>
        </w:rPr>
        <w:t xml:space="preserve"> national policy leadership and technical and scientific advice on identif</w:t>
      </w:r>
      <w:r w:rsidR="004460E4">
        <w:rPr>
          <w:szCs w:val="24"/>
        </w:rPr>
        <w:t>ying</w:t>
      </w:r>
      <w:r w:rsidR="00D848DD" w:rsidRPr="00D848DD">
        <w:rPr>
          <w:szCs w:val="24"/>
        </w:rPr>
        <w:t>, preventi</w:t>
      </w:r>
      <w:r w:rsidR="004460E4">
        <w:rPr>
          <w:szCs w:val="24"/>
        </w:rPr>
        <w:t>ng</w:t>
      </w:r>
      <w:r w:rsidR="00D848DD" w:rsidRPr="00D848DD">
        <w:rPr>
          <w:szCs w:val="24"/>
        </w:rPr>
        <w:t xml:space="preserve"> and manag</w:t>
      </w:r>
      <w:r w:rsidR="004460E4">
        <w:rPr>
          <w:szCs w:val="24"/>
        </w:rPr>
        <w:t>ing</w:t>
      </w:r>
      <w:r w:rsidR="00D848DD" w:rsidRPr="00D848DD">
        <w:rPr>
          <w:szCs w:val="24"/>
        </w:rPr>
        <w:t xml:space="preserve"> invasive</w:t>
      </w:r>
      <w:r w:rsidR="00D848DD">
        <w:rPr>
          <w:szCs w:val="24"/>
        </w:rPr>
        <w:t xml:space="preserve"> species.</w:t>
      </w:r>
    </w:p>
    <w:p w14:paraId="5072B783" w14:textId="15BE97D9" w:rsidR="004A31A1" w:rsidRDefault="004A31A1" w:rsidP="004A31A1">
      <w:pPr>
        <w:rPr>
          <w:szCs w:val="24"/>
        </w:rPr>
      </w:pPr>
      <w:r w:rsidRPr="009C698A">
        <w:rPr>
          <w:szCs w:val="24"/>
        </w:rPr>
        <w:t>In late 2018 Agriculture appointed a Chief Environmental Biosecurity Officer (CEBO)</w:t>
      </w:r>
      <w:r w:rsidR="00586EAA">
        <w:rPr>
          <w:szCs w:val="24"/>
        </w:rPr>
        <w:t xml:space="preserve"> to</w:t>
      </w:r>
      <w:r w:rsidRPr="009C698A">
        <w:rPr>
          <w:szCs w:val="24"/>
        </w:rPr>
        <w:t xml:space="preserve"> negotiat</w:t>
      </w:r>
      <w:r w:rsidR="00586EAA">
        <w:rPr>
          <w:szCs w:val="24"/>
        </w:rPr>
        <w:t>e</w:t>
      </w:r>
      <w:r w:rsidRPr="009C698A">
        <w:rPr>
          <w:szCs w:val="24"/>
        </w:rPr>
        <w:t xml:space="preserve"> and implement federal environmental biosecurity programs and communicat</w:t>
      </w:r>
      <w:r w:rsidR="00586EAA">
        <w:rPr>
          <w:szCs w:val="24"/>
        </w:rPr>
        <w:t>e</w:t>
      </w:r>
      <w:r w:rsidRPr="009C698A">
        <w:rPr>
          <w:szCs w:val="24"/>
        </w:rPr>
        <w:t xml:space="preserve"> with Enviro</w:t>
      </w:r>
      <w:r w:rsidR="009054AA">
        <w:rPr>
          <w:szCs w:val="24"/>
        </w:rPr>
        <w:t>nment and the community.</w:t>
      </w:r>
    </w:p>
    <w:p w14:paraId="08AE1E1F" w14:textId="60B8D8E8" w:rsidR="00352465" w:rsidRPr="009C698A" w:rsidRDefault="00781AD6" w:rsidP="00352465">
      <w:pPr>
        <w:rPr>
          <w:szCs w:val="24"/>
        </w:rPr>
      </w:pPr>
      <w:r w:rsidRPr="009C698A">
        <w:rPr>
          <w:szCs w:val="24"/>
        </w:rPr>
        <w:t xml:space="preserve">Agriculture has committed to developing a </w:t>
      </w:r>
      <w:r w:rsidR="007E4937">
        <w:rPr>
          <w:szCs w:val="24"/>
        </w:rPr>
        <w:t>m</w:t>
      </w:r>
      <w:r w:rsidRPr="009C698A">
        <w:rPr>
          <w:szCs w:val="24"/>
        </w:rPr>
        <w:t xml:space="preserve">emorandum of </w:t>
      </w:r>
      <w:r w:rsidR="007E4937">
        <w:rPr>
          <w:szCs w:val="24"/>
        </w:rPr>
        <w:t>u</w:t>
      </w:r>
      <w:r w:rsidRPr="009C698A">
        <w:rPr>
          <w:szCs w:val="24"/>
        </w:rPr>
        <w:t xml:space="preserve">nderstanding with Environment </w:t>
      </w:r>
      <w:r w:rsidR="00BE776E">
        <w:rPr>
          <w:szCs w:val="24"/>
        </w:rPr>
        <w:t>outlining</w:t>
      </w:r>
      <w:r w:rsidR="00BE776E" w:rsidRPr="009C698A">
        <w:rPr>
          <w:szCs w:val="24"/>
        </w:rPr>
        <w:t xml:space="preserve"> </w:t>
      </w:r>
      <w:r w:rsidRPr="009C698A">
        <w:rPr>
          <w:szCs w:val="24"/>
        </w:rPr>
        <w:t>their respective roles and responsibilities in delivering environmental biosecurity</w:t>
      </w:r>
      <w:r w:rsidR="00586EAA">
        <w:rPr>
          <w:szCs w:val="24"/>
        </w:rPr>
        <w:t xml:space="preserve">. This </w:t>
      </w:r>
      <w:r>
        <w:rPr>
          <w:szCs w:val="24"/>
        </w:rPr>
        <w:t xml:space="preserve">should reduce the potential for gaps or duplication of services and improve </w:t>
      </w:r>
      <w:r w:rsidR="00586EAA">
        <w:rPr>
          <w:szCs w:val="24"/>
        </w:rPr>
        <w:t xml:space="preserve">stakeholder bodies’ </w:t>
      </w:r>
      <w:r>
        <w:rPr>
          <w:szCs w:val="24"/>
        </w:rPr>
        <w:t xml:space="preserve">understanding </w:t>
      </w:r>
      <w:r w:rsidR="00586EAA">
        <w:rPr>
          <w:szCs w:val="24"/>
        </w:rPr>
        <w:t>of each department’s role</w:t>
      </w:r>
      <w:r w:rsidRPr="009C698A">
        <w:rPr>
          <w:szCs w:val="24"/>
        </w:rPr>
        <w:t>.</w:t>
      </w:r>
    </w:p>
    <w:p w14:paraId="1AC65119" w14:textId="61089309" w:rsidR="00352465" w:rsidRPr="00160F87" w:rsidRDefault="00352465" w:rsidP="00352465">
      <w:pPr>
        <w:pStyle w:val="ListParagraph"/>
        <w:numPr>
          <w:ilvl w:val="0"/>
          <w:numId w:val="40"/>
        </w:numPr>
        <w:tabs>
          <w:tab w:val="clear" w:pos="567"/>
        </w:tabs>
        <w:spacing w:before="240"/>
        <w:ind w:hanging="720"/>
        <w:rPr>
          <w:rStyle w:val="Heading3Char"/>
          <w:sz w:val="28"/>
          <w:szCs w:val="28"/>
        </w:rPr>
      </w:pPr>
      <w:r w:rsidRPr="00352465">
        <w:rPr>
          <w:rStyle w:val="Heading3Char"/>
          <w:sz w:val="28"/>
          <w:szCs w:val="28"/>
        </w:rPr>
        <w:t>Responding to environmental pest and disease incursions</w:t>
      </w:r>
    </w:p>
    <w:p w14:paraId="7B7FC332" w14:textId="642F2156" w:rsidR="00DF60F1" w:rsidRPr="00DF60F1" w:rsidRDefault="00F63E2D" w:rsidP="00345251">
      <w:pPr>
        <w:rPr>
          <w:b/>
          <w:lang w:eastAsia="en-AU"/>
        </w:rPr>
      </w:pPr>
      <w:r>
        <w:rPr>
          <w:lang w:eastAsia="en-AU"/>
        </w:rPr>
        <w:t>Since 2013 r</w:t>
      </w:r>
      <w:r w:rsidR="00DF60F1" w:rsidRPr="00DF60F1">
        <w:rPr>
          <w:lang w:eastAsia="en-AU"/>
        </w:rPr>
        <w:t xml:space="preserve">esponses to environmental pest and disease incursions have been managed according to </w:t>
      </w:r>
      <w:r w:rsidR="00EE6BE1">
        <w:rPr>
          <w:lang w:eastAsia="en-AU"/>
        </w:rPr>
        <w:t xml:space="preserve">the </w:t>
      </w:r>
      <w:r w:rsidR="00DF60F1" w:rsidRPr="00DF60F1">
        <w:rPr>
          <w:lang w:eastAsia="en-AU"/>
        </w:rPr>
        <w:t>NEBRA. Most of the successful responses have been to exotic invasive tramp ant incursions</w:t>
      </w:r>
      <w:r>
        <w:rPr>
          <w:lang w:eastAsia="en-AU"/>
        </w:rPr>
        <w:t>. However</w:t>
      </w:r>
      <w:r w:rsidR="00DF60F1" w:rsidRPr="00DF60F1">
        <w:rPr>
          <w:lang w:eastAsia="en-AU"/>
        </w:rPr>
        <w:t xml:space="preserve">, the most serious incursion of </w:t>
      </w:r>
      <w:r w:rsidR="004460E4">
        <w:rPr>
          <w:lang w:eastAsia="en-AU"/>
        </w:rPr>
        <w:t>r</w:t>
      </w:r>
      <w:r w:rsidR="00DF60F1" w:rsidRPr="00DF60F1">
        <w:rPr>
          <w:lang w:eastAsia="en-AU"/>
        </w:rPr>
        <w:t xml:space="preserve">ed </w:t>
      </w:r>
      <w:r w:rsidR="004460E4">
        <w:rPr>
          <w:lang w:eastAsia="en-AU"/>
        </w:rPr>
        <w:t>i</w:t>
      </w:r>
      <w:r w:rsidR="00DF60F1" w:rsidRPr="00DF60F1">
        <w:rPr>
          <w:lang w:eastAsia="en-AU"/>
        </w:rPr>
        <w:t xml:space="preserve">mported </w:t>
      </w:r>
      <w:r w:rsidR="004460E4">
        <w:rPr>
          <w:lang w:eastAsia="en-AU"/>
        </w:rPr>
        <w:t>f</w:t>
      </w:r>
      <w:r w:rsidR="00DF60F1" w:rsidRPr="00DF60F1">
        <w:rPr>
          <w:lang w:eastAsia="en-AU"/>
        </w:rPr>
        <w:t xml:space="preserve">ire </w:t>
      </w:r>
      <w:r w:rsidR="004460E4">
        <w:rPr>
          <w:lang w:eastAsia="en-AU"/>
        </w:rPr>
        <w:t>a</w:t>
      </w:r>
      <w:r w:rsidR="00DF60F1" w:rsidRPr="00DF60F1">
        <w:rPr>
          <w:lang w:eastAsia="en-AU"/>
        </w:rPr>
        <w:t xml:space="preserve">nt (RIFA), which entered south-east Queensland about </w:t>
      </w:r>
      <w:r w:rsidR="009520C9">
        <w:rPr>
          <w:lang w:eastAsia="en-AU"/>
        </w:rPr>
        <w:t>20</w:t>
      </w:r>
      <w:r w:rsidR="009520C9" w:rsidRPr="00DF60F1">
        <w:rPr>
          <w:lang w:eastAsia="en-AU"/>
        </w:rPr>
        <w:t xml:space="preserve"> </w:t>
      </w:r>
      <w:r w:rsidR="00DF60F1" w:rsidRPr="00DF60F1">
        <w:rPr>
          <w:lang w:eastAsia="en-AU"/>
        </w:rPr>
        <w:t xml:space="preserve">years ago, is still not vanquished and is now under a </w:t>
      </w:r>
      <w:r w:rsidR="009520C9">
        <w:rPr>
          <w:lang w:eastAsia="en-AU"/>
        </w:rPr>
        <w:t>10</w:t>
      </w:r>
      <w:r w:rsidR="00DF60F1" w:rsidRPr="00DF60F1">
        <w:rPr>
          <w:lang w:eastAsia="en-AU"/>
        </w:rPr>
        <w:t xml:space="preserve">-year eradication plan. Australian governments have spent or committed </w:t>
      </w:r>
      <w:r w:rsidR="00BE776E">
        <w:rPr>
          <w:lang w:eastAsia="en-AU"/>
        </w:rPr>
        <w:t>more than</w:t>
      </w:r>
      <w:r w:rsidR="00BE776E" w:rsidRPr="00DF60F1">
        <w:rPr>
          <w:lang w:eastAsia="en-AU"/>
        </w:rPr>
        <w:t xml:space="preserve"> </w:t>
      </w:r>
      <w:r w:rsidR="00DF60F1" w:rsidRPr="00DF60F1">
        <w:rPr>
          <w:lang w:eastAsia="en-AU"/>
        </w:rPr>
        <w:t>$800</w:t>
      </w:r>
      <w:r w:rsidR="00C65332">
        <w:rPr>
          <w:lang w:eastAsia="en-AU"/>
        </w:rPr>
        <w:t> million</w:t>
      </w:r>
      <w:r w:rsidR="00DF60F1" w:rsidRPr="00DF60F1">
        <w:rPr>
          <w:lang w:eastAsia="en-AU"/>
        </w:rPr>
        <w:t xml:space="preserve"> to fighting tramp ant incursions since 2001.</w:t>
      </w:r>
    </w:p>
    <w:p w14:paraId="2CAE5674" w14:textId="6FAF3D2A" w:rsidR="008F695B" w:rsidRDefault="000944EE" w:rsidP="005B338E">
      <w:pPr>
        <w:rPr>
          <w:rStyle w:val="Heading3Char"/>
          <w:sz w:val="28"/>
          <w:szCs w:val="28"/>
        </w:rPr>
      </w:pPr>
      <w:r>
        <w:rPr>
          <w:lang w:eastAsia="en-AU"/>
        </w:rPr>
        <w:t xml:space="preserve">After detection, </w:t>
      </w:r>
      <w:r w:rsidR="00DF60F1" w:rsidRPr="00BE776E">
        <w:rPr>
          <w:lang w:eastAsia="en-AU"/>
        </w:rPr>
        <w:t xml:space="preserve">incursions are evaluated and </w:t>
      </w:r>
      <w:r>
        <w:rPr>
          <w:lang w:eastAsia="en-AU"/>
        </w:rPr>
        <w:t xml:space="preserve">many are </w:t>
      </w:r>
      <w:r w:rsidR="00DF60F1" w:rsidRPr="00BE776E">
        <w:rPr>
          <w:lang w:eastAsia="en-AU"/>
        </w:rPr>
        <w:t>found to be unfeasible or uneconomic to eradicate</w:t>
      </w:r>
      <w:r>
        <w:rPr>
          <w:lang w:eastAsia="en-AU"/>
        </w:rPr>
        <w:t xml:space="preserve">. In these </w:t>
      </w:r>
      <w:r w:rsidR="00DF60F1" w:rsidRPr="00BE776E">
        <w:rPr>
          <w:lang w:eastAsia="en-AU"/>
        </w:rPr>
        <w:t>case</w:t>
      </w:r>
      <w:r>
        <w:rPr>
          <w:lang w:eastAsia="en-AU"/>
        </w:rPr>
        <w:t>s</w:t>
      </w:r>
      <w:r w:rsidR="00DF60F1" w:rsidRPr="00BE776E">
        <w:rPr>
          <w:lang w:eastAsia="en-AU"/>
        </w:rPr>
        <w:t xml:space="preserve"> they transition to management.</w:t>
      </w:r>
      <w:r w:rsidR="00DF60F1" w:rsidRPr="000944EE">
        <w:rPr>
          <w:lang w:eastAsia="en-AU"/>
        </w:rPr>
        <w:t xml:space="preserve"> The</w:t>
      </w:r>
      <w:r w:rsidR="00DF60F1" w:rsidRPr="00DF60F1">
        <w:rPr>
          <w:lang w:eastAsia="en-AU"/>
        </w:rPr>
        <w:t xml:space="preserve"> 2010 incursion of myrtle rust, a fungus </w:t>
      </w:r>
      <w:r w:rsidR="00F63E2D">
        <w:rPr>
          <w:lang w:eastAsia="en-AU"/>
        </w:rPr>
        <w:t>that</w:t>
      </w:r>
      <w:r w:rsidR="00F63E2D" w:rsidRPr="00DF60F1">
        <w:rPr>
          <w:lang w:eastAsia="en-AU"/>
        </w:rPr>
        <w:t xml:space="preserve"> </w:t>
      </w:r>
      <w:r w:rsidR="00DF60F1" w:rsidRPr="00DF60F1">
        <w:rPr>
          <w:lang w:eastAsia="en-AU"/>
        </w:rPr>
        <w:t>affects hundreds of native</w:t>
      </w:r>
      <w:r w:rsidR="00DF60F1" w:rsidRPr="00DF60F1">
        <w:rPr>
          <w:i/>
          <w:lang w:eastAsia="en-AU"/>
        </w:rPr>
        <w:t xml:space="preserve"> </w:t>
      </w:r>
      <w:r w:rsidR="00DF60F1" w:rsidRPr="00DF60F1">
        <w:rPr>
          <w:lang w:eastAsia="en-AU"/>
        </w:rPr>
        <w:t xml:space="preserve">species such as eucalypts, was rapidly transitioned to management and has since spread from the NSW central coast across eastern Australia and to the Tiwi Islands, Norfolk Island and New Zealand. Some rare native </w:t>
      </w:r>
      <w:proofErr w:type="spellStart"/>
      <w:r w:rsidR="00DF60F1" w:rsidRPr="00DF60F1">
        <w:rPr>
          <w:i/>
          <w:lang w:eastAsia="en-AU"/>
        </w:rPr>
        <w:t>Myrtaceae</w:t>
      </w:r>
      <w:proofErr w:type="spellEnd"/>
      <w:r w:rsidR="00DF60F1" w:rsidRPr="00DF60F1">
        <w:rPr>
          <w:i/>
          <w:lang w:eastAsia="en-AU"/>
        </w:rPr>
        <w:t xml:space="preserve"> </w:t>
      </w:r>
      <w:r w:rsidR="00DF60F1" w:rsidRPr="00DF60F1">
        <w:rPr>
          <w:lang w:eastAsia="en-AU"/>
        </w:rPr>
        <w:t>species are threatened with extinction</w:t>
      </w:r>
      <w:r w:rsidR="00AA0014">
        <w:rPr>
          <w:lang w:eastAsia="en-AU"/>
        </w:rPr>
        <w:t>. S</w:t>
      </w:r>
      <w:r w:rsidR="00DF60F1" w:rsidRPr="00DF60F1">
        <w:rPr>
          <w:lang w:eastAsia="en-AU"/>
        </w:rPr>
        <w:t>eed collection and seedling rearing programs are being undertaken to avert this if possible.</w:t>
      </w:r>
    </w:p>
    <w:p w14:paraId="3B1A84DE" w14:textId="3D9C351C" w:rsidR="00B33ABE" w:rsidRPr="00160F87" w:rsidRDefault="00D04917" w:rsidP="00AC6DCB">
      <w:pPr>
        <w:pStyle w:val="ListParagraph"/>
        <w:keepNext/>
        <w:numPr>
          <w:ilvl w:val="0"/>
          <w:numId w:val="40"/>
        </w:numPr>
        <w:tabs>
          <w:tab w:val="clear" w:pos="567"/>
        </w:tabs>
        <w:spacing w:before="240"/>
        <w:ind w:hanging="720"/>
        <w:rPr>
          <w:rStyle w:val="Heading3Char"/>
          <w:sz w:val="28"/>
          <w:szCs w:val="28"/>
        </w:rPr>
      </w:pPr>
      <w:r w:rsidRPr="00160F87">
        <w:rPr>
          <w:rStyle w:val="Heading3Char"/>
          <w:sz w:val="28"/>
          <w:szCs w:val="28"/>
        </w:rPr>
        <w:lastRenderedPageBreak/>
        <w:t>Prioritis</w:t>
      </w:r>
      <w:r w:rsidR="0066702E" w:rsidRPr="00160F87">
        <w:rPr>
          <w:rStyle w:val="Heading3Char"/>
          <w:sz w:val="28"/>
          <w:szCs w:val="28"/>
        </w:rPr>
        <w:t xml:space="preserve">ing </w:t>
      </w:r>
      <w:r w:rsidR="00B33ABE" w:rsidRPr="00160F87">
        <w:rPr>
          <w:rStyle w:val="Heading3Char"/>
          <w:sz w:val="28"/>
          <w:szCs w:val="28"/>
        </w:rPr>
        <w:t>environmental biosecurity threats</w:t>
      </w:r>
    </w:p>
    <w:p w14:paraId="5F7DC6B3" w14:textId="78C15394" w:rsidR="0066702E" w:rsidRPr="0056309F" w:rsidRDefault="0066702E" w:rsidP="0056309F">
      <w:r>
        <w:rPr>
          <w:lang w:eastAsia="en-AU"/>
        </w:rPr>
        <w:t xml:space="preserve">The complexity of potential environmental biosecurity </w:t>
      </w:r>
      <w:r w:rsidR="009054AA">
        <w:rPr>
          <w:lang w:eastAsia="en-AU"/>
        </w:rPr>
        <w:t xml:space="preserve">threats can seem overwhelming. </w:t>
      </w:r>
      <w:r w:rsidR="00FF3657">
        <w:rPr>
          <w:lang w:eastAsia="en-AU"/>
        </w:rPr>
        <w:t xml:space="preserve">Local and overseas experience can help </w:t>
      </w:r>
      <w:r w:rsidR="00B83A23">
        <w:rPr>
          <w:lang w:eastAsia="en-AU"/>
        </w:rPr>
        <w:t>us u</w:t>
      </w:r>
      <w:r w:rsidR="007B1484">
        <w:rPr>
          <w:lang w:eastAsia="en-AU"/>
        </w:rPr>
        <w:t>nderstand the potential i</w:t>
      </w:r>
      <w:r>
        <w:rPr>
          <w:lang w:eastAsia="en-AU"/>
        </w:rPr>
        <w:t>mpacts of new invasive animals and plants on native terrestrial and aquatic ecosystems, and impacts of new diseases and pests on vulnerable native fauna and flora</w:t>
      </w:r>
      <w:r w:rsidR="007B1484" w:rsidRPr="007B1484">
        <w:rPr>
          <w:lang w:eastAsia="en-AU"/>
        </w:rPr>
        <w:t xml:space="preserve"> </w:t>
      </w:r>
      <w:r w:rsidR="007B1484">
        <w:rPr>
          <w:lang w:eastAsia="en-AU"/>
        </w:rPr>
        <w:t>and on social amenity of different communities</w:t>
      </w:r>
      <w:r>
        <w:rPr>
          <w:lang w:eastAsia="en-AU"/>
        </w:rPr>
        <w:t xml:space="preserve">. </w:t>
      </w:r>
      <w:r w:rsidR="00D04917">
        <w:rPr>
          <w:lang w:eastAsia="en-AU"/>
        </w:rPr>
        <w:t>Pathway and risk analys</w:t>
      </w:r>
      <w:r w:rsidR="00B83A23">
        <w:rPr>
          <w:lang w:eastAsia="en-AU"/>
        </w:rPr>
        <w:t>e</w:t>
      </w:r>
      <w:r w:rsidR="00D04917">
        <w:rPr>
          <w:lang w:eastAsia="en-AU"/>
        </w:rPr>
        <w:t>s</w:t>
      </w:r>
      <w:r w:rsidR="007B1484">
        <w:rPr>
          <w:lang w:eastAsia="en-AU"/>
        </w:rPr>
        <w:t xml:space="preserve"> </w:t>
      </w:r>
      <w:r w:rsidR="00D04917">
        <w:rPr>
          <w:lang w:eastAsia="en-AU"/>
        </w:rPr>
        <w:t>are needed to prioritise and ef</w:t>
      </w:r>
      <w:r w:rsidR="009054AA">
        <w:rPr>
          <w:lang w:eastAsia="en-AU"/>
        </w:rPr>
        <w:t>fectively combat such threats.</w:t>
      </w:r>
    </w:p>
    <w:p w14:paraId="375C2949" w14:textId="1A316A5F" w:rsidR="009C698A" w:rsidRPr="009C698A" w:rsidRDefault="00D04917" w:rsidP="009C698A">
      <w:pPr>
        <w:rPr>
          <w:lang w:eastAsia="en-AU"/>
        </w:rPr>
      </w:pPr>
      <w:r>
        <w:rPr>
          <w:lang w:eastAsia="en-AU"/>
        </w:rPr>
        <w:t>Agriculture i</w:t>
      </w:r>
      <w:r w:rsidR="007B1484">
        <w:rPr>
          <w:lang w:eastAsia="en-AU"/>
        </w:rPr>
        <w:t>s leading development of a n</w:t>
      </w:r>
      <w:r>
        <w:rPr>
          <w:lang w:eastAsia="en-AU"/>
        </w:rPr>
        <w:t xml:space="preserve">ational </w:t>
      </w:r>
      <w:r w:rsidR="007B1484">
        <w:rPr>
          <w:lang w:eastAsia="en-AU"/>
        </w:rPr>
        <w:t>environmental pest and disease priority list</w:t>
      </w:r>
      <w:r w:rsidR="008B3D94">
        <w:rPr>
          <w:lang w:eastAsia="en-AU"/>
        </w:rPr>
        <w:t>,</w:t>
      </w:r>
      <w:r w:rsidR="007B1484">
        <w:rPr>
          <w:lang w:eastAsia="en-AU"/>
        </w:rPr>
        <w:t xml:space="preserve"> which will help to focus future preparedness activities. An extensive stakeholder consultation process will be followed by </w:t>
      </w:r>
      <w:r w:rsidR="006B5BD8">
        <w:rPr>
          <w:lang w:eastAsia="en-AU"/>
        </w:rPr>
        <w:t>expert analysis to develop the first such list</w:t>
      </w:r>
      <w:r w:rsidR="006718D1">
        <w:rPr>
          <w:lang w:eastAsia="en-AU"/>
        </w:rPr>
        <w:t xml:space="preserve"> by </w:t>
      </w:r>
      <w:r w:rsidR="009D7B39">
        <w:rPr>
          <w:lang w:eastAsia="en-AU"/>
        </w:rPr>
        <w:t>the end of 2019</w:t>
      </w:r>
      <w:r w:rsidR="00407821">
        <w:rPr>
          <w:lang w:eastAsia="en-AU"/>
        </w:rPr>
        <w:t>. Th</w:t>
      </w:r>
      <w:r w:rsidR="00BB6432">
        <w:rPr>
          <w:lang w:eastAsia="en-AU"/>
        </w:rPr>
        <w:t>e list</w:t>
      </w:r>
      <w:r w:rsidR="006B5BD8">
        <w:rPr>
          <w:lang w:eastAsia="en-AU"/>
        </w:rPr>
        <w:t xml:space="preserve"> will </w:t>
      </w:r>
      <w:r w:rsidR="00BB6432">
        <w:rPr>
          <w:lang w:eastAsia="en-AU"/>
        </w:rPr>
        <w:t xml:space="preserve">then need to be updated </w:t>
      </w:r>
      <w:r w:rsidR="006B5BD8">
        <w:rPr>
          <w:lang w:eastAsia="en-AU"/>
        </w:rPr>
        <w:t>periodic</w:t>
      </w:r>
      <w:r w:rsidR="00BB6432">
        <w:rPr>
          <w:lang w:eastAsia="en-AU"/>
        </w:rPr>
        <w:t>ally</w:t>
      </w:r>
      <w:r w:rsidR="006B5BD8">
        <w:rPr>
          <w:lang w:eastAsia="en-AU"/>
        </w:rPr>
        <w:t>.</w:t>
      </w:r>
    </w:p>
    <w:p w14:paraId="21B022B8" w14:textId="3CA19AA5" w:rsidR="006B5BD8" w:rsidRPr="00160F87" w:rsidRDefault="008B3D94" w:rsidP="008B3D94">
      <w:pPr>
        <w:pStyle w:val="ListParagraph"/>
        <w:numPr>
          <w:ilvl w:val="0"/>
          <w:numId w:val="40"/>
        </w:numPr>
        <w:tabs>
          <w:tab w:val="clear" w:pos="567"/>
        </w:tabs>
        <w:spacing w:before="240"/>
        <w:ind w:hanging="720"/>
        <w:rPr>
          <w:rStyle w:val="Heading3Char"/>
          <w:sz w:val="28"/>
          <w:szCs w:val="28"/>
        </w:rPr>
      </w:pPr>
      <w:r w:rsidRPr="008B3D94">
        <w:rPr>
          <w:rStyle w:val="Heading3Char"/>
          <w:sz w:val="28"/>
          <w:szCs w:val="28"/>
        </w:rPr>
        <w:t>Surveillance and wider scientific and community engagement</w:t>
      </w:r>
    </w:p>
    <w:p w14:paraId="6DB53D72" w14:textId="298C3565" w:rsidR="00F63419" w:rsidRDefault="005B338E" w:rsidP="0056309F">
      <w:r>
        <w:rPr>
          <w:lang w:eastAsia="en-AU"/>
        </w:rPr>
        <w:t>Regular</w:t>
      </w:r>
      <w:r w:rsidR="006B5BD8">
        <w:rPr>
          <w:lang w:eastAsia="en-AU"/>
        </w:rPr>
        <w:t xml:space="preserve"> border biosecurity </w:t>
      </w:r>
      <w:r w:rsidR="00FB257C">
        <w:rPr>
          <w:lang w:eastAsia="en-AU"/>
        </w:rPr>
        <w:t>risk management</w:t>
      </w:r>
      <w:r w:rsidR="006B5BD8">
        <w:rPr>
          <w:lang w:eastAsia="en-AU"/>
        </w:rPr>
        <w:t xml:space="preserve"> activities </w:t>
      </w:r>
      <w:r w:rsidR="00A27457">
        <w:rPr>
          <w:lang w:eastAsia="en-AU"/>
        </w:rPr>
        <w:t>prevent entry of</w:t>
      </w:r>
      <w:r w:rsidR="006B5BD8">
        <w:rPr>
          <w:lang w:eastAsia="en-AU"/>
        </w:rPr>
        <w:t xml:space="preserve"> </w:t>
      </w:r>
      <w:r w:rsidR="00F63419">
        <w:rPr>
          <w:lang w:eastAsia="en-AU"/>
        </w:rPr>
        <w:t>a huge</w:t>
      </w:r>
      <w:r w:rsidR="00B20D67">
        <w:rPr>
          <w:lang w:eastAsia="en-AU"/>
        </w:rPr>
        <w:t xml:space="preserve"> </w:t>
      </w:r>
      <w:r w:rsidR="00AC4F97">
        <w:rPr>
          <w:lang w:eastAsia="en-AU"/>
        </w:rPr>
        <w:t>range</w:t>
      </w:r>
      <w:r w:rsidR="00B20D67">
        <w:rPr>
          <w:lang w:eastAsia="en-AU"/>
        </w:rPr>
        <w:t xml:space="preserve"> of pests </w:t>
      </w:r>
      <w:r w:rsidR="00AC4F97">
        <w:rPr>
          <w:lang w:eastAsia="en-AU"/>
        </w:rPr>
        <w:t xml:space="preserve">and diseases, </w:t>
      </w:r>
      <w:r w:rsidR="00B20D67">
        <w:rPr>
          <w:lang w:eastAsia="en-AU"/>
        </w:rPr>
        <w:t>but some inevitably get through</w:t>
      </w:r>
      <w:r w:rsidR="00A27457">
        <w:rPr>
          <w:lang w:eastAsia="en-AU"/>
        </w:rPr>
        <w:t xml:space="preserve"> and could</w:t>
      </w:r>
      <w:r w:rsidR="00520B7B">
        <w:rPr>
          <w:lang w:eastAsia="en-AU"/>
        </w:rPr>
        <w:t xml:space="preserve"> establish if not found promptly</w:t>
      </w:r>
      <w:r w:rsidR="00B20D67">
        <w:rPr>
          <w:lang w:eastAsia="en-AU"/>
        </w:rPr>
        <w:t>.</w:t>
      </w:r>
    </w:p>
    <w:p w14:paraId="77C2D3A5" w14:textId="4A5BBFC5" w:rsidR="006B5BD8" w:rsidRDefault="0058401F" w:rsidP="0056309F">
      <w:r>
        <w:rPr>
          <w:lang w:eastAsia="en-AU"/>
        </w:rPr>
        <w:t>Since 2016</w:t>
      </w:r>
      <w:r w:rsidR="00FB257C">
        <w:rPr>
          <w:lang w:eastAsia="en-AU"/>
        </w:rPr>
        <w:t xml:space="preserve"> </w:t>
      </w:r>
      <w:r w:rsidR="006B5BD8">
        <w:rPr>
          <w:lang w:eastAsia="en-AU"/>
        </w:rPr>
        <w:t>Agriculture has implemented a national border surveillance program at first points of entry and approved arrangements</w:t>
      </w:r>
      <w:r w:rsidR="00BB6432">
        <w:rPr>
          <w:lang w:eastAsia="en-AU"/>
        </w:rPr>
        <w:t>. This program</w:t>
      </w:r>
      <w:r w:rsidR="006B5BD8">
        <w:rPr>
          <w:lang w:eastAsia="en-AU"/>
        </w:rPr>
        <w:t xml:space="preserve"> targets known hitchhiker pest and contaminant risks, many of which threaten the environment. </w:t>
      </w:r>
      <w:r w:rsidR="00946A92">
        <w:rPr>
          <w:lang w:eastAsia="en-AU"/>
        </w:rPr>
        <w:t xml:space="preserve">From </w:t>
      </w:r>
      <w:r w:rsidR="006B5BD8">
        <w:rPr>
          <w:lang w:eastAsia="en-AU"/>
        </w:rPr>
        <w:t>2017</w:t>
      </w:r>
      <w:r w:rsidR="00946A92">
        <w:rPr>
          <w:lang w:eastAsia="en-AU"/>
        </w:rPr>
        <w:t xml:space="preserve"> to 2018</w:t>
      </w:r>
      <w:r w:rsidR="006B5BD8">
        <w:rPr>
          <w:lang w:eastAsia="en-AU"/>
        </w:rPr>
        <w:t xml:space="preserve"> th</w:t>
      </w:r>
      <w:r w:rsidR="00BB6432">
        <w:rPr>
          <w:lang w:eastAsia="en-AU"/>
        </w:rPr>
        <w:t>e</w:t>
      </w:r>
      <w:r w:rsidR="006B5BD8">
        <w:rPr>
          <w:lang w:eastAsia="en-AU"/>
        </w:rPr>
        <w:t xml:space="preserve"> program detected </w:t>
      </w:r>
      <w:r w:rsidR="00946A92">
        <w:rPr>
          <w:lang w:eastAsia="en-AU"/>
        </w:rPr>
        <w:t>42</w:t>
      </w:r>
      <w:r w:rsidR="00345251">
        <w:rPr>
          <w:lang w:eastAsia="en-AU"/>
        </w:rPr>
        <w:t> </w:t>
      </w:r>
      <w:r w:rsidR="00946A92">
        <w:rPr>
          <w:lang w:eastAsia="en-AU"/>
        </w:rPr>
        <w:t>exotic pests and diseases of environmental concern.</w:t>
      </w:r>
    </w:p>
    <w:p w14:paraId="61B1A158" w14:textId="0A9A4743" w:rsidR="00B20D67" w:rsidRDefault="00B20D67" w:rsidP="0056309F">
      <w:r>
        <w:rPr>
          <w:lang w:eastAsia="en-AU"/>
        </w:rPr>
        <w:t>The N</w:t>
      </w:r>
      <w:r w:rsidR="002A7230">
        <w:rPr>
          <w:lang w:eastAsia="en-AU"/>
        </w:rPr>
        <w:t xml:space="preserve">orthern </w:t>
      </w:r>
      <w:r>
        <w:rPr>
          <w:lang w:eastAsia="en-AU"/>
        </w:rPr>
        <w:t>A</w:t>
      </w:r>
      <w:r w:rsidR="002A7230">
        <w:rPr>
          <w:lang w:eastAsia="en-AU"/>
        </w:rPr>
        <w:t xml:space="preserve">ustralian </w:t>
      </w:r>
      <w:r>
        <w:rPr>
          <w:lang w:eastAsia="en-AU"/>
        </w:rPr>
        <w:t>Q</w:t>
      </w:r>
      <w:r w:rsidR="002A7230">
        <w:rPr>
          <w:lang w:eastAsia="en-AU"/>
        </w:rPr>
        <w:t xml:space="preserve">uarantine </w:t>
      </w:r>
      <w:r>
        <w:rPr>
          <w:lang w:eastAsia="en-AU"/>
        </w:rPr>
        <w:t>S</w:t>
      </w:r>
      <w:r w:rsidR="002A7230">
        <w:rPr>
          <w:lang w:eastAsia="en-AU"/>
        </w:rPr>
        <w:t>trategy (NAQS)</w:t>
      </w:r>
      <w:r>
        <w:rPr>
          <w:lang w:eastAsia="en-AU"/>
        </w:rPr>
        <w:t xml:space="preserve"> also conducts surveillance</w:t>
      </w:r>
      <w:r w:rsidR="00520B7B">
        <w:rPr>
          <w:lang w:eastAsia="en-AU"/>
        </w:rPr>
        <w:t xml:space="preserve"> </w:t>
      </w:r>
      <w:r w:rsidR="008D6117">
        <w:rPr>
          <w:lang w:eastAsia="en-AU"/>
        </w:rPr>
        <w:t xml:space="preserve">across a wide zone of northern Australia and </w:t>
      </w:r>
      <w:r w:rsidR="00520B7B">
        <w:rPr>
          <w:lang w:eastAsia="en-AU"/>
        </w:rPr>
        <w:t>offshore in neighbouring countries</w:t>
      </w:r>
      <w:r w:rsidR="008D6117">
        <w:rPr>
          <w:lang w:eastAsia="en-AU"/>
        </w:rPr>
        <w:t>. NAQS has</w:t>
      </w:r>
      <w:r w:rsidR="002A7230">
        <w:rPr>
          <w:lang w:eastAsia="en-AU"/>
        </w:rPr>
        <w:t xml:space="preserve"> a strong </w:t>
      </w:r>
      <w:r w:rsidR="008D6117">
        <w:rPr>
          <w:lang w:eastAsia="en-AU"/>
        </w:rPr>
        <w:t>I</w:t>
      </w:r>
      <w:r w:rsidR="002A7230">
        <w:rPr>
          <w:lang w:eastAsia="en-AU"/>
        </w:rPr>
        <w:t>ndigenous ranger program</w:t>
      </w:r>
      <w:r w:rsidR="00520B7B">
        <w:rPr>
          <w:lang w:eastAsia="en-AU"/>
        </w:rPr>
        <w:t xml:space="preserve"> us</w:t>
      </w:r>
      <w:r w:rsidR="00AC4F97">
        <w:rPr>
          <w:lang w:eastAsia="en-AU"/>
        </w:rPr>
        <w:t>ing</w:t>
      </w:r>
      <w:r w:rsidR="00520B7B">
        <w:rPr>
          <w:lang w:eastAsia="en-AU"/>
        </w:rPr>
        <w:t xml:space="preserve"> traditional knowledge to find threats to native ecosystems.</w:t>
      </w:r>
    </w:p>
    <w:p w14:paraId="111F7B59" w14:textId="7B15805B" w:rsidR="00FE07A6" w:rsidRDefault="005B338E" w:rsidP="00DF60F1">
      <w:pPr>
        <w:rPr>
          <w:szCs w:val="24"/>
        </w:rPr>
      </w:pPr>
      <w:r>
        <w:rPr>
          <w:lang w:eastAsia="en-AU"/>
        </w:rPr>
        <w:t>P</w:t>
      </w:r>
      <w:r w:rsidR="00B20D67">
        <w:rPr>
          <w:lang w:eastAsia="en-AU"/>
        </w:rPr>
        <w:t xml:space="preserve">ost-border surveillance requires </w:t>
      </w:r>
      <w:r w:rsidR="00DF60F1">
        <w:rPr>
          <w:szCs w:val="24"/>
        </w:rPr>
        <w:t>i</w:t>
      </w:r>
      <w:r w:rsidR="00DF60F1" w:rsidRPr="009C698A">
        <w:rPr>
          <w:szCs w:val="24"/>
        </w:rPr>
        <w:t>nnovative approaches</w:t>
      </w:r>
      <w:r w:rsidR="00DF60F1">
        <w:rPr>
          <w:szCs w:val="24"/>
        </w:rPr>
        <w:t>,</w:t>
      </w:r>
      <w:r w:rsidR="00DF60F1" w:rsidRPr="009C698A">
        <w:rPr>
          <w:szCs w:val="24"/>
        </w:rPr>
        <w:t xml:space="preserve"> </w:t>
      </w:r>
      <w:r w:rsidR="00B20D67">
        <w:rPr>
          <w:lang w:eastAsia="en-AU"/>
        </w:rPr>
        <w:t xml:space="preserve">high community awareness </w:t>
      </w:r>
      <w:r w:rsidR="00A93283">
        <w:rPr>
          <w:lang w:eastAsia="en-AU"/>
        </w:rPr>
        <w:t>and</w:t>
      </w:r>
      <w:r w:rsidR="00B20D67">
        <w:rPr>
          <w:lang w:eastAsia="en-AU"/>
        </w:rPr>
        <w:t xml:space="preserve"> engagement of all levels of government</w:t>
      </w:r>
      <w:r w:rsidR="00947A7A">
        <w:rPr>
          <w:lang w:eastAsia="en-AU"/>
        </w:rPr>
        <w:t>, as well as</w:t>
      </w:r>
      <w:r w:rsidR="00DF60F1" w:rsidRPr="00DF60F1">
        <w:rPr>
          <w:szCs w:val="24"/>
        </w:rPr>
        <w:t xml:space="preserve"> </w:t>
      </w:r>
      <w:r w:rsidR="00947A7A">
        <w:rPr>
          <w:lang w:eastAsia="en-AU"/>
        </w:rPr>
        <w:t>e</w:t>
      </w:r>
      <w:r w:rsidR="00A5571F">
        <w:rPr>
          <w:lang w:eastAsia="en-AU"/>
        </w:rPr>
        <w:t xml:space="preserve">nvironmental </w:t>
      </w:r>
      <w:r w:rsidR="00501E9C">
        <w:rPr>
          <w:lang w:eastAsia="en-AU"/>
        </w:rPr>
        <w:t>n</w:t>
      </w:r>
      <w:r w:rsidR="00DF60F1">
        <w:rPr>
          <w:lang w:eastAsia="en-AU"/>
        </w:rPr>
        <w:t>on-</w:t>
      </w:r>
      <w:r w:rsidR="00501E9C">
        <w:rPr>
          <w:lang w:eastAsia="en-AU"/>
        </w:rPr>
        <w:t>g</w:t>
      </w:r>
      <w:r w:rsidR="00DF60F1">
        <w:rPr>
          <w:lang w:eastAsia="en-AU"/>
        </w:rPr>
        <w:t xml:space="preserve">overnment </w:t>
      </w:r>
      <w:r w:rsidR="00501E9C">
        <w:rPr>
          <w:lang w:eastAsia="en-AU"/>
        </w:rPr>
        <w:t>o</w:t>
      </w:r>
      <w:r w:rsidR="00DF60F1">
        <w:rPr>
          <w:lang w:eastAsia="en-AU"/>
        </w:rPr>
        <w:t>rganisation</w:t>
      </w:r>
      <w:r w:rsidR="00A5571F">
        <w:rPr>
          <w:lang w:eastAsia="en-AU"/>
        </w:rPr>
        <w:t>s and other groups.</w:t>
      </w:r>
      <w:r w:rsidR="005747BE" w:rsidRPr="009C698A">
        <w:rPr>
          <w:szCs w:val="24"/>
        </w:rPr>
        <w:t xml:space="preserve"> </w:t>
      </w:r>
      <w:r w:rsidR="00D61E1B">
        <w:rPr>
          <w:szCs w:val="24"/>
        </w:rPr>
        <w:t>Ongoing research</w:t>
      </w:r>
      <w:r w:rsidR="00947A7A">
        <w:rPr>
          <w:szCs w:val="24"/>
        </w:rPr>
        <w:t xml:space="preserve"> is also needed. </w:t>
      </w:r>
      <w:r w:rsidR="005747BE" w:rsidRPr="009C698A">
        <w:rPr>
          <w:szCs w:val="24"/>
        </w:rPr>
        <w:t xml:space="preserve">Former Cooperative Research Centres for Invasive Animals and Australian Weeds Management </w:t>
      </w:r>
      <w:r w:rsidR="00D61E1B">
        <w:rPr>
          <w:szCs w:val="24"/>
        </w:rPr>
        <w:t>were</w:t>
      </w:r>
      <w:r w:rsidR="005747BE" w:rsidRPr="009C698A">
        <w:rPr>
          <w:szCs w:val="24"/>
        </w:rPr>
        <w:t xml:space="preserve"> succeeded by a Centre for Invasive Species Solutions (CISS). </w:t>
      </w:r>
      <w:r w:rsidR="005747BE">
        <w:rPr>
          <w:szCs w:val="24"/>
        </w:rPr>
        <w:t>CISS</w:t>
      </w:r>
      <w:r w:rsidR="005747BE" w:rsidRPr="009C698A">
        <w:rPr>
          <w:szCs w:val="24"/>
        </w:rPr>
        <w:t xml:space="preserve"> was funded for </w:t>
      </w:r>
      <w:r w:rsidR="005747BE" w:rsidRPr="0021147B">
        <w:rPr>
          <w:szCs w:val="24"/>
        </w:rPr>
        <w:t>five</w:t>
      </w:r>
      <w:r w:rsidR="00345251">
        <w:rPr>
          <w:szCs w:val="24"/>
        </w:rPr>
        <w:t> </w:t>
      </w:r>
      <w:r w:rsidR="005747BE" w:rsidRPr="009C698A">
        <w:rPr>
          <w:szCs w:val="24"/>
        </w:rPr>
        <w:t xml:space="preserve">years from </w:t>
      </w:r>
      <w:r w:rsidR="005747BE" w:rsidRPr="00566D0D">
        <w:rPr>
          <w:szCs w:val="24"/>
        </w:rPr>
        <w:t xml:space="preserve">2017 to 2022 to research, develop and implement collaborative portfolios to improve knowledge and innovation in invasive species management. </w:t>
      </w:r>
      <w:r w:rsidR="00AE2BF2">
        <w:rPr>
          <w:szCs w:val="24"/>
        </w:rPr>
        <w:t>CISS’ e</w:t>
      </w:r>
      <w:r w:rsidR="005747BE">
        <w:rPr>
          <w:szCs w:val="24"/>
        </w:rPr>
        <w:t>nvironmental biosecurity projects include</w:t>
      </w:r>
      <w:r w:rsidR="00FE07A6">
        <w:rPr>
          <w:szCs w:val="24"/>
        </w:rPr>
        <w:t>:</w:t>
      </w:r>
    </w:p>
    <w:p w14:paraId="44331DBE" w14:textId="40DDBE50" w:rsidR="00FE07A6" w:rsidRDefault="005747BE" w:rsidP="00AE2BF2">
      <w:pPr>
        <w:pStyle w:val="ListBullet"/>
        <w:rPr>
          <w:lang w:eastAsia="en-AU"/>
        </w:rPr>
      </w:pPr>
      <w:r>
        <w:t>environmental DNA freshwater vertebrate research</w:t>
      </w:r>
    </w:p>
    <w:p w14:paraId="08E16833" w14:textId="15DAE3CC" w:rsidR="00FE07A6" w:rsidRDefault="005747BE" w:rsidP="00AE2BF2">
      <w:pPr>
        <w:pStyle w:val="ListBullet"/>
        <w:rPr>
          <w:lang w:eastAsia="en-AU"/>
        </w:rPr>
      </w:pPr>
      <w:r>
        <w:t>a national incursions management framework</w:t>
      </w:r>
    </w:p>
    <w:p w14:paraId="71C21258" w14:textId="0961CFB2" w:rsidR="00FE07A6" w:rsidRDefault="005747BE" w:rsidP="00AE2BF2">
      <w:pPr>
        <w:pStyle w:val="ListBullet"/>
        <w:rPr>
          <w:lang w:eastAsia="en-AU"/>
        </w:rPr>
      </w:pPr>
      <w:r>
        <w:t xml:space="preserve">upgrading of </w:t>
      </w:r>
      <w:proofErr w:type="spellStart"/>
      <w:r>
        <w:t>PestSmart</w:t>
      </w:r>
      <w:proofErr w:type="spellEnd"/>
      <w:r>
        <w:t xml:space="preserve"> and </w:t>
      </w:r>
      <w:proofErr w:type="spellStart"/>
      <w:r>
        <w:t>Feral</w:t>
      </w:r>
      <w:r w:rsidR="00986748">
        <w:t>S</w:t>
      </w:r>
      <w:r>
        <w:t>can</w:t>
      </w:r>
      <w:proofErr w:type="spellEnd"/>
      <w:r>
        <w:t xml:space="preserve"> digital platforms</w:t>
      </w:r>
    </w:p>
    <w:p w14:paraId="59226C9D" w14:textId="08699731" w:rsidR="00FE07A6" w:rsidRDefault="005747BE" w:rsidP="00AE2BF2">
      <w:pPr>
        <w:pStyle w:val="ListBullet"/>
        <w:rPr>
          <w:lang w:eastAsia="en-AU"/>
        </w:rPr>
      </w:pPr>
      <w:r>
        <w:t>new tools for surveillance and eradication</w:t>
      </w:r>
    </w:p>
    <w:p w14:paraId="70C66F50" w14:textId="55D9D6C4" w:rsidR="009C698A" w:rsidRPr="009C698A" w:rsidRDefault="005747BE" w:rsidP="00AE2BF2">
      <w:pPr>
        <w:pStyle w:val="ListBullet"/>
        <w:rPr>
          <w:lang w:eastAsia="en-AU"/>
        </w:rPr>
      </w:pPr>
      <w:proofErr w:type="gramStart"/>
      <w:r>
        <w:t>invasive</w:t>
      </w:r>
      <w:proofErr w:type="gramEnd"/>
      <w:r>
        <w:t xml:space="preserve"> </w:t>
      </w:r>
      <w:r w:rsidR="009054AA">
        <w:t>species gene drive technology.</w:t>
      </w:r>
    </w:p>
    <w:p w14:paraId="00E939F0" w14:textId="7B5FFF99" w:rsidR="00A7778B" w:rsidRPr="00160F87" w:rsidRDefault="004B15CB" w:rsidP="00FB063C">
      <w:pPr>
        <w:pStyle w:val="ListParagraph"/>
        <w:numPr>
          <w:ilvl w:val="0"/>
          <w:numId w:val="40"/>
        </w:numPr>
        <w:tabs>
          <w:tab w:val="clear" w:pos="567"/>
        </w:tabs>
        <w:spacing w:before="240"/>
        <w:ind w:hanging="720"/>
        <w:rPr>
          <w:rStyle w:val="Heading3Char"/>
          <w:sz w:val="28"/>
          <w:szCs w:val="28"/>
        </w:rPr>
      </w:pPr>
      <w:r w:rsidRPr="00160F87">
        <w:rPr>
          <w:rStyle w:val="Heading3Char"/>
          <w:sz w:val="28"/>
          <w:szCs w:val="28"/>
        </w:rPr>
        <w:t>Conclusion</w:t>
      </w:r>
    </w:p>
    <w:p w14:paraId="1E3C3C3A" w14:textId="7A760413" w:rsidR="00091D94" w:rsidRDefault="006718D1" w:rsidP="004C1DC7">
      <w:pPr>
        <w:widowControl w:val="0"/>
        <w:spacing w:after="0"/>
        <w:rPr>
          <w:szCs w:val="24"/>
        </w:rPr>
      </w:pPr>
      <w:r>
        <w:rPr>
          <w:szCs w:val="24"/>
        </w:rPr>
        <w:t xml:space="preserve">Australia’s framework for managing </w:t>
      </w:r>
      <w:r w:rsidR="00DF3E56">
        <w:rPr>
          <w:szCs w:val="24"/>
        </w:rPr>
        <w:t xml:space="preserve">environmental biosecurity challenges has improved considerably since the Senate </w:t>
      </w:r>
      <w:r w:rsidR="00555D0F">
        <w:rPr>
          <w:szCs w:val="24"/>
        </w:rPr>
        <w:t>i</w:t>
      </w:r>
      <w:r w:rsidR="00DF3E56">
        <w:rPr>
          <w:szCs w:val="24"/>
        </w:rPr>
        <w:t xml:space="preserve">nquiry was published in 2015. </w:t>
      </w:r>
      <w:r w:rsidR="00345251">
        <w:rPr>
          <w:szCs w:val="24"/>
        </w:rPr>
        <w:t>T</w:t>
      </w:r>
      <w:r w:rsidR="00DF3E56">
        <w:rPr>
          <w:szCs w:val="24"/>
        </w:rPr>
        <w:t>he respective roles of Agriculture and Environment in implementing pre-border and border biosecurity risk management measures</w:t>
      </w:r>
      <w:r w:rsidR="00345251">
        <w:rPr>
          <w:szCs w:val="24"/>
        </w:rPr>
        <w:t xml:space="preserve"> are clearer</w:t>
      </w:r>
      <w:r w:rsidR="00DF3E56">
        <w:rPr>
          <w:szCs w:val="24"/>
        </w:rPr>
        <w:t xml:space="preserve">. A </w:t>
      </w:r>
      <w:r w:rsidR="00F63E2D">
        <w:rPr>
          <w:szCs w:val="24"/>
        </w:rPr>
        <w:t>m</w:t>
      </w:r>
      <w:r w:rsidR="00DF3E56">
        <w:rPr>
          <w:szCs w:val="24"/>
        </w:rPr>
        <w:t xml:space="preserve">emorandum of </w:t>
      </w:r>
      <w:r w:rsidR="00F63E2D">
        <w:rPr>
          <w:szCs w:val="24"/>
        </w:rPr>
        <w:t>u</w:t>
      </w:r>
      <w:r w:rsidR="00DF3E56">
        <w:rPr>
          <w:szCs w:val="24"/>
        </w:rPr>
        <w:t xml:space="preserve">nderstanding between the two departments should further </w:t>
      </w:r>
      <w:r w:rsidR="004E1137">
        <w:rPr>
          <w:szCs w:val="24"/>
        </w:rPr>
        <w:t xml:space="preserve">clarify this. </w:t>
      </w:r>
      <w:r w:rsidR="00DF3E56">
        <w:rPr>
          <w:szCs w:val="24"/>
        </w:rPr>
        <w:t>Agriculture has appointed a Chief Environmental Biosecurity Officer and now holds regular environmental biosecurity stakeholder forums for two-way communication about</w:t>
      </w:r>
      <w:r w:rsidR="00F8768A">
        <w:rPr>
          <w:szCs w:val="24"/>
        </w:rPr>
        <w:t xml:space="preserve"> key</w:t>
      </w:r>
      <w:r w:rsidR="00DF3E56">
        <w:rPr>
          <w:szCs w:val="24"/>
        </w:rPr>
        <w:t xml:space="preserve"> issues and mechanisms to resolve them. </w:t>
      </w:r>
      <w:r w:rsidR="0021147B">
        <w:rPr>
          <w:szCs w:val="24"/>
        </w:rPr>
        <w:t>T</w:t>
      </w:r>
      <w:r w:rsidR="004E1137">
        <w:rPr>
          <w:szCs w:val="24"/>
        </w:rPr>
        <w:t xml:space="preserve">he vast array of potential </w:t>
      </w:r>
      <w:r w:rsidR="00F8768A">
        <w:rPr>
          <w:szCs w:val="24"/>
        </w:rPr>
        <w:t xml:space="preserve">exotic </w:t>
      </w:r>
      <w:r w:rsidR="004E1137">
        <w:rPr>
          <w:szCs w:val="24"/>
        </w:rPr>
        <w:t xml:space="preserve">pests, diseases, weeds and invasive animals that could damage Australia’s </w:t>
      </w:r>
      <w:r w:rsidR="004E1137">
        <w:rPr>
          <w:szCs w:val="24"/>
        </w:rPr>
        <w:lastRenderedPageBreak/>
        <w:t xml:space="preserve">unique environment </w:t>
      </w:r>
      <w:r w:rsidR="0021147B">
        <w:rPr>
          <w:szCs w:val="24"/>
        </w:rPr>
        <w:t xml:space="preserve">should be prioritised </w:t>
      </w:r>
      <w:r w:rsidR="004E1137">
        <w:rPr>
          <w:szCs w:val="24"/>
        </w:rPr>
        <w:t>to ensure that t</w:t>
      </w:r>
      <w:r w:rsidR="009054AA">
        <w:rPr>
          <w:szCs w:val="24"/>
        </w:rPr>
        <w:t>he highest risks are targeted.</w:t>
      </w:r>
    </w:p>
    <w:p w14:paraId="0E605FBE" w14:textId="128309EB" w:rsidR="00A7778B" w:rsidRDefault="00004434" w:rsidP="00930A32">
      <w:pPr>
        <w:spacing w:after="0"/>
        <w:rPr>
          <w:szCs w:val="24"/>
        </w:rPr>
      </w:pPr>
      <w:r>
        <w:rPr>
          <w:szCs w:val="24"/>
        </w:rPr>
        <w:t xml:space="preserve">Agriculture and Environment </w:t>
      </w:r>
      <w:r w:rsidR="005419D6">
        <w:rPr>
          <w:szCs w:val="24"/>
        </w:rPr>
        <w:t xml:space="preserve">will need </w:t>
      </w:r>
      <w:r w:rsidR="00501E9C">
        <w:rPr>
          <w:szCs w:val="24"/>
        </w:rPr>
        <w:t>to</w:t>
      </w:r>
      <w:r w:rsidR="005419D6">
        <w:rPr>
          <w:szCs w:val="24"/>
        </w:rPr>
        <w:t xml:space="preserve"> engage </w:t>
      </w:r>
      <w:r w:rsidR="004E1137">
        <w:rPr>
          <w:szCs w:val="24"/>
        </w:rPr>
        <w:t>with agricultural and environmental agencies</w:t>
      </w:r>
      <w:r w:rsidR="00E07AC0">
        <w:rPr>
          <w:szCs w:val="24"/>
        </w:rPr>
        <w:t xml:space="preserve"> in all jurisdictions, non-government organisations and communities to develop a greater acceptance of the shared responsibility for better biosecurity outcomes. </w:t>
      </w:r>
      <w:r w:rsidR="004C1DC7">
        <w:rPr>
          <w:szCs w:val="24"/>
        </w:rPr>
        <w:t xml:space="preserve">The government should source a </w:t>
      </w:r>
      <w:r w:rsidR="00E07AC0">
        <w:rPr>
          <w:szCs w:val="24"/>
        </w:rPr>
        <w:t>high level of scientific expertise and innovation, both nationally and internationally, to ensure that novel and more efficient solutions to new biosecurity threats</w:t>
      </w:r>
      <w:r w:rsidR="00F8768A">
        <w:rPr>
          <w:szCs w:val="24"/>
        </w:rPr>
        <w:t xml:space="preserve"> can be rapidly</w:t>
      </w:r>
      <w:r w:rsidR="004E1137">
        <w:rPr>
          <w:szCs w:val="24"/>
        </w:rPr>
        <w:t xml:space="preserve"> </w:t>
      </w:r>
      <w:r w:rsidR="00F8768A">
        <w:rPr>
          <w:szCs w:val="24"/>
        </w:rPr>
        <w:t>developed and applied as needed.</w:t>
      </w:r>
    </w:p>
    <w:p w14:paraId="2245AE4E" w14:textId="2817C143" w:rsidR="00A7778B" w:rsidRDefault="004B15CB" w:rsidP="00AD7B12">
      <w:pPr>
        <w:pStyle w:val="Heading2"/>
      </w:pPr>
      <w:bookmarkStart w:id="27" w:name="_Toc367702808"/>
      <w:bookmarkStart w:id="28" w:name="_Toc367706521"/>
      <w:bookmarkStart w:id="29" w:name="_Toc367707101"/>
      <w:bookmarkStart w:id="30" w:name="_Toc367707282"/>
      <w:bookmarkStart w:id="31" w:name="_Toc367708164"/>
      <w:bookmarkStart w:id="32" w:name="_Toc417308601"/>
      <w:bookmarkStart w:id="33" w:name="_Toc5369939"/>
      <w:bookmarkEnd w:id="18"/>
      <w:bookmarkEnd w:id="19"/>
      <w:bookmarkEnd w:id="20"/>
      <w:bookmarkEnd w:id="21"/>
      <w:bookmarkEnd w:id="22"/>
      <w:bookmarkEnd w:id="23"/>
      <w:bookmarkEnd w:id="24"/>
      <w:bookmarkEnd w:id="25"/>
      <w:bookmarkEnd w:id="26"/>
      <w:r>
        <w:lastRenderedPageBreak/>
        <w:t>Recommendations</w:t>
      </w:r>
      <w:bookmarkEnd w:id="27"/>
      <w:bookmarkEnd w:id="28"/>
      <w:bookmarkEnd w:id="29"/>
      <w:bookmarkEnd w:id="30"/>
      <w:bookmarkEnd w:id="31"/>
      <w:bookmarkEnd w:id="32"/>
      <w:r>
        <w:t xml:space="preserve"> and departmental responses</w:t>
      </w:r>
      <w:bookmarkEnd w:id="33"/>
    </w:p>
    <w:p w14:paraId="663CA0BE" w14:textId="2B72ABB3" w:rsidR="00A7778B" w:rsidRDefault="004B15CB">
      <w:pPr>
        <w:rPr>
          <w:lang w:eastAsia="en-AU"/>
        </w:rPr>
      </w:pPr>
      <w:r>
        <w:rPr>
          <w:lang w:eastAsia="en-AU"/>
        </w:rPr>
        <w:t xml:space="preserve">The full departmental response to the recommendations is at </w:t>
      </w:r>
      <w:hyperlink w:anchor="_Appendix_A:_Agency" w:history="1">
        <w:r w:rsidRPr="00F525EA">
          <w:rPr>
            <w:rStyle w:val="Hyperlink"/>
            <w:lang w:eastAsia="en-AU"/>
          </w:rPr>
          <w:t>Appendix A</w:t>
        </w:r>
      </w:hyperlink>
      <w:r>
        <w:rPr>
          <w:lang w:eastAsia="en-AU"/>
        </w:rPr>
        <w:t>.</w:t>
      </w:r>
    </w:p>
    <w:p w14:paraId="37F19817" w14:textId="4E51CF22" w:rsidR="00A7778B" w:rsidRDefault="004B15CB" w:rsidP="00706F52">
      <w:pPr>
        <w:pStyle w:val="Caption"/>
        <w:spacing w:before="240"/>
      </w:pPr>
      <w:bookmarkStart w:id="34" w:name="_Toc367702809"/>
      <w:bookmarkStart w:id="35" w:name="_Toc367706522"/>
      <w:bookmarkStart w:id="36" w:name="_Toc367707102"/>
      <w:bookmarkStart w:id="37" w:name="_Toc367707283"/>
      <w:bookmarkStart w:id="38" w:name="_Toc367708165"/>
      <w:bookmarkStart w:id="39" w:name="_Toc367708283"/>
      <w:bookmarkStart w:id="40" w:name="_Toc367947783"/>
      <w:bookmarkStart w:id="41" w:name="_Toc367976917"/>
      <w:r>
        <w:t xml:space="preserve">Recommendation </w:t>
      </w:r>
      <w:r w:rsidR="009D7B39">
        <w:t>1</w:t>
      </w:r>
    </w:p>
    <w:p w14:paraId="543329E4" w14:textId="593C5836" w:rsidR="00883DC2" w:rsidRPr="00154D21" w:rsidRDefault="004A3609" w:rsidP="00883DC2">
      <w:pPr>
        <w:pStyle w:val="BoxText"/>
        <w:rPr>
          <w:lang w:eastAsia="en-AU"/>
        </w:rPr>
      </w:pPr>
      <w:r w:rsidRPr="00706F52">
        <w:rPr>
          <w:lang w:eastAsia="en-AU"/>
        </w:rPr>
        <w:t xml:space="preserve">The </w:t>
      </w:r>
      <w:r>
        <w:rPr>
          <w:lang w:eastAsia="en-AU"/>
        </w:rPr>
        <w:t>d</w:t>
      </w:r>
      <w:r w:rsidRPr="00706F52">
        <w:rPr>
          <w:lang w:eastAsia="en-AU"/>
        </w:rPr>
        <w:t xml:space="preserve">epartment should include, in its forthcoming </w:t>
      </w:r>
      <w:r w:rsidRPr="00F525EA">
        <w:rPr>
          <w:lang w:eastAsia="en-AU"/>
        </w:rPr>
        <w:t>Memorandum of Understanding</w:t>
      </w:r>
      <w:r w:rsidRPr="00706F52">
        <w:rPr>
          <w:lang w:eastAsia="en-AU"/>
        </w:rPr>
        <w:t xml:space="preserve"> with the Department of the Environment and Energy, </w:t>
      </w:r>
      <w:r>
        <w:rPr>
          <w:lang w:eastAsia="en-AU"/>
        </w:rPr>
        <w:t xml:space="preserve">roles and </w:t>
      </w:r>
      <w:r w:rsidRPr="00706F52">
        <w:rPr>
          <w:lang w:eastAsia="en-AU"/>
        </w:rPr>
        <w:t xml:space="preserve">processes for the two departments, to agree on desired environmental biosecurity outcomes at the Australian Government level, </w:t>
      </w:r>
      <w:r>
        <w:rPr>
          <w:lang w:eastAsia="en-AU"/>
        </w:rPr>
        <w:t>including</w:t>
      </w:r>
      <w:r w:rsidRPr="00706F52">
        <w:rPr>
          <w:lang w:eastAsia="en-AU"/>
        </w:rPr>
        <w:t xml:space="preserve"> performance</w:t>
      </w:r>
      <w:r>
        <w:rPr>
          <w:lang w:eastAsia="en-AU"/>
        </w:rPr>
        <w:t xml:space="preserve"> reporting</w:t>
      </w:r>
      <w:r w:rsidRPr="00706F52">
        <w:rPr>
          <w:lang w:eastAsia="en-AU"/>
        </w:rPr>
        <w:t xml:space="preserve"> over time.</w:t>
      </w:r>
    </w:p>
    <w:p w14:paraId="0A16E789" w14:textId="51A39C35" w:rsidR="00A7778B" w:rsidRPr="00343D9A" w:rsidRDefault="004B15CB">
      <w:pPr>
        <w:pStyle w:val="BoxText"/>
        <w:rPr>
          <w:rStyle w:val="Strong"/>
          <w:b w:val="0"/>
        </w:rPr>
      </w:pPr>
      <w:r w:rsidRPr="00541712">
        <w:rPr>
          <w:rStyle w:val="Strong"/>
        </w:rPr>
        <w:t>Department’s response:</w:t>
      </w:r>
      <w:r w:rsidR="00343D9A">
        <w:rPr>
          <w:rStyle w:val="Strong"/>
          <w:b w:val="0"/>
        </w:rPr>
        <w:t xml:space="preserve"> Agreed</w:t>
      </w:r>
    </w:p>
    <w:bookmarkEnd w:id="34"/>
    <w:bookmarkEnd w:id="35"/>
    <w:bookmarkEnd w:id="36"/>
    <w:bookmarkEnd w:id="37"/>
    <w:bookmarkEnd w:id="38"/>
    <w:bookmarkEnd w:id="39"/>
    <w:bookmarkEnd w:id="40"/>
    <w:bookmarkEnd w:id="41"/>
    <w:p w14:paraId="0281C791" w14:textId="716D983D" w:rsidR="00524127" w:rsidRDefault="00524127" w:rsidP="00524127">
      <w:pPr>
        <w:pStyle w:val="Caption"/>
        <w:spacing w:before="240"/>
      </w:pPr>
      <w:r>
        <w:t>Recommendation 2</w:t>
      </w:r>
    </w:p>
    <w:p w14:paraId="47D1B8A0" w14:textId="0AA741C2" w:rsidR="00524127" w:rsidRPr="00154D21" w:rsidRDefault="00371947" w:rsidP="00524127">
      <w:pPr>
        <w:pStyle w:val="BoxText"/>
        <w:rPr>
          <w:lang w:eastAsia="en-AU"/>
        </w:rPr>
      </w:pPr>
      <w:r w:rsidRPr="00524127">
        <w:rPr>
          <w:lang w:eastAsia="en-AU"/>
        </w:rPr>
        <w:t xml:space="preserve">The </w:t>
      </w:r>
      <w:r>
        <w:rPr>
          <w:lang w:eastAsia="en-AU"/>
        </w:rPr>
        <w:t>d</w:t>
      </w:r>
      <w:r w:rsidRPr="00524127">
        <w:rPr>
          <w:lang w:eastAsia="en-AU"/>
        </w:rPr>
        <w:t>epartment</w:t>
      </w:r>
      <w:r>
        <w:rPr>
          <w:lang w:eastAsia="en-AU"/>
        </w:rPr>
        <w:t>,</w:t>
      </w:r>
      <w:r w:rsidRPr="00524127">
        <w:rPr>
          <w:lang w:eastAsia="en-AU"/>
        </w:rPr>
        <w:t xml:space="preserve"> working with</w:t>
      </w:r>
      <w:r>
        <w:rPr>
          <w:lang w:eastAsia="en-AU"/>
        </w:rPr>
        <w:t xml:space="preserve"> the Department of the</w:t>
      </w:r>
      <w:r w:rsidRPr="00524127">
        <w:rPr>
          <w:lang w:eastAsia="en-AU"/>
        </w:rPr>
        <w:t xml:space="preserve"> Environment</w:t>
      </w:r>
      <w:r>
        <w:rPr>
          <w:lang w:eastAsia="en-AU"/>
        </w:rPr>
        <w:t xml:space="preserve"> and Energy</w:t>
      </w:r>
      <w:r w:rsidRPr="00524127">
        <w:rPr>
          <w:lang w:eastAsia="en-AU"/>
        </w:rPr>
        <w:t xml:space="preserve"> and through</w:t>
      </w:r>
      <w:r>
        <w:rPr>
          <w:lang w:eastAsia="en-AU"/>
        </w:rPr>
        <w:t xml:space="preserve"> the</w:t>
      </w:r>
      <w:r w:rsidRPr="00524127">
        <w:rPr>
          <w:lang w:eastAsia="en-AU"/>
        </w:rPr>
        <w:t xml:space="preserve"> N</w:t>
      </w:r>
      <w:r>
        <w:rPr>
          <w:lang w:eastAsia="en-AU"/>
        </w:rPr>
        <w:t xml:space="preserve">ational </w:t>
      </w:r>
      <w:r w:rsidRPr="00524127">
        <w:rPr>
          <w:lang w:eastAsia="en-AU"/>
        </w:rPr>
        <w:t>B</w:t>
      </w:r>
      <w:r>
        <w:rPr>
          <w:lang w:eastAsia="en-AU"/>
        </w:rPr>
        <w:t xml:space="preserve">iosecurity </w:t>
      </w:r>
      <w:r w:rsidRPr="00524127">
        <w:rPr>
          <w:lang w:eastAsia="en-AU"/>
        </w:rPr>
        <w:t>C</w:t>
      </w:r>
      <w:r>
        <w:rPr>
          <w:lang w:eastAsia="en-AU"/>
        </w:rPr>
        <w:t>ommittee</w:t>
      </w:r>
      <w:r w:rsidRPr="00524127">
        <w:rPr>
          <w:lang w:eastAsia="en-AU"/>
        </w:rPr>
        <w:t>, should promote the development of Memoranda of Understanding on environmental biosecurity in all Australian jurisdictions</w:t>
      </w:r>
      <w:r w:rsidRPr="00706F52">
        <w:rPr>
          <w:lang w:eastAsia="en-AU"/>
        </w:rPr>
        <w:t>.</w:t>
      </w:r>
    </w:p>
    <w:p w14:paraId="53A4BFBF" w14:textId="2136B83B" w:rsidR="00524127" w:rsidRPr="00343D9A" w:rsidRDefault="00524127" w:rsidP="00524127">
      <w:pPr>
        <w:pStyle w:val="BoxText"/>
        <w:rPr>
          <w:rStyle w:val="Strong"/>
          <w:b w:val="0"/>
        </w:rPr>
      </w:pPr>
      <w:r>
        <w:rPr>
          <w:rStyle w:val="Strong"/>
        </w:rPr>
        <w:t>Department’s response:</w:t>
      </w:r>
      <w:r w:rsidR="00343D9A">
        <w:rPr>
          <w:rStyle w:val="Strong"/>
          <w:b w:val="0"/>
        </w:rPr>
        <w:t xml:space="preserve"> </w:t>
      </w:r>
      <w:r w:rsidR="00343D9A" w:rsidRPr="00343D9A">
        <w:rPr>
          <w:bCs/>
        </w:rPr>
        <w:t>Agreed</w:t>
      </w:r>
    </w:p>
    <w:p w14:paraId="2BBD184F" w14:textId="17B75C18" w:rsidR="00A7778B" w:rsidRDefault="004B15CB" w:rsidP="00706F52">
      <w:pPr>
        <w:pStyle w:val="Caption"/>
        <w:spacing w:before="240"/>
      </w:pPr>
      <w:r>
        <w:t xml:space="preserve">Recommendation </w:t>
      </w:r>
      <w:r w:rsidR="00524127">
        <w:t>3</w:t>
      </w:r>
    </w:p>
    <w:p w14:paraId="6C28C3F4" w14:textId="04F6504A" w:rsidR="002275A6" w:rsidRDefault="00371947" w:rsidP="002275A6">
      <w:pPr>
        <w:pStyle w:val="BoxText"/>
      </w:pPr>
      <w:r>
        <w:t xml:space="preserve">The Chief Environmental Biosecurity Officer, through the Environment and </w:t>
      </w:r>
      <w:proofErr w:type="spellStart"/>
      <w:r>
        <w:t>Invasives</w:t>
      </w:r>
      <w:proofErr w:type="spellEnd"/>
      <w:r>
        <w:t xml:space="preserve"> Committee, should work with jurisdictions and environmental groups to prepare an environmental biosecurity emergency preparedness plan (strategy), incorporating the exotic environmental pest and disease list once it has been determined.</w:t>
      </w:r>
    </w:p>
    <w:p w14:paraId="776C27AC" w14:textId="55EC495E" w:rsidR="00A7778B" w:rsidRPr="00343D9A" w:rsidRDefault="004B15CB">
      <w:pPr>
        <w:pStyle w:val="BoxText"/>
      </w:pPr>
      <w:r>
        <w:rPr>
          <w:b/>
        </w:rPr>
        <w:t>Department’s response:</w:t>
      </w:r>
      <w:r w:rsidR="00343D9A">
        <w:t xml:space="preserve"> </w:t>
      </w:r>
      <w:r w:rsidR="00343D9A" w:rsidRPr="00343D9A">
        <w:rPr>
          <w:bCs/>
        </w:rPr>
        <w:t>Agreed</w:t>
      </w:r>
    </w:p>
    <w:p w14:paraId="0B3AED1F" w14:textId="7C42524F" w:rsidR="00A7778B" w:rsidRDefault="004B15CB" w:rsidP="00706F52">
      <w:pPr>
        <w:pStyle w:val="Caption"/>
        <w:spacing w:before="240"/>
      </w:pPr>
      <w:r>
        <w:t xml:space="preserve">Recommendation </w:t>
      </w:r>
      <w:r w:rsidR="00524127">
        <w:t>4</w:t>
      </w:r>
    </w:p>
    <w:p w14:paraId="04E64616" w14:textId="46F8D894" w:rsidR="00F062F3" w:rsidRPr="00F062F3" w:rsidRDefault="00592E2A" w:rsidP="00F062F3">
      <w:pPr>
        <w:pStyle w:val="BoxText"/>
      </w:pPr>
      <w:r w:rsidRPr="00592E2A">
        <w:t>The department should work with relevant environmental groups and agencies to develop and conduct environmental biosecurity emergency preparedness exercises.</w:t>
      </w:r>
    </w:p>
    <w:p w14:paraId="111B65E7" w14:textId="54506108" w:rsidR="00F062F3" w:rsidRPr="00343D9A" w:rsidRDefault="00F062F3" w:rsidP="00F062F3">
      <w:pPr>
        <w:pStyle w:val="BoxText"/>
      </w:pPr>
      <w:r w:rsidRPr="00F062F3">
        <w:rPr>
          <w:b/>
        </w:rPr>
        <w:t>Department’s response:</w:t>
      </w:r>
      <w:r w:rsidR="00343D9A">
        <w:t xml:space="preserve"> </w:t>
      </w:r>
      <w:r w:rsidR="00343D9A" w:rsidRPr="00343D9A">
        <w:rPr>
          <w:bCs/>
        </w:rPr>
        <w:t>Agreed</w:t>
      </w:r>
    </w:p>
    <w:p w14:paraId="2920270D" w14:textId="55CF6419" w:rsidR="00F062F3" w:rsidRPr="00F062F3" w:rsidRDefault="00F062F3" w:rsidP="00F062F3">
      <w:pPr>
        <w:pStyle w:val="Caption"/>
        <w:spacing w:before="240"/>
      </w:pPr>
      <w:r w:rsidRPr="000472B9">
        <w:t xml:space="preserve">Recommendation </w:t>
      </w:r>
      <w:r w:rsidR="00524127">
        <w:t>5</w:t>
      </w:r>
    </w:p>
    <w:p w14:paraId="3C70AB13" w14:textId="692CED39" w:rsidR="00E62681" w:rsidRPr="00154ABC" w:rsidRDefault="00592E2A" w:rsidP="00082919">
      <w:pPr>
        <w:pStyle w:val="BoxText"/>
        <w:rPr>
          <w:lang w:eastAsia="en-AU"/>
        </w:rPr>
      </w:pPr>
      <w:r w:rsidRPr="00E62681">
        <w:rPr>
          <w:lang w:eastAsia="en-AU"/>
        </w:rPr>
        <w:t>The department should establish a dynamic and transparent environmental pest and disease risk prioritisation process, informed by new scientific knowledge, to allow emerging environmental pests and diseases to be added to the priority list as they arise.</w:t>
      </w:r>
      <w:r>
        <w:rPr>
          <w:lang w:eastAsia="en-AU"/>
        </w:rPr>
        <w:t xml:space="preserve"> This list of priority environmental biosecurity pests and diseases, with the basis for their inclusion, should be published on the department’s website and continuously reviewed.</w:t>
      </w:r>
    </w:p>
    <w:p w14:paraId="2B7B862C" w14:textId="5B888468" w:rsidR="00A7778B" w:rsidRPr="00343D9A" w:rsidRDefault="004B15CB">
      <w:pPr>
        <w:pStyle w:val="BoxText"/>
        <w:rPr>
          <w:rStyle w:val="Strong"/>
          <w:b w:val="0"/>
        </w:rPr>
      </w:pPr>
      <w:r>
        <w:rPr>
          <w:rStyle w:val="Strong"/>
        </w:rPr>
        <w:t>Department’s response:</w:t>
      </w:r>
      <w:r w:rsidR="00343D9A">
        <w:rPr>
          <w:rStyle w:val="Strong"/>
          <w:b w:val="0"/>
        </w:rPr>
        <w:t xml:space="preserve"> </w:t>
      </w:r>
      <w:r w:rsidR="00343D9A" w:rsidRPr="00343D9A">
        <w:rPr>
          <w:bCs/>
        </w:rPr>
        <w:t>Agreed</w:t>
      </w:r>
    </w:p>
    <w:p w14:paraId="4E528E96" w14:textId="0042C1F8" w:rsidR="000472B9" w:rsidRPr="000472B9" w:rsidRDefault="00F062F3" w:rsidP="00706F52">
      <w:pPr>
        <w:pStyle w:val="Caption"/>
        <w:spacing w:before="240"/>
      </w:pPr>
      <w:r w:rsidRPr="00F062F3">
        <w:lastRenderedPageBreak/>
        <w:t xml:space="preserve">Recommendation </w:t>
      </w:r>
      <w:r w:rsidR="00524127">
        <w:t>6</w:t>
      </w:r>
    </w:p>
    <w:p w14:paraId="517131BD" w14:textId="26ADEADF" w:rsidR="00EA1F99" w:rsidRPr="00F062F3" w:rsidRDefault="00A92FC1" w:rsidP="003D12EF">
      <w:pPr>
        <w:pStyle w:val="BoxText"/>
        <w:keepNext/>
      </w:pPr>
      <w:r w:rsidRPr="00A92FC1">
        <w:t>The department should ensure the Northern Australia Quarantine Strategy program, and other surveillance programs, are coordinated with state and territory biosecurity surveillance activities and environmental biosecurity projects (as appropriate) to encourage collaborative resourcing and avoid possible duplication.</w:t>
      </w:r>
    </w:p>
    <w:p w14:paraId="2A3C9B00" w14:textId="1A05EAD1" w:rsidR="006725CE" w:rsidRPr="00343D9A" w:rsidRDefault="006725CE" w:rsidP="006725CE">
      <w:pPr>
        <w:pStyle w:val="BoxText"/>
        <w:rPr>
          <w:rStyle w:val="Strong"/>
          <w:b w:val="0"/>
        </w:rPr>
      </w:pPr>
      <w:r>
        <w:rPr>
          <w:rStyle w:val="Strong"/>
        </w:rPr>
        <w:t>Department’s response:</w:t>
      </w:r>
      <w:r w:rsidR="00343D9A">
        <w:rPr>
          <w:rStyle w:val="Strong"/>
          <w:b w:val="0"/>
        </w:rPr>
        <w:t xml:space="preserve"> </w:t>
      </w:r>
      <w:r w:rsidR="00343D9A" w:rsidRPr="00343D9A">
        <w:rPr>
          <w:bCs/>
        </w:rPr>
        <w:t>Agreed</w:t>
      </w:r>
    </w:p>
    <w:p w14:paraId="7303B7AE" w14:textId="5FCC1B03" w:rsidR="00DC18F4" w:rsidRPr="000472B9" w:rsidRDefault="00DC18F4" w:rsidP="00DC18F4">
      <w:pPr>
        <w:pStyle w:val="Caption"/>
        <w:spacing w:before="240"/>
      </w:pPr>
      <w:r w:rsidRPr="000472B9">
        <w:t xml:space="preserve">Recommendation </w:t>
      </w:r>
      <w:r w:rsidR="00524127">
        <w:t>7</w:t>
      </w:r>
    </w:p>
    <w:p w14:paraId="7EB0BDB2" w14:textId="3979B979" w:rsidR="006414BE" w:rsidRDefault="002C7F42" w:rsidP="00883DC2">
      <w:pPr>
        <w:pStyle w:val="BoxText"/>
      </w:pPr>
      <w:r w:rsidRPr="002C7F42">
        <w:t>The department should work with relevant stakeholders to contribute to the development of environmental biosecurity plans targeting specific pests or diseases aimed at environmental sectors of concern, and include the community as much as possible.</w:t>
      </w:r>
    </w:p>
    <w:p w14:paraId="51B4A2D3" w14:textId="074B48DC" w:rsidR="00883DC2" w:rsidRPr="00343D9A" w:rsidRDefault="00883DC2" w:rsidP="00883DC2">
      <w:pPr>
        <w:pStyle w:val="BoxText"/>
        <w:rPr>
          <w:rStyle w:val="Strong"/>
          <w:b w:val="0"/>
        </w:rPr>
      </w:pPr>
      <w:r>
        <w:rPr>
          <w:rStyle w:val="Strong"/>
        </w:rPr>
        <w:t>Department’s response:</w:t>
      </w:r>
      <w:r w:rsidR="00343D9A">
        <w:rPr>
          <w:rStyle w:val="Strong"/>
          <w:b w:val="0"/>
        </w:rPr>
        <w:t xml:space="preserve"> </w:t>
      </w:r>
      <w:r w:rsidR="00343D9A" w:rsidRPr="00343D9A">
        <w:rPr>
          <w:bCs/>
        </w:rPr>
        <w:t>Agreed</w:t>
      </w:r>
    </w:p>
    <w:p w14:paraId="49E3951C" w14:textId="3ADC28E4" w:rsidR="00D055B9" w:rsidRDefault="00D055B9" w:rsidP="00D055B9">
      <w:pPr>
        <w:tabs>
          <w:tab w:val="clear" w:pos="567"/>
        </w:tabs>
        <w:spacing w:before="840" w:after="0"/>
      </w:pPr>
      <w:r>
        <w:rPr>
          <w:noProof/>
          <w:lang w:eastAsia="en-AU"/>
        </w:rPr>
        <w:drawing>
          <wp:inline distT="0" distB="0" distL="0" distR="0" wp14:anchorId="2B1984E0" wp14:editId="0D0B5B3F">
            <wp:extent cx="2049780" cy="360680"/>
            <wp:effectExtent l="0" t="0" r="0" b="0"/>
            <wp:docPr id="85" name="Picture 85"/>
            <wp:cNvGraphicFramePr/>
            <a:graphic xmlns:a="http://schemas.openxmlformats.org/drawingml/2006/main">
              <a:graphicData uri="http://schemas.openxmlformats.org/drawingml/2006/picture">
                <pic:pic xmlns:pic="http://schemas.openxmlformats.org/drawingml/2006/picture">
                  <pic:nvPicPr>
                    <pic:cNvPr id="85" name="Picture 85"/>
                    <pic:cNvPicPr/>
                  </pic:nvPicPr>
                  <pic:blipFill>
                    <a:blip r:embed="rId24" cstate="print"/>
                    <a:stretch>
                      <a:fillRect/>
                    </a:stretch>
                  </pic:blipFill>
                  <pic:spPr>
                    <a:xfrm>
                      <a:off x="0" y="0"/>
                      <a:ext cx="2049780" cy="360680"/>
                    </a:xfrm>
                    <a:prstGeom prst="rect">
                      <a:avLst/>
                    </a:prstGeom>
                  </pic:spPr>
                </pic:pic>
              </a:graphicData>
            </a:graphic>
          </wp:inline>
        </w:drawing>
      </w:r>
    </w:p>
    <w:p w14:paraId="3CD6FF3C" w14:textId="77777777" w:rsidR="00A7778B" w:rsidRDefault="004B15CB" w:rsidP="00D055B9">
      <w:pPr>
        <w:tabs>
          <w:tab w:val="clear" w:pos="567"/>
        </w:tabs>
        <w:spacing w:after="0"/>
      </w:pPr>
      <w:r>
        <w:t>Dr Helen Scott-Orr</w:t>
      </w:r>
    </w:p>
    <w:p w14:paraId="1F0A6296" w14:textId="77777777" w:rsidR="00A7778B" w:rsidRDefault="004B15CB" w:rsidP="00690A33">
      <w:pPr>
        <w:spacing w:before="0" w:after="0"/>
      </w:pPr>
      <w:r>
        <w:t>Inspector-General of Biosecurity</w:t>
      </w:r>
    </w:p>
    <w:p w14:paraId="6C74DA66" w14:textId="542C9546" w:rsidR="00A7778B" w:rsidRPr="000C5915" w:rsidRDefault="006F4F42" w:rsidP="00CD69CA">
      <w:pPr>
        <w:pStyle w:val="Caption"/>
        <w:spacing w:before="120"/>
        <w:rPr>
          <w:b w:val="0"/>
          <w:color w:val="auto"/>
        </w:rPr>
      </w:pPr>
      <w:r>
        <w:rPr>
          <w:b w:val="0"/>
          <w:color w:val="auto"/>
        </w:rPr>
        <w:t>12</w:t>
      </w:r>
      <w:r w:rsidR="004B15CB" w:rsidRPr="00690A33">
        <w:rPr>
          <w:b w:val="0"/>
          <w:color w:val="auto"/>
        </w:rPr>
        <w:t xml:space="preserve"> </w:t>
      </w:r>
      <w:r w:rsidR="00343D9A">
        <w:rPr>
          <w:b w:val="0"/>
          <w:color w:val="auto"/>
        </w:rPr>
        <w:t>April</w:t>
      </w:r>
      <w:r w:rsidR="003969A1" w:rsidRPr="00690A33">
        <w:rPr>
          <w:b w:val="0"/>
          <w:color w:val="auto"/>
        </w:rPr>
        <w:t xml:space="preserve"> </w:t>
      </w:r>
      <w:r w:rsidR="004B15CB" w:rsidRPr="00690A33">
        <w:rPr>
          <w:b w:val="0"/>
          <w:color w:val="auto"/>
        </w:rPr>
        <w:t>201</w:t>
      </w:r>
      <w:r w:rsidR="003969A1" w:rsidRPr="00690A33">
        <w:rPr>
          <w:b w:val="0"/>
          <w:color w:val="auto"/>
        </w:rPr>
        <w:t>9</w:t>
      </w:r>
    </w:p>
    <w:p w14:paraId="59EB66F3" w14:textId="3BBCF9C1" w:rsidR="00A7778B" w:rsidRDefault="003969A1" w:rsidP="00FB063C">
      <w:pPr>
        <w:pStyle w:val="Heading2"/>
        <w:numPr>
          <w:ilvl w:val="0"/>
          <w:numId w:val="11"/>
        </w:numPr>
        <w:tabs>
          <w:tab w:val="clear" w:pos="567"/>
        </w:tabs>
        <w:ind w:hanging="720"/>
      </w:pPr>
      <w:bookmarkStart w:id="42" w:name="_Toc5369940"/>
      <w:r>
        <w:lastRenderedPageBreak/>
        <w:t>Background</w:t>
      </w:r>
      <w:bookmarkEnd w:id="42"/>
    </w:p>
    <w:p w14:paraId="36D967B2" w14:textId="77777777" w:rsidR="003969A1" w:rsidRPr="003969A1" w:rsidRDefault="003969A1" w:rsidP="00434273">
      <w:pPr>
        <w:pStyle w:val="Heading3"/>
      </w:pPr>
      <w:r w:rsidRPr="003969A1">
        <w:t>1.1</w:t>
      </w:r>
      <w:r w:rsidRPr="003969A1">
        <w:tab/>
        <w:t>Defining environmental biosecurity</w:t>
      </w:r>
    </w:p>
    <w:p w14:paraId="4D6BF553" w14:textId="333979FA" w:rsidR="003969A1" w:rsidRDefault="003969A1" w:rsidP="003969A1">
      <w:pPr>
        <w:rPr>
          <w:lang w:eastAsia="en-AU"/>
        </w:rPr>
      </w:pPr>
      <w:r>
        <w:rPr>
          <w:lang w:eastAsia="en-AU"/>
        </w:rPr>
        <w:t>Environmental biosecurity is the protection of the environment and/or social amenity from the risks and negative effects of pests and diseases entering, emerging, establishing or spreading in Australia.</w:t>
      </w:r>
      <w:r w:rsidR="00C16FB0">
        <w:rPr>
          <w:lang w:eastAsia="en-AU"/>
        </w:rPr>
        <w:t xml:space="preserve"> Pests include invasive vertebrate and invertebrate animals</w:t>
      </w:r>
      <w:r w:rsidR="001E667E">
        <w:rPr>
          <w:lang w:eastAsia="en-AU"/>
        </w:rPr>
        <w:t xml:space="preserve"> and</w:t>
      </w:r>
      <w:r w:rsidR="00C16FB0">
        <w:rPr>
          <w:lang w:eastAsia="en-AU"/>
        </w:rPr>
        <w:t xml:space="preserve"> invasive plants (weeds)</w:t>
      </w:r>
      <w:r w:rsidR="00233AE9">
        <w:rPr>
          <w:lang w:eastAsia="en-AU"/>
        </w:rPr>
        <w:t>.</w:t>
      </w:r>
    </w:p>
    <w:p w14:paraId="41AF4CF1" w14:textId="661491E2" w:rsidR="003969A1" w:rsidRDefault="003969A1" w:rsidP="003969A1">
      <w:pPr>
        <w:rPr>
          <w:lang w:eastAsia="en-AU"/>
        </w:rPr>
      </w:pPr>
      <w:r>
        <w:rPr>
          <w:lang w:eastAsia="en-AU"/>
        </w:rPr>
        <w:t>The environment includes Australia’s natural terrestrial, inland water and marine ecosystems</w:t>
      </w:r>
      <w:r w:rsidR="00D90550">
        <w:rPr>
          <w:lang w:eastAsia="en-AU"/>
        </w:rPr>
        <w:t>,</w:t>
      </w:r>
      <w:r>
        <w:rPr>
          <w:lang w:eastAsia="en-AU"/>
        </w:rPr>
        <w:t xml:space="preserve"> their </w:t>
      </w:r>
      <w:r w:rsidR="0023056B">
        <w:rPr>
          <w:lang w:eastAsia="en-AU"/>
        </w:rPr>
        <w:t>unique flora and fauna</w:t>
      </w:r>
      <w:r>
        <w:rPr>
          <w:lang w:eastAsia="en-AU"/>
        </w:rPr>
        <w:t xml:space="preserve">, and </w:t>
      </w:r>
      <w:r w:rsidR="00D90550">
        <w:rPr>
          <w:lang w:eastAsia="en-AU"/>
        </w:rPr>
        <w:t xml:space="preserve">Australia’s </w:t>
      </w:r>
      <w:r>
        <w:rPr>
          <w:lang w:eastAsia="en-AU"/>
        </w:rPr>
        <w:t>natural and physical resources. Social amenity includes the social, economic and cultural aspects of the environment, including tourism, human infrastructure, cultural assets and national image.</w:t>
      </w:r>
      <w:r w:rsidR="00EF190E">
        <w:rPr>
          <w:lang w:eastAsia="en-AU"/>
        </w:rPr>
        <w:t xml:space="preserve"> </w:t>
      </w:r>
      <w:r w:rsidR="00AF1BF9">
        <w:rPr>
          <w:lang w:eastAsia="en-AU"/>
        </w:rPr>
        <w:t>Environmental biosecurity targets p</w:t>
      </w:r>
      <w:r w:rsidR="00EF190E">
        <w:rPr>
          <w:lang w:eastAsia="en-AU"/>
        </w:rPr>
        <w:t>ests and</w:t>
      </w:r>
      <w:r w:rsidR="0023056B">
        <w:rPr>
          <w:lang w:eastAsia="en-AU"/>
        </w:rPr>
        <w:t xml:space="preserve"> diseases </w:t>
      </w:r>
      <w:r w:rsidR="00AF1BF9">
        <w:rPr>
          <w:lang w:eastAsia="en-AU"/>
        </w:rPr>
        <w:t xml:space="preserve">that </w:t>
      </w:r>
      <w:r w:rsidR="0023056B">
        <w:rPr>
          <w:lang w:eastAsia="en-AU"/>
        </w:rPr>
        <w:t>threaten native plants</w:t>
      </w:r>
      <w:r w:rsidR="00C6473C">
        <w:rPr>
          <w:lang w:eastAsia="en-AU"/>
        </w:rPr>
        <w:t>,</w:t>
      </w:r>
      <w:r w:rsidR="0023056B">
        <w:rPr>
          <w:lang w:eastAsia="en-AU"/>
        </w:rPr>
        <w:t xml:space="preserve"> animals </w:t>
      </w:r>
      <w:r w:rsidR="00C6473C">
        <w:rPr>
          <w:lang w:eastAsia="en-AU"/>
        </w:rPr>
        <w:t>or ecosystems</w:t>
      </w:r>
      <w:r w:rsidR="00C16FB0">
        <w:rPr>
          <w:lang w:eastAsia="en-AU"/>
        </w:rPr>
        <w:t>, or the social amenity of Australia’s diverse communities</w:t>
      </w:r>
      <w:r w:rsidR="0023056B">
        <w:rPr>
          <w:lang w:eastAsia="en-AU"/>
        </w:rPr>
        <w:t>.</w:t>
      </w:r>
    </w:p>
    <w:p w14:paraId="7D278094" w14:textId="7117BDBF" w:rsidR="003969A1" w:rsidRDefault="00C6473C" w:rsidP="003969A1">
      <w:pPr>
        <w:rPr>
          <w:lang w:eastAsia="en-AU"/>
        </w:rPr>
      </w:pPr>
      <w:r>
        <w:rPr>
          <w:lang w:eastAsia="en-AU"/>
        </w:rPr>
        <w:t>A</w:t>
      </w:r>
      <w:r w:rsidR="003969A1">
        <w:rPr>
          <w:lang w:eastAsia="en-AU"/>
        </w:rPr>
        <w:t xml:space="preserve">gricultural biosecurity focuses on pests and diseases that </w:t>
      </w:r>
      <w:r>
        <w:rPr>
          <w:lang w:eastAsia="en-AU"/>
        </w:rPr>
        <w:t>may cause</w:t>
      </w:r>
      <w:r w:rsidR="003969A1">
        <w:rPr>
          <w:lang w:eastAsia="en-AU"/>
        </w:rPr>
        <w:t xml:space="preserve"> economic impact</w:t>
      </w:r>
      <w:r>
        <w:rPr>
          <w:lang w:eastAsia="en-AU"/>
        </w:rPr>
        <w:t>s</w:t>
      </w:r>
      <w:r w:rsidR="003969A1">
        <w:rPr>
          <w:lang w:eastAsia="en-AU"/>
        </w:rPr>
        <w:t xml:space="preserve"> on Australia’s agricultur</w:t>
      </w:r>
      <w:r w:rsidR="009F1DB4">
        <w:rPr>
          <w:lang w:eastAsia="en-AU"/>
        </w:rPr>
        <w:t>al, fisheries and forestry</w:t>
      </w:r>
      <w:r w:rsidR="00CB086B">
        <w:rPr>
          <w:lang w:eastAsia="en-AU"/>
        </w:rPr>
        <w:t xml:space="preserve"> industr</w:t>
      </w:r>
      <w:r w:rsidR="009F1DB4">
        <w:rPr>
          <w:lang w:eastAsia="en-AU"/>
        </w:rPr>
        <w:t>ies</w:t>
      </w:r>
      <w:r w:rsidR="00233AE9">
        <w:rPr>
          <w:lang w:eastAsia="en-AU"/>
        </w:rPr>
        <w:t xml:space="preserve">. The impacts can be </w:t>
      </w:r>
      <w:r w:rsidR="00B67F09">
        <w:rPr>
          <w:lang w:eastAsia="en-AU"/>
        </w:rPr>
        <w:t xml:space="preserve">from direct production losses, reduced market access and from the </w:t>
      </w:r>
      <w:r w:rsidR="00233AE9">
        <w:rPr>
          <w:lang w:eastAsia="en-AU"/>
        </w:rPr>
        <w:t xml:space="preserve">length of </w:t>
      </w:r>
      <w:r w:rsidR="00B67F09">
        <w:rPr>
          <w:lang w:eastAsia="en-AU"/>
        </w:rPr>
        <w:t>time and cost to recover</w:t>
      </w:r>
      <w:r w:rsidR="003969A1">
        <w:rPr>
          <w:lang w:eastAsia="en-AU"/>
        </w:rPr>
        <w:t xml:space="preserve">. </w:t>
      </w:r>
      <w:r w:rsidR="007F0BB9">
        <w:rPr>
          <w:lang w:eastAsia="en-AU"/>
        </w:rPr>
        <w:t>Exotic disease</w:t>
      </w:r>
      <w:r w:rsidR="00182D1F">
        <w:rPr>
          <w:lang w:eastAsia="en-AU"/>
        </w:rPr>
        <w:t xml:space="preserve"> impacts are well documented from </w:t>
      </w:r>
      <w:r w:rsidR="00EF190E">
        <w:rPr>
          <w:lang w:eastAsia="en-AU"/>
        </w:rPr>
        <w:t>overseas outbreaks</w:t>
      </w:r>
      <w:r w:rsidR="00C24A03">
        <w:rPr>
          <w:lang w:eastAsia="en-AU"/>
        </w:rPr>
        <w:t>,</w:t>
      </w:r>
      <w:r w:rsidR="00CB086B">
        <w:rPr>
          <w:lang w:eastAsia="en-AU"/>
        </w:rPr>
        <w:t xml:space="preserve"> </w:t>
      </w:r>
      <w:r w:rsidR="00EF190E">
        <w:rPr>
          <w:lang w:eastAsia="en-AU"/>
        </w:rPr>
        <w:t>such as</w:t>
      </w:r>
      <w:r w:rsidR="00CB086B">
        <w:rPr>
          <w:lang w:eastAsia="en-AU"/>
        </w:rPr>
        <w:t xml:space="preserve"> foot-and-mouth disease in the United Kingdom </w:t>
      </w:r>
      <w:r w:rsidR="00EF190E">
        <w:rPr>
          <w:lang w:eastAsia="en-AU"/>
        </w:rPr>
        <w:t>in 2001</w:t>
      </w:r>
      <w:r w:rsidR="00233AE9">
        <w:rPr>
          <w:lang w:eastAsia="en-AU"/>
        </w:rPr>
        <w:t xml:space="preserve"> (</w:t>
      </w:r>
      <w:r w:rsidR="00D4526E">
        <w:rPr>
          <w:lang w:eastAsia="en-AU"/>
        </w:rPr>
        <w:t xml:space="preserve">Scudamore </w:t>
      </w:r>
      <w:r w:rsidR="00F120DA">
        <w:rPr>
          <w:lang w:eastAsia="en-AU"/>
        </w:rPr>
        <w:t>&amp;</w:t>
      </w:r>
      <w:r w:rsidR="00D4526E">
        <w:rPr>
          <w:lang w:eastAsia="en-AU"/>
        </w:rPr>
        <w:t xml:space="preserve"> Harris 2002</w:t>
      </w:r>
      <w:r w:rsidR="00233AE9">
        <w:rPr>
          <w:lang w:eastAsia="en-AU"/>
        </w:rPr>
        <w:t>)</w:t>
      </w:r>
      <w:r w:rsidR="00EF190E">
        <w:rPr>
          <w:lang w:eastAsia="en-AU"/>
        </w:rPr>
        <w:t xml:space="preserve"> </w:t>
      </w:r>
      <w:r w:rsidR="00CB086B">
        <w:rPr>
          <w:lang w:eastAsia="en-AU"/>
        </w:rPr>
        <w:t xml:space="preserve">and </w:t>
      </w:r>
      <w:proofErr w:type="spellStart"/>
      <w:r w:rsidR="00CB086B" w:rsidRPr="00CB086B">
        <w:rPr>
          <w:rStyle w:val="Emphasis"/>
        </w:rPr>
        <w:t>Xylella</w:t>
      </w:r>
      <w:proofErr w:type="spellEnd"/>
      <w:r w:rsidR="00CB086B" w:rsidRPr="00CB086B">
        <w:rPr>
          <w:rStyle w:val="Emphasis"/>
        </w:rPr>
        <w:t xml:space="preserve"> </w:t>
      </w:r>
      <w:proofErr w:type="spellStart"/>
      <w:r w:rsidR="00CB086B" w:rsidRPr="00CB086B">
        <w:rPr>
          <w:rStyle w:val="Emphasis"/>
        </w:rPr>
        <w:t>fastidiosa</w:t>
      </w:r>
      <w:proofErr w:type="spellEnd"/>
      <w:r w:rsidR="00CB086B">
        <w:rPr>
          <w:lang w:eastAsia="en-AU"/>
        </w:rPr>
        <w:t xml:space="preserve"> in Europe </w:t>
      </w:r>
      <w:r w:rsidR="00570BD2">
        <w:rPr>
          <w:lang w:eastAsia="en-AU"/>
        </w:rPr>
        <w:t>from 2013</w:t>
      </w:r>
      <w:r w:rsidR="00233AE9">
        <w:rPr>
          <w:lang w:eastAsia="en-AU"/>
        </w:rPr>
        <w:t xml:space="preserve"> (</w:t>
      </w:r>
      <w:proofErr w:type="spellStart"/>
      <w:r w:rsidR="00B7549D">
        <w:rPr>
          <w:lang w:eastAsia="en-AU"/>
        </w:rPr>
        <w:t>Strona</w:t>
      </w:r>
      <w:proofErr w:type="spellEnd"/>
      <w:r w:rsidR="00331D71">
        <w:rPr>
          <w:lang w:eastAsia="en-AU"/>
        </w:rPr>
        <w:t xml:space="preserve">, </w:t>
      </w:r>
      <w:proofErr w:type="spellStart"/>
      <w:r w:rsidR="00331D71">
        <w:rPr>
          <w:lang w:eastAsia="en-AU"/>
        </w:rPr>
        <w:t>Carstens</w:t>
      </w:r>
      <w:proofErr w:type="spellEnd"/>
      <w:r w:rsidR="00331D71">
        <w:rPr>
          <w:lang w:eastAsia="en-AU"/>
        </w:rPr>
        <w:t xml:space="preserve"> &amp; Beck</w:t>
      </w:r>
      <w:r w:rsidR="00B7549D">
        <w:rPr>
          <w:lang w:eastAsia="en-AU"/>
        </w:rPr>
        <w:t xml:space="preserve"> 2017</w:t>
      </w:r>
      <w:r w:rsidR="00233AE9">
        <w:rPr>
          <w:lang w:eastAsia="en-AU"/>
        </w:rPr>
        <w:t>)</w:t>
      </w:r>
      <w:r w:rsidR="004B1EFC">
        <w:rPr>
          <w:lang w:eastAsia="en-AU"/>
        </w:rPr>
        <w:t>.</w:t>
      </w:r>
      <w:r w:rsidR="00182D1F">
        <w:rPr>
          <w:lang w:eastAsia="en-AU"/>
        </w:rPr>
        <w:t xml:space="preserve"> </w:t>
      </w:r>
      <w:r w:rsidR="00B67F09">
        <w:rPr>
          <w:lang w:eastAsia="en-AU"/>
        </w:rPr>
        <w:t>Potential entry</w:t>
      </w:r>
      <w:r w:rsidR="00182D1F">
        <w:rPr>
          <w:lang w:eastAsia="en-AU"/>
        </w:rPr>
        <w:t xml:space="preserve"> pathways </w:t>
      </w:r>
      <w:r w:rsidR="008F541A">
        <w:rPr>
          <w:lang w:eastAsia="en-AU"/>
        </w:rPr>
        <w:t xml:space="preserve">for priority </w:t>
      </w:r>
      <w:r w:rsidR="009110E5">
        <w:rPr>
          <w:lang w:eastAsia="en-AU"/>
        </w:rPr>
        <w:t xml:space="preserve">agricultural </w:t>
      </w:r>
      <w:r w:rsidR="008F541A">
        <w:rPr>
          <w:lang w:eastAsia="en-AU"/>
        </w:rPr>
        <w:t xml:space="preserve">pests and diseases </w:t>
      </w:r>
      <w:r w:rsidR="00182D1F">
        <w:rPr>
          <w:lang w:eastAsia="en-AU"/>
        </w:rPr>
        <w:t xml:space="preserve">are </w:t>
      </w:r>
      <w:r w:rsidR="002C60AA">
        <w:rPr>
          <w:lang w:eastAsia="en-AU"/>
        </w:rPr>
        <w:t xml:space="preserve">relatively </w:t>
      </w:r>
      <w:r w:rsidR="00182D1F">
        <w:rPr>
          <w:lang w:eastAsia="en-AU"/>
        </w:rPr>
        <w:t xml:space="preserve">well known and targeted by </w:t>
      </w:r>
      <w:r w:rsidR="002D3498">
        <w:rPr>
          <w:lang w:eastAsia="en-AU"/>
        </w:rPr>
        <w:t xml:space="preserve">the </w:t>
      </w:r>
      <w:r w:rsidR="00A94626">
        <w:rPr>
          <w:lang w:eastAsia="en-AU"/>
        </w:rPr>
        <w:t xml:space="preserve">Australian Government </w:t>
      </w:r>
      <w:r w:rsidR="002D3498">
        <w:rPr>
          <w:lang w:eastAsia="en-AU"/>
        </w:rPr>
        <w:t xml:space="preserve">Department of </w:t>
      </w:r>
      <w:r w:rsidR="00182D1F">
        <w:rPr>
          <w:lang w:eastAsia="en-AU"/>
        </w:rPr>
        <w:t>Agriculture</w:t>
      </w:r>
      <w:r w:rsidR="002D3498">
        <w:rPr>
          <w:lang w:eastAsia="en-AU"/>
        </w:rPr>
        <w:t xml:space="preserve"> and Water Resources (Agriculture)</w:t>
      </w:r>
      <w:r w:rsidR="00182D1F">
        <w:rPr>
          <w:lang w:eastAsia="en-AU"/>
        </w:rPr>
        <w:t xml:space="preserve"> across the biosecurity continuum</w:t>
      </w:r>
      <w:r w:rsidR="008F541A">
        <w:rPr>
          <w:lang w:eastAsia="en-AU"/>
        </w:rPr>
        <w:t xml:space="preserve"> according to risk</w:t>
      </w:r>
      <w:r w:rsidR="00D25671">
        <w:rPr>
          <w:lang w:eastAsia="en-AU"/>
        </w:rPr>
        <w:t xml:space="preserve"> (</w:t>
      </w:r>
      <w:r w:rsidR="00D25671">
        <w:rPr>
          <w:lang w:eastAsia="en-AU"/>
        </w:rPr>
        <w:fldChar w:fldCharType="begin"/>
      </w:r>
      <w:r w:rsidR="00D25671">
        <w:rPr>
          <w:lang w:eastAsia="en-AU"/>
        </w:rPr>
        <w:instrText xml:space="preserve"> REF _Ref2949993 \h </w:instrText>
      </w:r>
      <w:r w:rsidR="00D25671">
        <w:rPr>
          <w:lang w:eastAsia="en-AU"/>
        </w:rPr>
      </w:r>
      <w:r w:rsidR="00D25671">
        <w:rPr>
          <w:lang w:eastAsia="en-AU"/>
        </w:rPr>
        <w:fldChar w:fldCharType="separate"/>
      </w:r>
      <w:r w:rsidR="00947A7A">
        <w:t xml:space="preserve">Figure </w:t>
      </w:r>
      <w:r w:rsidR="00947A7A">
        <w:rPr>
          <w:noProof/>
        </w:rPr>
        <w:t>1</w:t>
      </w:r>
      <w:r w:rsidR="00D25671">
        <w:rPr>
          <w:lang w:eastAsia="en-AU"/>
        </w:rPr>
        <w:fldChar w:fldCharType="end"/>
      </w:r>
      <w:r w:rsidR="00D25671">
        <w:rPr>
          <w:lang w:eastAsia="en-AU"/>
        </w:rPr>
        <w:t>)</w:t>
      </w:r>
      <w:r w:rsidR="008F541A">
        <w:rPr>
          <w:lang w:eastAsia="en-AU"/>
        </w:rPr>
        <w:t xml:space="preserve">. </w:t>
      </w:r>
      <w:r w:rsidR="00533CAA">
        <w:rPr>
          <w:lang w:eastAsia="en-AU"/>
        </w:rPr>
        <w:t>In contrast, quantifying the potential impacts of pest and disease incursions on the environment is difficult</w:t>
      </w:r>
      <w:r w:rsidR="00AF1BF9">
        <w:rPr>
          <w:lang w:eastAsia="en-AU"/>
        </w:rPr>
        <w:t>. This makes developing</w:t>
      </w:r>
      <w:r w:rsidR="00533CAA">
        <w:rPr>
          <w:lang w:eastAsia="en-AU"/>
        </w:rPr>
        <w:t xml:space="preserve"> prepar</w:t>
      </w:r>
      <w:r w:rsidR="009054AA">
        <w:rPr>
          <w:lang w:eastAsia="en-AU"/>
        </w:rPr>
        <w:t>edness and response plans</w:t>
      </w:r>
      <w:r w:rsidR="00AF1BF9">
        <w:rPr>
          <w:lang w:eastAsia="en-AU"/>
        </w:rPr>
        <w:t xml:space="preserve"> more difficult</w:t>
      </w:r>
      <w:r w:rsidR="009054AA">
        <w:rPr>
          <w:lang w:eastAsia="en-AU"/>
        </w:rPr>
        <w:t>.</w:t>
      </w:r>
    </w:p>
    <w:p w14:paraId="3D4EFB12" w14:textId="4EF481A8" w:rsidR="00D25671" w:rsidRDefault="00D25671" w:rsidP="00D25671">
      <w:pPr>
        <w:pStyle w:val="Caption"/>
        <w:rPr>
          <w:lang w:eastAsia="en-AU"/>
        </w:rPr>
      </w:pPr>
      <w:bookmarkStart w:id="43" w:name="_Ref2949993"/>
      <w:bookmarkStart w:id="44" w:name="_Toc5369960"/>
      <w:r>
        <w:t xml:space="preserve">Figure </w:t>
      </w:r>
      <w:r w:rsidR="008A4687">
        <w:rPr>
          <w:noProof/>
        </w:rPr>
        <w:fldChar w:fldCharType="begin"/>
      </w:r>
      <w:r w:rsidR="008A4687">
        <w:rPr>
          <w:noProof/>
        </w:rPr>
        <w:instrText xml:space="preserve"> SEQ Figure \* ARABIC </w:instrText>
      </w:r>
      <w:r w:rsidR="008A4687">
        <w:rPr>
          <w:noProof/>
        </w:rPr>
        <w:fldChar w:fldCharType="separate"/>
      </w:r>
      <w:r w:rsidR="00947A7A">
        <w:rPr>
          <w:noProof/>
        </w:rPr>
        <w:t>1</w:t>
      </w:r>
      <w:r w:rsidR="008A4687">
        <w:rPr>
          <w:noProof/>
        </w:rPr>
        <w:fldChar w:fldCharType="end"/>
      </w:r>
      <w:bookmarkEnd w:id="43"/>
      <w:r>
        <w:rPr>
          <w:noProof/>
        </w:rPr>
        <w:t xml:space="preserve"> </w:t>
      </w:r>
      <w:r w:rsidRPr="00F77FC0">
        <w:rPr>
          <w:noProof/>
        </w:rPr>
        <w:t>The biosecurity continuum</w:t>
      </w:r>
      <w:bookmarkEnd w:id="44"/>
    </w:p>
    <w:p w14:paraId="6809325C" w14:textId="5DE667E8" w:rsidR="00D25671" w:rsidRDefault="00E04D34" w:rsidP="003969A1">
      <w:pPr>
        <w:rPr>
          <w:lang w:eastAsia="en-AU"/>
        </w:rPr>
      </w:pPr>
      <w:r w:rsidRPr="00E04D34">
        <w:rPr>
          <w:noProof/>
          <w:lang w:eastAsia="en-AU"/>
        </w:rPr>
        <w:drawing>
          <wp:inline distT="0" distB="0" distL="0" distR="0" wp14:anchorId="6B2D1F99" wp14:editId="490B06BF">
            <wp:extent cx="5868035" cy="3075305"/>
            <wp:effectExtent l="0" t="0" r="0" b="0"/>
            <wp:docPr id="15" name="Picture 15" descr="Diagram summarises major activities undertaken by the Department of Agriculture &amp; Water Resources.&#10;&#10;Pre-border, the department undertakes anticipation, prevention and preparation. &#10;&#10;Border activities include prevention, preparation, screening and detection of imports, passengers, cargo and mail.&#10;&#10;Psr-border activities (in Australia) includes detection, response and recovery or adaption of exotic pests and diseases as they become established in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868035" cy="3075305"/>
                    </a:xfrm>
                    <a:prstGeom prst="rect">
                      <a:avLst/>
                    </a:prstGeom>
                  </pic:spPr>
                </pic:pic>
              </a:graphicData>
            </a:graphic>
          </wp:inline>
        </w:drawing>
      </w:r>
    </w:p>
    <w:p w14:paraId="34FA91BC" w14:textId="7E1B5081" w:rsidR="0023670A" w:rsidRDefault="0023670A" w:rsidP="0023670A">
      <w:pPr>
        <w:rPr>
          <w:lang w:eastAsia="en-AU"/>
        </w:rPr>
      </w:pPr>
      <w:r>
        <w:rPr>
          <w:lang w:eastAsia="en-AU"/>
        </w:rPr>
        <w:t>The environment is considered to be owned by all Australians with no environmental industries</w:t>
      </w:r>
      <w:r w:rsidR="00AF1BF9">
        <w:rPr>
          <w:lang w:eastAsia="en-AU"/>
        </w:rPr>
        <w:t xml:space="preserve"> equivalent to agricultural industries</w:t>
      </w:r>
      <w:r>
        <w:rPr>
          <w:lang w:eastAsia="en-AU"/>
        </w:rPr>
        <w:t xml:space="preserve">. Most </w:t>
      </w:r>
      <w:r w:rsidR="009110E5">
        <w:rPr>
          <w:lang w:eastAsia="en-AU"/>
        </w:rPr>
        <w:t xml:space="preserve">environmental </w:t>
      </w:r>
      <w:r>
        <w:rPr>
          <w:lang w:eastAsia="en-AU"/>
        </w:rPr>
        <w:t xml:space="preserve">organisations are not-for-profit or voluntary. Relevant research organisations largely depend on government or community group funding. Indigenous and other community groups have special relationships </w:t>
      </w:r>
      <w:r>
        <w:rPr>
          <w:lang w:eastAsia="en-AU"/>
        </w:rPr>
        <w:lastRenderedPageBreak/>
        <w:t>with the environments in which they live and move through</w:t>
      </w:r>
      <w:r w:rsidR="00AF1BF9">
        <w:rPr>
          <w:lang w:eastAsia="en-AU"/>
        </w:rPr>
        <w:t>. E</w:t>
      </w:r>
      <w:r>
        <w:rPr>
          <w:lang w:eastAsia="en-AU"/>
        </w:rPr>
        <w:t>ngagement with the</w:t>
      </w:r>
      <w:r w:rsidR="00AF1BF9">
        <w:rPr>
          <w:lang w:eastAsia="en-AU"/>
        </w:rPr>
        <w:t>se groups</w:t>
      </w:r>
      <w:r>
        <w:rPr>
          <w:lang w:eastAsia="en-AU"/>
        </w:rPr>
        <w:t xml:space="preserve"> can be complex.</w:t>
      </w:r>
    </w:p>
    <w:p w14:paraId="51826F75" w14:textId="0C6FC2D8" w:rsidR="00041216" w:rsidRPr="00DA3FF0" w:rsidRDefault="00DA3FF0" w:rsidP="00041216">
      <w:pPr>
        <w:rPr>
          <w:lang w:eastAsia="en-AU"/>
        </w:rPr>
      </w:pPr>
      <w:r w:rsidRPr="00DA3FF0">
        <w:rPr>
          <w:lang w:eastAsia="en-AU"/>
        </w:rPr>
        <w:t>A review of threats to Australia’</w:t>
      </w:r>
      <w:r w:rsidR="00041216" w:rsidRPr="00DA3FF0">
        <w:rPr>
          <w:lang w:eastAsia="en-AU"/>
        </w:rPr>
        <w:t>s imperilled species (</w:t>
      </w:r>
      <w:r w:rsidR="00037E00">
        <w:rPr>
          <w:lang w:eastAsia="en-AU"/>
        </w:rPr>
        <w:t>Kearney et al. 2018</w:t>
      </w:r>
      <w:r w:rsidR="00041216" w:rsidRPr="00DA3FF0">
        <w:rPr>
          <w:lang w:eastAsia="en-AU"/>
        </w:rPr>
        <w:t>)</w:t>
      </w:r>
      <w:r w:rsidR="00037E00">
        <w:rPr>
          <w:lang w:eastAsia="en-AU"/>
        </w:rPr>
        <w:t xml:space="preserve"> </w:t>
      </w:r>
      <w:r w:rsidR="00037E00" w:rsidRPr="00041216">
        <w:t>found that:</w:t>
      </w:r>
    </w:p>
    <w:p w14:paraId="1FCC8380" w14:textId="76B2E9DB" w:rsidR="00041216" w:rsidRPr="00DA3FF0" w:rsidRDefault="00DA3FF0" w:rsidP="00DA3FF0">
      <w:pPr>
        <w:pStyle w:val="Quote"/>
        <w:ind w:left="567"/>
      </w:pPr>
      <w:r w:rsidRPr="00DA3FF0">
        <w:t xml:space="preserve">Since European occupation of Australia, human activities have caused the dramatic decline and sometimes extinction of many of the continent’s unique species. Here we provide a comprehensive review of threats to species listed as threatened under Australia’s </w:t>
      </w:r>
      <w:r w:rsidRPr="00470A1B">
        <w:rPr>
          <w:rStyle w:val="Emphasis"/>
        </w:rPr>
        <w:t>Environment Protection and Biodiversity Conservation Act 1999</w:t>
      </w:r>
      <w:r w:rsidRPr="00DA3FF0">
        <w:t>. Following accepted global categories of threat, we find that invasive species affect the largest number of listed species (1257 species, or 82% of all threatened species); ecosystem modifications (e.g. fire) (74% of listed species) and agricultural activity (57%) are also important.</w:t>
      </w:r>
    </w:p>
    <w:p w14:paraId="7A2AF2DF" w14:textId="595DF9D5" w:rsidR="00041216" w:rsidRDefault="00C425E6" w:rsidP="0023670A">
      <w:pPr>
        <w:rPr>
          <w:lang w:eastAsia="en-AU"/>
        </w:rPr>
      </w:pPr>
      <w:r>
        <w:rPr>
          <w:lang w:eastAsia="en-AU"/>
        </w:rPr>
        <w:t>L</w:t>
      </w:r>
      <w:r w:rsidR="0023670A">
        <w:rPr>
          <w:lang w:eastAsia="en-AU"/>
        </w:rPr>
        <w:t>ittle</w:t>
      </w:r>
      <w:r w:rsidR="00533CAA">
        <w:rPr>
          <w:lang w:eastAsia="en-AU"/>
        </w:rPr>
        <w:t xml:space="preserve"> information </w:t>
      </w:r>
      <w:r>
        <w:rPr>
          <w:lang w:eastAsia="en-AU"/>
        </w:rPr>
        <w:t xml:space="preserve">is available </w:t>
      </w:r>
      <w:r w:rsidR="00533CAA">
        <w:rPr>
          <w:lang w:eastAsia="en-AU"/>
        </w:rPr>
        <w:t>on the potential impact of many exotic pests and diseases on Australia’s native biota and natural ecosystems</w:t>
      </w:r>
      <w:r w:rsidR="00D61E1B">
        <w:rPr>
          <w:lang w:eastAsia="en-AU"/>
        </w:rPr>
        <w:t>.</w:t>
      </w:r>
      <w:r w:rsidR="00533CAA">
        <w:rPr>
          <w:lang w:eastAsia="en-AU"/>
        </w:rPr>
        <w:t xml:space="preserve"> </w:t>
      </w:r>
      <w:r w:rsidR="00D61E1B">
        <w:rPr>
          <w:lang w:eastAsia="en-AU"/>
        </w:rPr>
        <w:t xml:space="preserve">The range and complexity of pests and diseases </w:t>
      </w:r>
      <w:r w:rsidR="006A14AD">
        <w:rPr>
          <w:lang w:eastAsia="en-AU"/>
        </w:rPr>
        <w:t xml:space="preserve">that </w:t>
      </w:r>
      <w:r w:rsidR="00D61E1B">
        <w:rPr>
          <w:lang w:eastAsia="en-AU"/>
        </w:rPr>
        <w:t>may affect the environment</w:t>
      </w:r>
      <w:r w:rsidR="00533CAA">
        <w:rPr>
          <w:lang w:eastAsia="en-AU"/>
        </w:rPr>
        <w:t xml:space="preserve"> far exceeds those </w:t>
      </w:r>
      <w:r w:rsidR="00D94C3D">
        <w:rPr>
          <w:lang w:eastAsia="en-AU"/>
        </w:rPr>
        <w:t>of</w:t>
      </w:r>
      <w:r w:rsidR="00533CAA">
        <w:rPr>
          <w:lang w:eastAsia="en-AU"/>
        </w:rPr>
        <w:t xml:space="preserve"> agricultural, fisheries and forestry industries.</w:t>
      </w:r>
      <w:r w:rsidR="0023670A">
        <w:rPr>
          <w:lang w:eastAsia="en-AU"/>
        </w:rPr>
        <w:t xml:space="preserve"> </w:t>
      </w:r>
      <w:r w:rsidR="007167B7">
        <w:rPr>
          <w:lang w:eastAsia="en-AU"/>
        </w:rPr>
        <w:t>Q</w:t>
      </w:r>
      <w:r w:rsidR="0023670A">
        <w:rPr>
          <w:lang w:eastAsia="en-AU"/>
        </w:rPr>
        <w:t>uantify</w:t>
      </w:r>
      <w:r w:rsidR="007167B7">
        <w:rPr>
          <w:lang w:eastAsia="en-AU"/>
        </w:rPr>
        <w:t>ing</w:t>
      </w:r>
      <w:r w:rsidR="0023670A" w:rsidRPr="00556026">
        <w:rPr>
          <w:lang w:eastAsia="en-AU"/>
        </w:rPr>
        <w:t xml:space="preserve"> the economic impacts of </w:t>
      </w:r>
      <w:r w:rsidR="0023670A">
        <w:rPr>
          <w:lang w:eastAsia="en-AU"/>
        </w:rPr>
        <w:t xml:space="preserve">these pests and diseases, and the (mostly public) benefits of better </w:t>
      </w:r>
      <w:r w:rsidR="0023670A" w:rsidRPr="00556026">
        <w:rPr>
          <w:lang w:eastAsia="en-AU"/>
        </w:rPr>
        <w:t>environmental biosecurity outcomes</w:t>
      </w:r>
      <w:r w:rsidR="007167B7">
        <w:rPr>
          <w:lang w:eastAsia="en-AU"/>
        </w:rPr>
        <w:t xml:space="preserve"> can be difficult</w:t>
      </w:r>
      <w:r w:rsidR="0023670A">
        <w:rPr>
          <w:lang w:eastAsia="en-AU"/>
        </w:rPr>
        <w:t xml:space="preserve">. </w:t>
      </w:r>
      <w:r w:rsidR="00533CAA">
        <w:rPr>
          <w:lang w:eastAsia="en-AU"/>
        </w:rPr>
        <w:t xml:space="preserve">However, Australia is aware of the continuing environmental impacts of past invasive pests and diseases, </w:t>
      </w:r>
      <w:r w:rsidR="00D81536">
        <w:rPr>
          <w:lang w:eastAsia="en-AU"/>
        </w:rPr>
        <w:t>such as</w:t>
      </w:r>
      <w:r w:rsidR="00533CAA">
        <w:rPr>
          <w:lang w:eastAsia="en-AU"/>
        </w:rPr>
        <w:t xml:space="preserve"> cane toads, </w:t>
      </w:r>
      <w:r w:rsidR="00BB406F">
        <w:rPr>
          <w:lang w:eastAsia="en-AU"/>
        </w:rPr>
        <w:t xml:space="preserve">carp, </w:t>
      </w:r>
      <w:r w:rsidR="00533CAA">
        <w:rPr>
          <w:lang w:eastAsia="en-AU"/>
        </w:rPr>
        <w:t xml:space="preserve">alligator weed and </w:t>
      </w:r>
      <w:r w:rsidR="00533CAA" w:rsidRPr="009017E0">
        <w:rPr>
          <w:i/>
          <w:lang w:eastAsia="en-AU"/>
        </w:rPr>
        <w:t>Phytophthora</w:t>
      </w:r>
      <w:r w:rsidR="00533CAA" w:rsidRPr="00147405">
        <w:rPr>
          <w:i/>
          <w:lang w:eastAsia="en-AU"/>
        </w:rPr>
        <w:t xml:space="preserve"> </w:t>
      </w:r>
      <w:r w:rsidR="00533CAA" w:rsidRPr="00470A1B">
        <w:t>spp</w:t>
      </w:r>
      <w:r w:rsidR="00533CAA">
        <w:rPr>
          <w:lang w:eastAsia="en-AU"/>
        </w:rPr>
        <w:t>.</w:t>
      </w:r>
    </w:p>
    <w:p w14:paraId="38912905" w14:textId="7AD49294" w:rsidR="00997897" w:rsidRDefault="009D52F4" w:rsidP="000A73B9">
      <w:pPr>
        <w:rPr>
          <w:lang w:eastAsia="en-AU"/>
        </w:rPr>
      </w:pPr>
      <w:r>
        <w:rPr>
          <w:lang w:eastAsia="en-AU"/>
        </w:rPr>
        <w:t>M</w:t>
      </w:r>
      <w:r w:rsidR="00997897">
        <w:rPr>
          <w:lang w:eastAsia="en-AU"/>
        </w:rPr>
        <w:t>anagement of environmental and agricultural biosecurity risks</w:t>
      </w:r>
      <w:r w:rsidR="00C425E6">
        <w:rPr>
          <w:lang w:eastAsia="en-AU"/>
        </w:rPr>
        <w:t xml:space="preserve"> overlaps significantly</w:t>
      </w:r>
      <w:r>
        <w:rPr>
          <w:lang w:eastAsia="en-AU"/>
        </w:rPr>
        <w:t>, despite major differences in knowledge, impacts and economic</w:t>
      </w:r>
      <w:r w:rsidR="00F07591">
        <w:rPr>
          <w:lang w:eastAsia="en-AU"/>
        </w:rPr>
        <w:t>s</w:t>
      </w:r>
      <w:r w:rsidR="00997897">
        <w:rPr>
          <w:lang w:eastAsia="en-AU"/>
        </w:rPr>
        <w:t>. An ‘all-hazards’ approach</w:t>
      </w:r>
      <w:r w:rsidR="00EB54CE">
        <w:rPr>
          <w:lang w:eastAsia="en-AU"/>
        </w:rPr>
        <w:t>—</w:t>
      </w:r>
      <w:r w:rsidR="006A14AD">
        <w:rPr>
          <w:lang w:eastAsia="en-AU"/>
        </w:rPr>
        <w:t>managing generic rather than specific biosecurity risks</w:t>
      </w:r>
      <w:r w:rsidR="00EB54CE" w:rsidRPr="00EB54CE">
        <w:rPr>
          <w:lang w:eastAsia="en-AU"/>
        </w:rPr>
        <w:t>—</w:t>
      </w:r>
      <w:r w:rsidR="00997897">
        <w:rPr>
          <w:lang w:eastAsia="en-AU"/>
        </w:rPr>
        <w:t>is an appropriate risk</w:t>
      </w:r>
      <w:r w:rsidR="006A14AD">
        <w:rPr>
          <w:lang w:eastAsia="en-AU"/>
        </w:rPr>
        <w:t xml:space="preserve"> management strategy</w:t>
      </w:r>
      <w:r w:rsidR="00997897">
        <w:rPr>
          <w:lang w:eastAsia="en-AU"/>
        </w:rPr>
        <w:t>.</w:t>
      </w:r>
    </w:p>
    <w:p w14:paraId="33736E9F" w14:textId="709E5A17" w:rsidR="00690840" w:rsidRDefault="000C5915" w:rsidP="00434273">
      <w:pPr>
        <w:pStyle w:val="Heading3"/>
      </w:pPr>
      <w:r>
        <w:t>1.2</w:t>
      </w:r>
      <w:r>
        <w:tab/>
      </w:r>
      <w:r w:rsidR="00690840">
        <w:t>Environmental biosecurity reviews</w:t>
      </w:r>
    </w:p>
    <w:p w14:paraId="6B08FC0A" w14:textId="62EC1B3E" w:rsidR="00690840" w:rsidRPr="00D110A8" w:rsidRDefault="00690840" w:rsidP="00434273">
      <w:pPr>
        <w:pStyle w:val="Heading3"/>
      </w:pPr>
      <w:r w:rsidRPr="00D110A8">
        <w:t xml:space="preserve">Senate inquiry into </w:t>
      </w:r>
      <w:r w:rsidR="00555D0F">
        <w:t>e</w:t>
      </w:r>
      <w:r w:rsidRPr="00D110A8">
        <w:t>nvironmental biosecurity</w:t>
      </w:r>
    </w:p>
    <w:p w14:paraId="52BA08E9" w14:textId="7E9D2CBE" w:rsidR="00690840" w:rsidRPr="00D110A8" w:rsidRDefault="00690840" w:rsidP="00690840">
      <w:pPr>
        <w:rPr>
          <w:lang w:eastAsia="en-AU"/>
        </w:rPr>
      </w:pPr>
      <w:r w:rsidRPr="00D110A8">
        <w:rPr>
          <w:lang w:eastAsia="en-AU"/>
        </w:rPr>
        <w:t xml:space="preserve">In 2015 the Senate Environment and Communications References Committee published </w:t>
      </w:r>
      <w:r w:rsidR="00257B5B" w:rsidRPr="004976E3">
        <w:rPr>
          <w:rStyle w:val="Emphasis"/>
        </w:rPr>
        <w:t xml:space="preserve">Environmental </w:t>
      </w:r>
      <w:r w:rsidR="00C8659D">
        <w:rPr>
          <w:rStyle w:val="Emphasis"/>
        </w:rPr>
        <w:t>b</w:t>
      </w:r>
      <w:r w:rsidR="00257B5B" w:rsidRPr="004976E3">
        <w:rPr>
          <w:rStyle w:val="Emphasis"/>
        </w:rPr>
        <w:t>iosecurity</w:t>
      </w:r>
      <w:r w:rsidR="00EB54CE" w:rsidRPr="00EB54CE">
        <w:rPr>
          <w:rStyle w:val="Emphasis"/>
          <w:i w:val="0"/>
        </w:rPr>
        <w:t>—</w:t>
      </w:r>
      <w:r w:rsidR="00B663E3">
        <w:rPr>
          <w:i/>
        </w:rPr>
        <w:t>a</w:t>
      </w:r>
      <w:r w:rsidRPr="00EB54CE">
        <w:rPr>
          <w:i/>
        </w:rPr>
        <w:t>n inquiry into the adequacy of arrangements to prevent the entry and establishment of invasive species likely to harm Australia’s natural environment</w:t>
      </w:r>
      <w:r w:rsidR="00B663E3">
        <w:t xml:space="preserve"> (</w:t>
      </w:r>
      <w:r w:rsidR="00B663E3" w:rsidRPr="00B663E3">
        <w:t>Senate</w:t>
      </w:r>
      <w:r w:rsidR="00B663E3">
        <w:t> </w:t>
      </w:r>
      <w:r w:rsidR="00B663E3" w:rsidRPr="00B663E3">
        <w:t>Environment and Communication References Committee 2017</w:t>
      </w:r>
      <w:r w:rsidR="00B663E3">
        <w:t>)</w:t>
      </w:r>
      <w:r w:rsidRPr="00EB54CE">
        <w:rPr>
          <w:i/>
        </w:rPr>
        <w:t>.</w:t>
      </w:r>
      <w:r w:rsidRPr="00D110A8">
        <w:rPr>
          <w:lang w:eastAsia="en-AU"/>
        </w:rPr>
        <w:t xml:space="preserve"> This </w:t>
      </w:r>
      <w:r w:rsidR="008F541A" w:rsidRPr="00D110A8">
        <w:rPr>
          <w:lang w:eastAsia="en-AU"/>
        </w:rPr>
        <w:t>was</w:t>
      </w:r>
      <w:r w:rsidRPr="00D110A8">
        <w:rPr>
          <w:lang w:eastAsia="en-AU"/>
        </w:rPr>
        <w:t xml:space="preserve"> Australia’s firs</w:t>
      </w:r>
      <w:r w:rsidR="008F541A" w:rsidRPr="00D110A8">
        <w:rPr>
          <w:lang w:eastAsia="en-AU"/>
        </w:rPr>
        <w:t>t</w:t>
      </w:r>
      <w:r w:rsidRPr="00D110A8">
        <w:rPr>
          <w:lang w:eastAsia="en-AU"/>
        </w:rPr>
        <w:t xml:space="preserve"> review dedicated to environmental biosecurity.</w:t>
      </w:r>
    </w:p>
    <w:p w14:paraId="45F4C775" w14:textId="5D1F908A" w:rsidR="00690840" w:rsidRPr="00D110A8" w:rsidRDefault="00690840" w:rsidP="00690840">
      <w:pPr>
        <w:rPr>
          <w:lang w:eastAsia="en-AU"/>
        </w:rPr>
      </w:pPr>
      <w:r w:rsidRPr="00D110A8">
        <w:rPr>
          <w:lang w:eastAsia="en-AU"/>
        </w:rPr>
        <w:t>The Senate inquiry investigated</w:t>
      </w:r>
      <w:r w:rsidR="008F541A" w:rsidRPr="00D110A8">
        <w:rPr>
          <w:lang w:eastAsia="en-AU"/>
        </w:rPr>
        <w:t xml:space="preserve"> the concept of environmental biosecurity, its treatment and performance within Australia’s current biosecurity system, and various proposals to strengthen environmental biosecurity in Australia</w:t>
      </w:r>
      <w:r w:rsidR="00D5329B">
        <w:rPr>
          <w:lang w:eastAsia="en-AU"/>
        </w:rPr>
        <w:t>. The inquiry</w:t>
      </w:r>
      <w:r w:rsidRPr="00D110A8">
        <w:rPr>
          <w:lang w:eastAsia="en-AU"/>
        </w:rPr>
        <w:t xml:space="preserve"> includ</w:t>
      </w:r>
      <w:r w:rsidR="00D5329B">
        <w:rPr>
          <w:lang w:eastAsia="en-AU"/>
        </w:rPr>
        <w:t>ed</w:t>
      </w:r>
      <w:r w:rsidRPr="00D110A8">
        <w:rPr>
          <w:lang w:eastAsia="en-AU"/>
        </w:rPr>
        <w:t xml:space="preserve"> recommendations from previous reviews (Beale et al. 2008</w:t>
      </w:r>
      <w:r w:rsidR="00750F49">
        <w:rPr>
          <w:lang w:eastAsia="en-AU"/>
        </w:rPr>
        <w:t xml:space="preserve">; </w:t>
      </w:r>
      <w:r w:rsidRPr="00D110A8">
        <w:rPr>
          <w:lang w:eastAsia="en-AU"/>
        </w:rPr>
        <w:t xml:space="preserve">Hawke 2009), the National Biosecurity Committee (NBC) and communications between the </w:t>
      </w:r>
      <w:r w:rsidR="00C8659D">
        <w:rPr>
          <w:lang w:eastAsia="en-AU"/>
        </w:rPr>
        <w:t>Australian Government</w:t>
      </w:r>
      <w:r w:rsidR="00C8659D" w:rsidRPr="00D110A8">
        <w:rPr>
          <w:lang w:eastAsia="en-AU"/>
        </w:rPr>
        <w:t xml:space="preserve"> </w:t>
      </w:r>
      <w:r w:rsidRPr="00D110A8">
        <w:rPr>
          <w:lang w:eastAsia="en-AU"/>
        </w:rPr>
        <w:t>and state and territory governments</w:t>
      </w:r>
      <w:r w:rsidR="00C8659D">
        <w:rPr>
          <w:lang w:eastAsia="en-AU"/>
        </w:rPr>
        <w:t>.</w:t>
      </w:r>
    </w:p>
    <w:p w14:paraId="5A94B429" w14:textId="2B8BE86A" w:rsidR="00690840" w:rsidRPr="00D110A8" w:rsidRDefault="00690840" w:rsidP="00690840">
      <w:pPr>
        <w:rPr>
          <w:lang w:eastAsia="en-AU"/>
        </w:rPr>
      </w:pPr>
      <w:r w:rsidRPr="00D110A8">
        <w:rPr>
          <w:lang w:eastAsia="en-AU"/>
        </w:rPr>
        <w:t>The inquiry concluded that</w:t>
      </w:r>
      <w:r w:rsidR="00492AD9" w:rsidRPr="00492AD9">
        <w:rPr>
          <w:lang w:eastAsia="en-AU"/>
        </w:rPr>
        <w:t xml:space="preserve"> </w:t>
      </w:r>
      <w:r w:rsidR="00492AD9" w:rsidRPr="00D110A8">
        <w:rPr>
          <w:lang w:eastAsia="en-AU"/>
        </w:rPr>
        <w:t>employ</w:t>
      </w:r>
      <w:r w:rsidR="00492AD9">
        <w:rPr>
          <w:lang w:eastAsia="en-AU"/>
        </w:rPr>
        <w:t>ing</w:t>
      </w:r>
      <w:r w:rsidR="00492AD9" w:rsidRPr="00D110A8">
        <w:rPr>
          <w:lang w:eastAsia="en-AU"/>
        </w:rPr>
        <w:t xml:space="preserve"> a risk-based approach to prioritising incursion pathways</w:t>
      </w:r>
      <w:r w:rsidR="00492AD9">
        <w:rPr>
          <w:lang w:eastAsia="en-AU"/>
        </w:rPr>
        <w:t xml:space="preserve"> was important</w:t>
      </w:r>
      <w:r w:rsidRPr="00D110A8">
        <w:rPr>
          <w:lang w:eastAsia="en-AU"/>
        </w:rPr>
        <w:t>, given the limited resources available to government agencies. The inquiry listed mail, cargo, the horticulture industry and the live animal trade as pathways and industries that posed significant threat</w:t>
      </w:r>
      <w:r w:rsidR="00D5329B">
        <w:rPr>
          <w:lang w:eastAsia="en-AU"/>
        </w:rPr>
        <w:t>s</w:t>
      </w:r>
      <w:r w:rsidRPr="00D110A8">
        <w:rPr>
          <w:lang w:eastAsia="en-AU"/>
        </w:rPr>
        <w:t xml:space="preserve"> to Australia’s environmental biosecurity.</w:t>
      </w:r>
    </w:p>
    <w:p w14:paraId="2032FE60" w14:textId="315FE567" w:rsidR="007C79CC" w:rsidRPr="00D110A8" w:rsidRDefault="00690840" w:rsidP="00690840">
      <w:pPr>
        <w:rPr>
          <w:lang w:eastAsia="en-AU"/>
        </w:rPr>
      </w:pPr>
      <w:r w:rsidRPr="00D110A8">
        <w:rPr>
          <w:lang w:eastAsia="en-AU"/>
        </w:rPr>
        <w:t>The inquiry made 26</w:t>
      </w:r>
      <w:r w:rsidR="00492AD9">
        <w:rPr>
          <w:lang w:eastAsia="en-AU"/>
        </w:rPr>
        <w:t> </w:t>
      </w:r>
      <w:r w:rsidRPr="00D110A8">
        <w:rPr>
          <w:lang w:eastAsia="en-AU"/>
        </w:rPr>
        <w:t>recommendations to address shortfalls in Australia’s environmental biosecurity. The Senate Committee report included the Australian Greens Minority Report as an annexure</w:t>
      </w:r>
      <w:r w:rsidR="00AC7621">
        <w:rPr>
          <w:lang w:eastAsia="en-AU"/>
        </w:rPr>
        <w:t>,</w:t>
      </w:r>
      <w:r w:rsidRPr="00D110A8">
        <w:rPr>
          <w:lang w:eastAsia="en-AU"/>
        </w:rPr>
        <w:t xml:space="preserve"> making </w:t>
      </w:r>
      <w:r w:rsidRPr="00492AD9">
        <w:rPr>
          <w:lang w:eastAsia="en-AU"/>
        </w:rPr>
        <w:t>eight</w:t>
      </w:r>
      <w:r w:rsidRPr="00D110A8">
        <w:rPr>
          <w:lang w:eastAsia="en-AU"/>
        </w:rPr>
        <w:t xml:space="preserve"> additional recommendations.</w:t>
      </w:r>
    </w:p>
    <w:p w14:paraId="69C76EBA" w14:textId="56F5670A" w:rsidR="007C79CC" w:rsidRPr="00D110A8" w:rsidRDefault="007C79CC" w:rsidP="007C79CC">
      <w:r w:rsidRPr="00D110A8">
        <w:t xml:space="preserve">In June 2017 the Australian Government tabled </w:t>
      </w:r>
      <w:r w:rsidR="0070382B" w:rsidRPr="00D110A8">
        <w:t>its</w:t>
      </w:r>
      <w:r w:rsidRPr="00D110A8">
        <w:t xml:space="preserve"> response to the Senate inquiry. The response supported (</w:t>
      </w:r>
      <w:r w:rsidR="008F541A" w:rsidRPr="00D110A8">
        <w:t xml:space="preserve">fully </w:t>
      </w:r>
      <w:r w:rsidRPr="00D110A8">
        <w:t xml:space="preserve">or in principle) 19 </w:t>
      </w:r>
      <w:r w:rsidR="00492AD9">
        <w:t>S</w:t>
      </w:r>
      <w:r w:rsidRPr="00D110A8">
        <w:t xml:space="preserve">enate recommendations and </w:t>
      </w:r>
      <w:r w:rsidRPr="00492AD9">
        <w:t>one</w:t>
      </w:r>
      <w:r w:rsidRPr="00D110A8">
        <w:t xml:space="preserve"> Australian Greens recommendation, noted </w:t>
      </w:r>
      <w:r w:rsidRPr="00492AD9">
        <w:t>five</w:t>
      </w:r>
      <w:r w:rsidRPr="00D110A8">
        <w:t xml:space="preserve"> recommendations, and did not support </w:t>
      </w:r>
      <w:r w:rsidRPr="00492AD9">
        <w:t>two</w:t>
      </w:r>
      <w:r w:rsidRPr="00D110A8">
        <w:t xml:space="preserve"> Senate and </w:t>
      </w:r>
      <w:r w:rsidRPr="00492AD9">
        <w:lastRenderedPageBreak/>
        <w:t>seven</w:t>
      </w:r>
      <w:r w:rsidRPr="00D110A8">
        <w:t xml:space="preserve"> Australian Greens recommendations. Agriculture considers that it has committed to all necessary recommendations and that any ‘not supported’ or ‘noted’ recommendations or recommendations directed at another agency do not require further action. </w:t>
      </w:r>
      <w:hyperlink w:anchor="_Appendix_B:_Responses" w:history="1">
        <w:r w:rsidRPr="008424F5">
          <w:rPr>
            <w:rStyle w:val="Hyperlink"/>
          </w:rPr>
          <w:t>Appendix B</w:t>
        </w:r>
      </w:hyperlink>
      <w:r w:rsidRPr="00D110A8">
        <w:t xml:space="preserve"> details</w:t>
      </w:r>
      <w:r w:rsidR="00FB533C" w:rsidRPr="00D110A8">
        <w:t xml:space="preserve"> the Australian Government’s response and</w:t>
      </w:r>
      <w:r w:rsidRPr="00D110A8">
        <w:t xml:space="preserve"> Agriculture’s actions </w:t>
      </w:r>
      <w:r w:rsidR="0070382B" w:rsidRPr="00D110A8">
        <w:t xml:space="preserve">up </w:t>
      </w:r>
      <w:r w:rsidRPr="00D110A8">
        <w:t xml:space="preserve">to </w:t>
      </w:r>
      <w:r w:rsidR="00AC7621">
        <w:t>March 2019</w:t>
      </w:r>
      <w:r w:rsidR="0070382B" w:rsidRPr="00D110A8">
        <w:t xml:space="preserve"> </w:t>
      </w:r>
      <w:r w:rsidRPr="00D110A8">
        <w:t xml:space="preserve">against </w:t>
      </w:r>
      <w:r w:rsidR="00283243" w:rsidRPr="00D110A8">
        <w:t>all</w:t>
      </w:r>
      <w:r w:rsidR="00492AD9">
        <w:t xml:space="preserve"> of</w:t>
      </w:r>
      <w:r w:rsidR="00283243" w:rsidRPr="00D110A8">
        <w:t xml:space="preserve"> </w:t>
      </w:r>
      <w:r w:rsidRPr="00D110A8">
        <w:t xml:space="preserve">the Senate </w:t>
      </w:r>
      <w:r w:rsidR="00555D0F">
        <w:t>i</w:t>
      </w:r>
      <w:r w:rsidRPr="00D110A8">
        <w:t>nquiry recommendations.</w:t>
      </w:r>
    </w:p>
    <w:p w14:paraId="783A4304" w14:textId="2FA71DE9" w:rsidR="00690840" w:rsidRPr="00D110A8" w:rsidRDefault="00690840" w:rsidP="00434273">
      <w:pPr>
        <w:pStyle w:val="Heading3"/>
      </w:pPr>
      <w:r w:rsidRPr="00D110A8">
        <w:t xml:space="preserve">Intergovernmental Agreement on Biosecurity </w:t>
      </w:r>
      <w:r w:rsidR="00CF3035" w:rsidRPr="00D110A8">
        <w:t>Review</w:t>
      </w:r>
    </w:p>
    <w:p w14:paraId="6E29E0C5" w14:textId="39DBBBFE" w:rsidR="00690840" w:rsidRPr="00D110A8" w:rsidRDefault="00690840" w:rsidP="00690840">
      <w:pPr>
        <w:rPr>
          <w:lang w:eastAsia="en-AU"/>
        </w:rPr>
      </w:pPr>
      <w:r w:rsidRPr="00D110A8">
        <w:rPr>
          <w:lang w:eastAsia="en-AU"/>
        </w:rPr>
        <w:t xml:space="preserve">The Intergovernmental Agreement on Biosecurity (IGAB) is an agreement between the </w:t>
      </w:r>
      <w:r w:rsidR="00492AD9">
        <w:rPr>
          <w:lang w:eastAsia="en-AU"/>
        </w:rPr>
        <w:t>Australian Government</w:t>
      </w:r>
      <w:r w:rsidR="00492AD9" w:rsidRPr="00D110A8">
        <w:rPr>
          <w:lang w:eastAsia="en-AU"/>
        </w:rPr>
        <w:t xml:space="preserve"> </w:t>
      </w:r>
      <w:r w:rsidR="00A94626" w:rsidRPr="00D110A8">
        <w:rPr>
          <w:lang w:eastAsia="en-AU"/>
        </w:rPr>
        <w:t>and</w:t>
      </w:r>
      <w:r w:rsidRPr="00D110A8">
        <w:rPr>
          <w:lang w:eastAsia="en-AU"/>
        </w:rPr>
        <w:t xml:space="preserve"> state and territory governments that came into effect in January 2012. </w:t>
      </w:r>
      <w:r w:rsidR="00CF3035" w:rsidRPr="00D110A8">
        <w:rPr>
          <w:lang w:eastAsia="en-AU"/>
        </w:rPr>
        <w:t>Its</w:t>
      </w:r>
      <w:r w:rsidRPr="00D110A8">
        <w:rPr>
          <w:lang w:eastAsia="en-AU"/>
        </w:rPr>
        <w:t xml:space="preserve"> purpose is to enhance Australia</w:t>
      </w:r>
      <w:r w:rsidR="00492AD9">
        <w:rPr>
          <w:lang w:eastAsia="en-AU"/>
        </w:rPr>
        <w:t>’</w:t>
      </w:r>
      <w:r w:rsidRPr="00D110A8">
        <w:rPr>
          <w:lang w:eastAsia="en-AU"/>
        </w:rPr>
        <w:t xml:space="preserve">s biosecurity system and strengthen the collaborative approach between the </w:t>
      </w:r>
      <w:r w:rsidR="00492AD9">
        <w:rPr>
          <w:lang w:eastAsia="en-AU"/>
        </w:rPr>
        <w:t>Australian Government</w:t>
      </w:r>
      <w:r w:rsidR="00492AD9" w:rsidRPr="00D110A8">
        <w:rPr>
          <w:lang w:eastAsia="en-AU"/>
        </w:rPr>
        <w:t xml:space="preserve"> </w:t>
      </w:r>
      <w:r w:rsidRPr="00D110A8">
        <w:rPr>
          <w:lang w:eastAsia="en-AU"/>
        </w:rPr>
        <w:t>and state and territory governments.</w:t>
      </w:r>
    </w:p>
    <w:p w14:paraId="57A0CA32" w14:textId="1A146391" w:rsidR="00690840" w:rsidRPr="00D110A8" w:rsidRDefault="00690840" w:rsidP="00690840">
      <w:pPr>
        <w:rPr>
          <w:lang w:eastAsia="en-AU"/>
        </w:rPr>
      </w:pPr>
      <w:r w:rsidRPr="00D110A8">
        <w:rPr>
          <w:lang w:eastAsia="en-AU"/>
        </w:rPr>
        <w:t xml:space="preserve">In 2017 an independent panel completed a review of the capacity of Australia’s biosecurity system and the IGAB. The review, </w:t>
      </w:r>
      <w:r w:rsidRPr="00D110A8">
        <w:rPr>
          <w:rStyle w:val="Emphasis"/>
        </w:rPr>
        <w:t xml:space="preserve">Priorities for Australia’s Biosecurity System </w:t>
      </w:r>
      <w:r w:rsidRPr="00D110A8">
        <w:rPr>
          <w:rStyle w:val="Emphasis"/>
          <w:i w:val="0"/>
        </w:rPr>
        <w:t>(IGAB review)</w:t>
      </w:r>
      <w:r w:rsidRPr="00D110A8">
        <w:rPr>
          <w:lang w:eastAsia="en-AU"/>
        </w:rPr>
        <w:t xml:space="preserve"> made 42 recommendations, of which </w:t>
      </w:r>
      <w:r w:rsidR="0085607D">
        <w:rPr>
          <w:lang w:eastAsia="en-AU"/>
        </w:rPr>
        <w:t>10</w:t>
      </w:r>
      <w:r w:rsidR="0085607D" w:rsidRPr="00D110A8">
        <w:rPr>
          <w:lang w:eastAsia="en-AU"/>
        </w:rPr>
        <w:t xml:space="preserve"> </w:t>
      </w:r>
      <w:r w:rsidRPr="00D110A8">
        <w:rPr>
          <w:lang w:eastAsia="en-AU"/>
        </w:rPr>
        <w:t>directly or indirectly covered aspects of environmental biosecurity</w:t>
      </w:r>
      <w:r w:rsidR="00AC7621">
        <w:rPr>
          <w:lang w:eastAsia="en-AU"/>
        </w:rPr>
        <w:t xml:space="preserve"> </w:t>
      </w:r>
      <w:r w:rsidR="00AC7621" w:rsidRPr="00D110A8">
        <w:rPr>
          <w:lang w:eastAsia="en-AU"/>
        </w:rPr>
        <w:t>(Craik</w:t>
      </w:r>
      <w:r w:rsidR="00617D63">
        <w:rPr>
          <w:lang w:eastAsia="en-AU"/>
        </w:rPr>
        <w:t>, Palmer &amp; Sheldrake</w:t>
      </w:r>
      <w:r w:rsidR="00AC7621" w:rsidRPr="00D110A8">
        <w:rPr>
          <w:lang w:eastAsia="en-AU"/>
        </w:rPr>
        <w:t xml:space="preserve"> 2017)</w:t>
      </w:r>
      <w:r w:rsidR="00AC7621">
        <w:rPr>
          <w:lang w:eastAsia="en-AU"/>
        </w:rPr>
        <w:t>.</w:t>
      </w:r>
    </w:p>
    <w:p w14:paraId="5905F173" w14:textId="4AFA3587" w:rsidR="004A02B5" w:rsidRPr="00D110A8" w:rsidRDefault="00690840" w:rsidP="004A02B5">
      <w:pPr>
        <w:rPr>
          <w:lang w:eastAsia="en-AU"/>
        </w:rPr>
      </w:pPr>
      <w:r w:rsidRPr="00D110A8">
        <w:rPr>
          <w:lang w:eastAsia="en-AU"/>
        </w:rPr>
        <w:t xml:space="preserve">The IGAB review found that, along with protection of Australia’s trade in tourism and agriculture, biosecurity helps to maintain Australia’s natural environments—valued by the Australian Bureau of Statistics in 2017 at over $6 trillion </w:t>
      </w:r>
      <w:r w:rsidR="007B363A" w:rsidRPr="00D110A8">
        <w:rPr>
          <w:lang w:eastAsia="en-AU"/>
        </w:rPr>
        <w:t>(Craik</w:t>
      </w:r>
      <w:r w:rsidR="007B363A">
        <w:rPr>
          <w:lang w:eastAsia="en-AU"/>
        </w:rPr>
        <w:t>, Palmer &amp; Sheldrake</w:t>
      </w:r>
      <w:r w:rsidR="007B363A" w:rsidRPr="00D110A8">
        <w:rPr>
          <w:lang w:eastAsia="en-AU"/>
        </w:rPr>
        <w:t xml:space="preserve"> 2017)</w:t>
      </w:r>
      <w:r w:rsidR="007B363A">
        <w:rPr>
          <w:lang w:eastAsia="en-AU"/>
        </w:rPr>
        <w:t>.</w:t>
      </w:r>
      <w:r w:rsidR="004A02B5" w:rsidRPr="00D110A8">
        <w:rPr>
          <w:lang w:eastAsia="en-AU"/>
        </w:rPr>
        <w:t xml:space="preserve"> It highlighted that environmental biosecurity should be addressed to ensure Australia </w:t>
      </w:r>
      <w:r w:rsidR="00492AD9">
        <w:rPr>
          <w:lang w:eastAsia="en-AU"/>
        </w:rPr>
        <w:t>can</w:t>
      </w:r>
      <w:r w:rsidR="004A02B5" w:rsidRPr="00D110A8">
        <w:rPr>
          <w:lang w:eastAsia="en-AU"/>
        </w:rPr>
        <w:t xml:space="preserve"> minimise the risk of impact of pest animals, pest plants and diseases on the Australian environment, human health and </w:t>
      </w:r>
      <w:r w:rsidR="0010045F">
        <w:rPr>
          <w:lang w:eastAsia="en-AU"/>
        </w:rPr>
        <w:t xml:space="preserve">the </w:t>
      </w:r>
      <w:r w:rsidR="004A02B5" w:rsidRPr="00D110A8">
        <w:rPr>
          <w:lang w:eastAsia="en-AU"/>
        </w:rPr>
        <w:t>economy.</w:t>
      </w:r>
    </w:p>
    <w:p w14:paraId="2E910DA8" w14:textId="1B875C78" w:rsidR="00690840" w:rsidRPr="00D110A8" w:rsidRDefault="00690840" w:rsidP="00690840">
      <w:pPr>
        <w:rPr>
          <w:lang w:eastAsia="en-AU"/>
        </w:rPr>
      </w:pPr>
      <w:r w:rsidRPr="00D110A8">
        <w:rPr>
          <w:lang w:eastAsia="en-AU"/>
        </w:rPr>
        <w:t xml:space="preserve">The review also found that biosecurity stakeholders wanted a greater say in </w:t>
      </w:r>
      <w:r w:rsidR="00333AAE">
        <w:rPr>
          <w:lang w:eastAsia="en-AU"/>
        </w:rPr>
        <w:t>decision-making</w:t>
      </w:r>
      <w:r w:rsidRPr="00D110A8">
        <w:rPr>
          <w:lang w:eastAsia="en-AU"/>
        </w:rPr>
        <w:t xml:space="preserve"> about biosecurity issues </w:t>
      </w:r>
      <w:r w:rsidR="00492AD9">
        <w:rPr>
          <w:lang w:eastAsia="en-AU"/>
        </w:rPr>
        <w:t>and</w:t>
      </w:r>
      <w:r w:rsidRPr="00D110A8">
        <w:rPr>
          <w:lang w:eastAsia="en-AU"/>
        </w:rPr>
        <w:t xml:space="preserve"> stronger arrangements for environmental biosecurity. Community and environmental biosecurity </w:t>
      </w:r>
      <w:r w:rsidR="00492AD9">
        <w:rPr>
          <w:lang w:eastAsia="en-AU"/>
        </w:rPr>
        <w:t>w</w:t>
      </w:r>
      <w:r w:rsidRPr="00D110A8">
        <w:rPr>
          <w:lang w:eastAsia="en-AU"/>
        </w:rPr>
        <w:t xml:space="preserve">as a focus during the course of the review, finding that incursions of exotic organisms were regular occurrences, but that pest and disease risks were yet to be established. </w:t>
      </w:r>
      <w:r w:rsidR="00492AD9">
        <w:rPr>
          <w:lang w:eastAsia="en-AU"/>
        </w:rPr>
        <w:t xml:space="preserve">The review </w:t>
      </w:r>
      <w:r w:rsidRPr="00D110A8">
        <w:rPr>
          <w:lang w:eastAsia="en-AU"/>
        </w:rPr>
        <w:t>recommended that environment agencies must be central to the development of biosecurity policy and response arrangements.</w:t>
      </w:r>
    </w:p>
    <w:p w14:paraId="043E3B44" w14:textId="02724A64" w:rsidR="004B005F" w:rsidRDefault="00435CE6" w:rsidP="004B005F">
      <w:pPr>
        <w:rPr>
          <w:lang w:eastAsia="en-AU"/>
        </w:rPr>
      </w:pPr>
      <w:r w:rsidRPr="00D110A8">
        <w:rPr>
          <w:lang w:eastAsia="en-AU"/>
        </w:rPr>
        <w:t xml:space="preserve">In </w:t>
      </w:r>
      <w:r w:rsidR="00DB1319" w:rsidRPr="00D110A8">
        <w:rPr>
          <w:lang w:eastAsia="en-AU"/>
        </w:rPr>
        <w:t>Nov</w:t>
      </w:r>
      <w:r w:rsidRPr="00D110A8">
        <w:rPr>
          <w:lang w:eastAsia="en-AU"/>
        </w:rPr>
        <w:t xml:space="preserve">ember 2018 </w:t>
      </w:r>
      <w:r w:rsidR="00DB1319" w:rsidRPr="00D110A8">
        <w:rPr>
          <w:lang w:eastAsia="en-AU"/>
        </w:rPr>
        <w:t xml:space="preserve">Australian </w:t>
      </w:r>
      <w:r w:rsidR="007538CA" w:rsidRPr="00D110A8">
        <w:rPr>
          <w:lang w:eastAsia="en-AU"/>
        </w:rPr>
        <w:t>agricultur</w:t>
      </w:r>
      <w:r w:rsidR="003B0CE3">
        <w:rPr>
          <w:lang w:eastAsia="en-AU"/>
        </w:rPr>
        <w:t>al</w:t>
      </w:r>
      <w:r w:rsidR="007538CA" w:rsidRPr="00D110A8">
        <w:rPr>
          <w:lang w:eastAsia="en-AU"/>
        </w:rPr>
        <w:t xml:space="preserve"> ministers</w:t>
      </w:r>
      <w:r w:rsidRPr="00D110A8">
        <w:rPr>
          <w:lang w:eastAsia="en-AU"/>
        </w:rPr>
        <w:t xml:space="preserve"> accepted all 42 recommendations from the IGAB review. S</w:t>
      </w:r>
      <w:r w:rsidR="007C79CC" w:rsidRPr="00D110A8">
        <w:rPr>
          <w:lang w:eastAsia="en-AU"/>
        </w:rPr>
        <w:t>everal</w:t>
      </w:r>
      <w:r w:rsidR="00CF3035" w:rsidRPr="00D110A8">
        <w:rPr>
          <w:lang w:eastAsia="en-AU"/>
        </w:rPr>
        <w:t xml:space="preserve"> </w:t>
      </w:r>
      <w:r w:rsidR="007C79CC" w:rsidRPr="00D110A8">
        <w:rPr>
          <w:lang w:eastAsia="en-AU"/>
        </w:rPr>
        <w:t xml:space="preserve">recommendations that directly and indirectly relate to environmental biosecurity </w:t>
      </w:r>
      <w:r w:rsidR="00CF3035" w:rsidRPr="00D110A8">
        <w:rPr>
          <w:lang w:eastAsia="en-AU"/>
        </w:rPr>
        <w:t>were</w:t>
      </w:r>
      <w:r w:rsidR="007C79CC" w:rsidRPr="00D110A8">
        <w:rPr>
          <w:lang w:eastAsia="en-AU"/>
        </w:rPr>
        <w:t xml:space="preserve"> </w:t>
      </w:r>
      <w:r w:rsidRPr="00D110A8">
        <w:rPr>
          <w:lang w:eastAsia="en-AU"/>
        </w:rPr>
        <w:t xml:space="preserve">already </w:t>
      </w:r>
      <w:r w:rsidR="007C79CC" w:rsidRPr="00D110A8">
        <w:rPr>
          <w:lang w:eastAsia="en-AU"/>
        </w:rPr>
        <w:t>in the process of bein</w:t>
      </w:r>
      <w:r w:rsidR="00CF3035" w:rsidRPr="00D110A8">
        <w:rPr>
          <w:lang w:eastAsia="en-AU"/>
        </w:rPr>
        <w:t>g</w:t>
      </w:r>
      <w:r w:rsidR="007C79CC" w:rsidRPr="00D110A8">
        <w:rPr>
          <w:lang w:eastAsia="en-AU"/>
        </w:rPr>
        <w:t xml:space="preserve"> implemented.</w:t>
      </w:r>
      <w:r w:rsidR="00B12960" w:rsidRPr="00D110A8">
        <w:rPr>
          <w:lang w:eastAsia="en-AU"/>
        </w:rPr>
        <w:t xml:space="preserve"> </w:t>
      </w:r>
      <w:r w:rsidR="00E90C4B" w:rsidRPr="00D110A8">
        <w:rPr>
          <w:lang w:eastAsia="en-AU"/>
        </w:rPr>
        <w:t>Agriculture</w:t>
      </w:r>
      <w:r w:rsidR="00B12960" w:rsidRPr="00D110A8">
        <w:rPr>
          <w:lang w:eastAsia="en-AU"/>
        </w:rPr>
        <w:t>’s</w:t>
      </w:r>
      <w:r w:rsidR="00E90C4B" w:rsidRPr="00D110A8">
        <w:rPr>
          <w:lang w:eastAsia="en-AU"/>
        </w:rPr>
        <w:t xml:space="preserve"> progress</w:t>
      </w:r>
      <w:r w:rsidR="00B12960" w:rsidRPr="00D110A8">
        <w:rPr>
          <w:lang w:eastAsia="en-AU"/>
        </w:rPr>
        <w:t xml:space="preserve"> in</w:t>
      </w:r>
      <w:r w:rsidR="00E90C4B" w:rsidRPr="00D110A8">
        <w:rPr>
          <w:lang w:eastAsia="en-AU"/>
        </w:rPr>
        <w:t xml:space="preserve"> implement</w:t>
      </w:r>
      <w:r w:rsidR="00B12960" w:rsidRPr="00D110A8">
        <w:rPr>
          <w:lang w:eastAsia="en-AU"/>
        </w:rPr>
        <w:t xml:space="preserve">ing these </w:t>
      </w:r>
      <w:r w:rsidR="00E90C4B" w:rsidRPr="00D110A8">
        <w:rPr>
          <w:lang w:eastAsia="en-AU"/>
        </w:rPr>
        <w:t>recommendation</w:t>
      </w:r>
      <w:r w:rsidR="00B12960" w:rsidRPr="00D110A8">
        <w:rPr>
          <w:lang w:eastAsia="en-AU"/>
        </w:rPr>
        <w:t xml:space="preserve">s is set out in </w:t>
      </w:r>
      <w:hyperlink w:anchor="_Appendix_C:_Responses" w:history="1">
        <w:r w:rsidR="00B12960" w:rsidRPr="008424F5">
          <w:rPr>
            <w:rStyle w:val="Hyperlink"/>
            <w:lang w:eastAsia="en-AU"/>
          </w:rPr>
          <w:t>Appendix C</w:t>
        </w:r>
      </w:hyperlink>
      <w:r w:rsidR="00E90C4B" w:rsidRPr="00D110A8">
        <w:rPr>
          <w:lang w:eastAsia="en-AU"/>
        </w:rPr>
        <w:t>.</w:t>
      </w:r>
    </w:p>
    <w:p w14:paraId="6575D3DB" w14:textId="2038AE68" w:rsidR="00956CE1" w:rsidRDefault="00956CE1" w:rsidP="000C5915">
      <w:pPr>
        <w:pStyle w:val="Heading2"/>
        <w:numPr>
          <w:ilvl w:val="0"/>
          <w:numId w:val="11"/>
        </w:numPr>
        <w:tabs>
          <w:tab w:val="clear" w:pos="567"/>
        </w:tabs>
        <w:ind w:hanging="720"/>
      </w:pPr>
      <w:bookmarkStart w:id="45" w:name="_Toc5369941"/>
      <w:r w:rsidRPr="00AD7B12">
        <w:lastRenderedPageBreak/>
        <w:t>Regulation</w:t>
      </w:r>
      <w:r>
        <w:t xml:space="preserve"> of </w:t>
      </w:r>
      <w:r w:rsidR="00B12960">
        <w:t>e</w:t>
      </w:r>
      <w:r>
        <w:t>nvironmental biosecurity</w:t>
      </w:r>
      <w:bookmarkEnd w:id="45"/>
    </w:p>
    <w:p w14:paraId="40C54AFF" w14:textId="4A478837" w:rsidR="008A0CBC" w:rsidRDefault="00D110A8" w:rsidP="00434273">
      <w:pPr>
        <w:pStyle w:val="Heading3"/>
      </w:pPr>
      <w:r>
        <w:t>2.1</w:t>
      </w:r>
      <w:r>
        <w:tab/>
      </w:r>
      <w:r w:rsidR="008A0CBC" w:rsidRPr="00F9416B">
        <w:t>International agreements</w:t>
      </w:r>
    </w:p>
    <w:p w14:paraId="6BDAE91B" w14:textId="7D8D0630" w:rsidR="008A0CBC" w:rsidRPr="00D110A8" w:rsidRDefault="008A0CBC" w:rsidP="008A0CBC">
      <w:pPr>
        <w:rPr>
          <w:rFonts w:asciiTheme="minorHAnsi" w:hAnsiTheme="minorHAnsi"/>
          <w:lang w:eastAsia="en-AU"/>
        </w:rPr>
      </w:pPr>
      <w:r w:rsidRPr="00D110A8">
        <w:rPr>
          <w:rFonts w:asciiTheme="minorHAnsi" w:hAnsiTheme="minorHAnsi"/>
          <w:lang w:eastAsia="en-AU"/>
        </w:rPr>
        <w:t>Australia</w:t>
      </w:r>
      <w:r w:rsidR="00B117A1">
        <w:rPr>
          <w:rFonts w:asciiTheme="minorHAnsi" w:hAnsiTheme="minorHAnsi"/>
          <w:lang w:eastAsia="en-AU"/>
        </w:rPr>
        <w:t>’</w:t>
      </w:r>
      <w:r w:rsidRPr="00D110A8">
        <w:rPr>
          <w:rFonts w:asciiTheme="minorHAnsi" w:hAnsiTheme="minorHAnsi"/>
          <w:lang w:eastAsia="en-AU"/>
        </w:rPr>
        <w:t>s response to biosecurity issues is based on the requirements of the World Trade Organi</w:t>
      </w:r>
      <w:r w:rsidR="00B117A1">
        <w:rPr>
          <w:rFonts w:asciiTheme="minorHAnsi" w:hAnsiTheme="minorHAnsi"/>
          <w:lang w:eastAsia="en-AU"/>
        </w:rPr>
        <w:t>z</w:t>
      </w:r>
      <w:r w:rsidRPr="00D110A8">
        <w:rPr>
          <w:rFonts w:asciiTheme="minorHAnsi" w:hAnsiTheme="minorHAnsi"/>
          <w:lang w:eastAsia="en-AU"/>
        </w:rPr>
        <w:t xml:space="preserve">ation Agreement on the </w:t>
      </w:r>
      <w:r w:rsidRPr="003D12EF">
        <w:rPr>
          <w:rFonts w:asciiTheme="minorHAnsi" w:hAnsiTheme="minorHAnsi"/>
          <w:lang w:eastAsia="en-AU"/>
        </w:rPr>
        <w:t xml:space="preserve">Application of Sanitary and Phytosanitary Measures (SPS Agreement). </w:t>
      </w:r>
      <w:r w:rsidRPr="00D110A8">
        <w:rPr>
          <w:rFonts w:asciiTheme="minorHAnsi" w:hAnsiTheme="minorHAnsi"/>
          <w:lang w:eastAsia="en-AU"/>
        </w:rPr>
        <w:t xml:space="preserve">The SPS Agreement defines the concept of an </w:t>
      </w:r>
      <w:r w:rsidR="00EF1E3F">
        <w:rPr>
          <w:rFonts w:asciiTheme="minorHAnsi" w:hAnsiTheme="minorHAnsi"/>
          <w:lang w:eastAsia="en-AU"/>
        </w:rPr>
        <w:t>‘</w:t>
      </w:r>
      <w:r w:rsidRPr="00D110A8">
        <w:rPr>
          <w:rFonts w:asciiTheme="minorHAnsi" w:hAnsiTheme="minorHAnsi"/>
          <w:lang w:eastAsia="en-AU"/>
        </w:rPr>
        <w:t>appropriate level of sanitary and phytosanitary protection</w:t>
      </w:r>
      <w:r w:rsidR="00EF1E3F">
        <w:rPr>
          <w:rFonts w:asciiTheme="minorHAnsi" w:hAnsiTheme="minorHAnsi"/>
          <w:lang w:eastAsia="en-AU"/>
        </w:rPr>
        <w:t>’</w:t>
      </w:r>
      <w:r w:rsidRPr="00D110A8">
        <w:rPr>
          <w:rFonts w:asciiTheme="minorHAnsi" w:hAnsiTheme="minorHAnsi"/>
          <w:lang w:eastAsia="en-AU"/>
        </w:rPr>
        <w:t xml:space="preserve"> (ALOP) while minimising negative trade effects. Australia</w:t>
      </w:r>
      <w:r w:rsidR="00E617E4">
        <w:rPr>
          <w:rFonts w:asciiTheme="minorHAnsi" w:hAnsiTheme="minorHAnsi"/>
          <w:lang w:eastAsia="en-AU"/>
        </w:rPr>
        <w:t>’</w:t>
      </w:r>
      <w:r w:rsidRPr="00D110A8">
        <w:rPr>
          <w:rFonts w:asciiTheme="minorHAnsi" w:hAnsiTheme="minorHAnsi"/>
          <w:lang w:eastAsia="en-AU"/>
        </w:rPr>
        <w:t xml:space="preserve">s ALOP, agreed in 2002 with state and territory governments, is expressed as </w:t>
      </w:r>
      <w:r w:rsidR="00EF1E3F">
        <w:rPr>
          <w:rFonts w:asciiTheme="minorHAnsi" w:hAnsiTheme="minorHAnsi"/>
          <w:lang w:eastAsia="en-AU"/>
        </w:rPr>
        <w:t>‘</w:t>
      </w:r>
      <w:r w:rsidRPr="00D110A8">
        <w:rPr>
          <w:rFonts w:asciiTheme="minorHAnsi" w:hAnsiTheme="minorHAnsi"/>
          <w:lang w:eastAsia="en-AU"/>
        </w:rPr>
        <w:t xml:space="preserve">providing a high level of </w:t>
      </w:r>
      <w:r w:rsidRPr="00C02AB9">
        <w:rPr>
          <w:rFonts w:asciiTheme="minorHAnsi" w:hAnsiTheme="minorHAnsi"/>
          <w:lang w:eastAsia="en-AU"/>
        </w:rPr>
        <w:t>sanitary and phytosanitary protection aimed at reducing risk to a very low level, but not zero</w:t>
      </w:r>
      <w:r w:rsidR="00EF1E3F" w:rsidRPr="00C02AB9">
        <w:rPr>
          <w:rFonts w:asciiTheme="minorHAnsi" w:hAnsiTheme="minorHAnsi"/>
          <w:lang w:eastAsia="en-AU"/>
        </w:rPr>
        <w:t>’</w:t>
      </w:r>
      <w:r w:rsidR="009C72E6" w:rsidRPr="00C02AB9">
        <w:rPr>
          <w:rFonts w:asciiTheme="minorHAnsi" w:hAnsiTheme="minorHAnsi"/>
          <w:lang w:eastAsia="en-AU"/>
        </w:rPr>
        <w:t xml:space="preserve"> (Agriculture and </w:t>
      </w:r>
      <w:r w:rsidR="00415DA4" w:rsidRPr="00C02AB9">
        <w:rPr>
          <w:rFonts w:asciiTheme="minorHAnsi" w:hAnsiTheme="minorHAnsi"/>
          <w:lang w:eastAsia="en-AU"/>
        </w:rPr>
        <w:t>Environment 2014</w:t>
      </w:r>
      <w:r w:rsidR="009C72E6" w:rsidRPr="00C02AB9">
        <w:rPr>
          <w:rFonts w:asciiTheme="minorHAnsi" w:hAnsiTheme="minorHAnsi"/>
          <w:lang w:eastAsia="en-AU"/>
        </w:rPr>
        <w:t>)</w:t>
      </w:r>
      <w:r w:rsidRPr="00C02AB9">
        <w:rPr>
          <w:rFonts w:asciiTheme="minorHAnsi" w:hAnsiTheme="minorHAnsi"/>
          <w:lang w:eastAsia="en-AU"/>
        </w:rPr>
        <w:t>.</w:t>
      </w:r>
      <w:r w:rsidR="00B12960" w:rsidRPr="00D110A8">
        <w:rPr>
          <w:rFonts w:asciiTheme="minorHAnsi" w:hAnsiTheme="minorHAnsi"/>
          <w:lang w:eastAsia="en-AU"/>
        </w:rPr>
        <w:t xml:space="preserve"> </w:t>
      </w:r>
      <w:r w:rsidR="00041216">
        <w:rPr>
          <w:rFonts w:asciiTheme="minorHAnsi" w:hAnsiTheme="minorHAnsi"/>
          <w:lang w:eastAsia="en-AU"/>
        </w:rPr>
        <w:t>Under the SPS agreement, management of trade to reduce risks of plant, animal and marine pests and diseases is guided by the International Plant Protection Convention (IPPC), the World Animal Health Organisation (OIE) and the International Maritime Organisation (IMO).</w:t>
      </w:r>
    </w:p>
    <w:p w14:paraId="482DB428" w14:textId="76C377DF" w:rsidR="008A0CBC" w:rsidRPr="00D110A8" w:rsidRDefault="008A0CBC" w:rsidP="008A0CBC">
      <w:pPr>
        <w:rPr>
          <w:rFonts w:asciiTheme="minorHAnsi" w:hAnsiTheme="minorHAnsi"/>
          <w:lang w:eastAsia="en-AU"/>
        </w:rPr>
      </w:pPr>
      <w:r w:rsidRPr="00D110A8">
        <w:rPr>
          <w:rFonts w:asciiTheme="minorHAnsi" w:hAnsiTheme="minorHAnsi"/>
          <w:lang w:eastAsia="en-AU"/>
        </w:rPr>
        <w:t xml:space="preserve">The </w:t>
      </w:r>
      <w:r w:rsidR="00B33044" w:rsidRPr="00415DA4">
        <w:rPr>
          <w:rFonts w:asciiTheme="minorHAnsi" w:hAnsiTheme="minorHAnsi"/>
          <w:lang w:eastAsia="en-AU"/>
        </w:rPr>
        <w:t>United Nations C</w:t>
      </w:r>
      <w:r w:rsidRPr="00415DA4">
        <w:rPr>
          <w:rFonts w:asciiTheme="minorHAnsi" w:hAnsiTheme="minorHAnsi"/>
          <w:lang w:eastAsia="en-AU"/>
        </w:rPr>
        <w:t>onvention on Biological Diversity (Biodiversity Convention)</w:t>
      </w:r>
      <w:r w:rsidRPr="00D110A8">
        <w:rPr>
          <w:rFonts w:asciiTheme="minorHAnsi" w:hAnsiTheme="minorHAnsi"/>
          <w:lang w:eastAsia="en-AU"/>
        </w:rPr>
        <w:t xml:space="preserve"> requir</w:t>
      </w:r>
      <w:r w:rsidR="009054AA">
        <w:rPr>
          <w:rFonts w:asciiTheme="minorHAnsi" w:hAnsiTheme="minorHAnsi"/>
          <w:lang w:eastAsia="en-AU"/>
        </w:rPr>
        <w:t>es that the parties</w:t>
      </w:r>
      <w:r w:rsidRPr="00D110A8">
        <w:rPr>
          <w:rFonts w:asciiTheme="minorHAnsi" w:hAnsiTheme="minorHAnsi"/>
          <w:lang w:eastAsia="en-AU"/>
        </w:rPr>
        <w:t xml:space="preserve"> shall </w:t>
      </w:r>
      <w:r w:rsidR="00E617E4">
        <w:rPr>
          <w:rFonts w:asciiTheme="minorHAnsi" w:hAnsiTheme="minorHAnsi"/>
          <w:lang w:eastAsia="en-AU"/>
        </w:rPr>
        <w:t>‘</w:t>
      </w:r>
      <w:r w:rsidRPr="00D110A8">
        <w:rPr>
          <w:rFonts w:asciiTheme="minorHAnsi" w:hAnsiTheme="minorHAnsi"/>
          <w:lang w:eastAsia="en-AU"/>
        </w:rPr>
        <w:t>as far as possible and as appropriate, prevent the introduction of, control or eradicate those alien species which threaten ecosystems, habitats or species</w:t>
      </w:r>
      <w:r w:rsidR="00E617E4">
        <w:rPr>
          <w:rFonts w:asciiTheme="minorHAnsi" w:hAnsiTheme="minorHAnsi"/>
          <w:lang w:eastAsia="en-AU"/>
        </w:rPr>
        <w:t>’</w:t>
      </w:r>
      <w:r w:rsidRPr="00D110A8">
        <w:rPr>
          <w:rFonts w:asciiTheme="minorHAnsi" w:hAnsiTheme="minorHAnsi"/>
          <w:lang w:eastAsia="en-AU"/>
        </w:rPr>
        <w:t>.</w:t>
      </w:r>
    </w:p>
    <w:p w14:paraId="33A237C4" w14:textId="3569A644" w:rsidR="00C54A6B" w:rsidRPr="00D110A8" w:rsidRDefault="00C54A6B" w:rsidP="00C54A6B">
      <w:pPr>
        <w:tabs>
          <w:tab w:val="clear" w:pos="567"/>
        </w:tabs>
        <w:spacing w:before="0" w:after="0"/>
        <w:rPr>
          <w:rFonts w:asciiTheme="minorHAnsi" w:eastAsia="Times New Roman" w:hAnsiTheme="minorHAnsi" w:cs="Arial"/>
          <w:szCs w:val="24"/>
          <w:lang w:eastAsia="en-AU"/>
        </w:rPr>
      </w:pPr>
      <w:r w:rsidRPr="00D110A8">
        <w:rPr>
          <w:rFonts w:asciiTheme="minorHAnsi" w:eastAsia="Times New Roman" w:hAnsiTheme="minorHAnsi" w:cs="Arial"/>
          <w:szCs w:val="24"/>
          <w:lang w:eastAsia="en-AU"/>
        </w:rPr>
        <w:t xml:space="preserve">The </w:t>
      </w:r>
      <w:r w:rsidRPr="00415DA4">
        <w:rPr>
          <w:rFonts w:asciiTheme="minorHAnsi" w:eastAsia="Times New Roman" w:hAnsiTheme="minorHAnsi" w:cs="Arial"/>
          <w:bCs/>
          <w:szCs w:val="24"/>
          <w:lang w:eastAsia="en-AU"/>
        </w:rPr>
        <w:t>International Union for Conservation of Nature</w:t>
      </w:r>
      <w:r w:rsidRPr="00415DA4">
        <w:rPr>
          <w:rFonts w:asciiTheme="minorHAnsi" w:eastAsia="Times New Roman" w:hAnsiTheme="minorHAnsi" w:cs="Arial"/>
          <w:szCs w:val="24"/>
          <w:lang w:eastAsia="en-AU"/>
        </w:rPr>
        <w:t xml:space="preserve"> </w:t>
      </w:r>
      <w:r w:rsidR="006C3857" w:rsidRPr="00415DA4">
        <w:rPr>
          <w:rStyle w:val="Strong"/>
          <w:rFonts w:asciiTheme="minorHAnsi" w:hAnsiTheme="minorHAnsi"/>
          <w:b w:val="0"/>
        </w:rPr>
        <w:t>(IUCN)</w:t>
      </w:r>
      <w:r w:rsidR="006C3857" w:rsidRPr="00415DA4">
        <w:rPr>
          <w:rFonts w:asciiTheme="minorHAnsi" w:eastAsia="Times New Roman" w:hAnsiTheme="minorHAnsi" w:cs="Arial"/>
          <w:szCs w:val="24"/>
          <w:lang w:eastAsia="en-AU"/>
        </w:rPr>
        <w:t xml:space="preserve"> </w:t>
      </w:r>
      <w:r w:rsidRPr="00415DA4">
        <w:rPr>
          <w:rFonts w:asciiTheme="minorHAnsi" w:eastAsia="Times New Roman" w:hAnsiTheme="minorHAnsi" w:cs="Arial"/>
          <w:szCs w:val="24"/>
          <w:lang w:eastAsia="en-AU"/>
        </w:rPr>
        <w:t>is</w:t>
      </w:r>
      <w:r w:rsidRPr="00D110A8">
        <w:rPr>
          <w:rFonts w:asciiTheme="minorHAnsi" w:eastAsia="Times New Roman" w:hAnsiTheme="minorHAnsi" w:cs="Arial"/>
          <w:szCs w:val="24"/>
          <w:lang w:eastAsia="en-AU"/>
        </w:rPr>
        <w:t xml:space="preserve"> the global authority on the status of the natural world and the measures needed to safeguard it. </w:t>
      </w:r>
      <w:r w:rsidRPr="00D110A8">
        <w:rPr>
          <w:rFonts w:asciiTheme="minorHAnsi" w:hAnsiTheme="minorHAnsi"/>
          <w:lang w:val="en"/>
        </w:rPr>
        <w:t>The IUCN Red List of Threatened Species™ is the world</w:t>
      </w:r>
      <w:r w:rsidR="00EF1E3F">
        <w:rPr>
          <w:rFonts w:asciiTheme="minorHAnsi" w:hAnsiTheme="minorHAnsi"/>
          <w:lang w:val="en"/>
        </w:rPr>
        <w:t>’</w:t>
      </w:r>
      <w:r w:rsidRPr="00D110A8">
        <w:rPr>
          <w:rFonts w:asciiTheme="minorHAnsi" w:hAnsiTheme="minorHAnsi"/>
          <w:lang w:val="en"/>
        </w:rPr>
        <w:t xml:space="preserve">s most comprehensive inventory of the global conservation status of plant and animal species. It uses a set of criteria to evaluate the extinction risk of thousands of species and subspecies. These criteria are relevant to all species and all regions of the world. With its strong scientific base, the IUCN Red List is </w:t>
      </w:r>
      <w:proofErr w:type="spellStart"/>
      <w:r w:rsidRPr="00D110A8">
        <w:rPr>
          <w:rFonts w:asciiTheme="minorHAnsi" w:hAnsiTheme="minorHAnsi"/>
          <w:lang w:val="en"/>
        </w:rPr>
        <w:t>recogni</w:t>
      </w:r>
      <w:r w:rsidR="00746A27">
        <w:rPr>
          <w:rFonts w:asciiTheme="minorHAnsi" w:hAnsiTheme="minorHAnsi"/>
          <w:lang w:val="en"/>
        </w:rPr>
        <w:t>s</w:t>
      </w:r>
      <w:r w:rsidRPr="00D110A8">
        <w:rPr>
          <w:rFonts w:asciiTheme="minorHAnsi" w:hAnsiTheme="minorHAnsi"/>
          <w:lang w:val="en"/>
        </w:rPr>
        <w:t>ed</w:t>
      </w:r>
      <w:proofErr w:type="spellEnd"/>
      <w:r w:rsidRPr="00D110A8">
        <w:rPr>
          <w:rFonts w:asciiTheme="minorHAnsi" w:hAnsiTheme="minorHAnsi"/>
          <w:lang w:val="en"/>
        </w:rPr>
        <w:t xml:space="preserve"> as the most authoritative guide to the status of biological diversity.</w:t>
      </w:r>
    </w:p>
    <w:p w14:paraId="63BC9047" w14:textId="406B3F7C" w:rsidR="00C54A6B" w:rsidRPr="00AB7366" w:rsidRDefault="006C3857" w:rsidP="008A0CBC">
      <w:pPr>
        <w:rPr>
          <w:rFonts w:asciiTheme="majorHAnsi" w:hAnsiTheme="majorHAnsi"/>
          <w:szCs w:val="24"/>
          <w:lang w:eastAsia="en-AU"/>
        </w:rPr>
      </w:pPr>
      <w:r w:rsidRPr="00415DA4">
        <w:t>T</w:t>
      </w:r>
      <w:r w:rsidR="00C54A6B" w:rsidRPr="00415DA4">
        <w:t xml:space="preserve">he </w:t>
      </w:r>
      <w:r w:rsidR="00C54A6B" w:rsidRPr="00415DA4">
        <w:rPr>
          <w:rFonts w:asciiTheme="minorHAnsi" w:hAnsiTheme="minorHAnsi"/>
          <w:szCs w:val="24"/>
        </w:rPr>
        <w:t>Convention on International Trade in Endangered Species of Wild Fauna and Flora</w:t>
      </w:r>
      <w:r w:rsidRPr="00415DA4">
        <w:rPr>
          <w:rFonts w:asciiTheme="minorHAnsi" w:hAnsiTheme="minorHAnsi"/>
          <w:szCs w:val="24"/>
        </w:rPr>
        <w:t xml:space="preserve"> (CITES</w:t>
      </w:r>
      <w:r w:rsidR="00C54A6B" w:rsidRPr="00415DA4">
        <w:rPr>
          <w:rFonts w:asciiTheme="minorHAnsi" w:hAnsiTheme="minorHAnsi"/>
          <w:szCs w:val="24"/>
        </w:rPr>
        <w:t xml:space="preserve">) </w:t>
      </w:r>
      <w:r w:rsidR="00C54A6B" w:rsidRPr="00D110A8">
        <w:rPr>
          <w:rFonts w:asciiTheme="minorHAnsi" w:hAnsiTheme="minorHAnsi"/>
          <w:szCs w:val="24"/>
        </w:rPr>
        <w:t xml:space="preserve">is an international agreement between governments. Its aim is to ensure that international trade in specimens of wild animals and </w:t>
      </w:r>
      <w:r w:rsidR="00C54A6B" w:rsidRPr="00154ABC">
        <w:rPr>
          <w:rFonts w:asciiTheme="minorHAnsi" w:hAnsiTheme="minorHAnsi"/>
          <w:color w:val="3B3B3B"/>
          <w:szCs w:val="24"/>
        </w:rPr>
        <w:t>plants does not threaten their survival.</w:t>
      </w:r>
    </w:p>
    <w:p w14:paraId="22B5799B" w14:textId="2544C835" w:rsidR="003969A1" w:rsidRPr="00397384" w:rsidRDefault="00D110A8" w:rsidP="00434273">
      <w:pPr>
        <w:pStyle w:val="Heading3"/>
      </w:pPr>
      <w:r>
        <w:t>2.2</w:t>
      </w:r>
      <w:r>
        <w:tab/>
      </w:r>
      <w:r w:rsidR="008A0CBC" w:rsidRPr="00397384">
        <w:t>Australian l</w:t>
      </w:r>
      <w:r w:rsidR="003969A1" w:rsidRPr="00397384">
        <w:t>egal framework</w:t>
      </w:r>
    </w:p>
    <w:p w14:paraId="3AE0D41E" w14:textId="233C2F2F" w:rsidR="006D43A1" w:rsidRDefault="008B6C61" w:rsidP="006D43A1">
      <w:pPr>
        <w:rPr>
          <w:lang w:eastAsia="en-AU"/>
        </w:rPr>
      </w:pPr>
      <w:r>
        <w:rPr>
          <w:lang w:eastAsia="en-AU"/>
        </w:rPr>
        <w:t>M</w:t>
      </w:r>
      <w:r w:rsidR="00B02DA8">
        <w:rPr>
          <w:lang w:eastAsia="en-AU"/>
        </w:rPr>
        <w:t xml:space="preserve">anagement </w:t>
      </w:r>
      <w:r w:rsidR="006D43A1">
        <w:rPr>
          <w:lang w:eastAsia="en-AU"/>
        </w:rPr>
        <w:t>of Australia’s environment</w:t>
      </w:r>
      <w:r w:rsidR="00F54744">
        <w:rPr>
          <w:lang w:eastAsia="en-AU"/>
        </w:rPr>
        <w:t>al biosecurity</w:t>
      </w:r>
      <w:r w:rsidR="00B02DA8">
        <w:rPr>
          <w:lang w:eastAsia="en-AU"/>
        </w:rPr>
        <w:t xml:space="preserve"> risks</w:t>
      </w:r>
      <w:r w:rsidR="006D43A1">
        <w:rPr>
          <w:lang w:eastAsia="en-AU"/>
        </w:rPr>
        <w:t xml:space="preserve"> is legislated </w:t>
      </w:r>
      <w:r w:rsidR="0070382B">
        <w:rPr>
          <w:lang w:eastAsia="en-AU"/>
        </w:rPr>
        <w:t xml:space="preserve">at the </w:t>
      </w:r>
      <w:r w:rsidR="006C3857">
        <w:rPr>
          <w:lang w:eastAsia="en-AU"/>
        </w:rPr>
        <w:t>Commonwealth</w:t>
      </w:r>
      <w:r w:rsidR="0070382B">
        <w:rPr>
          <w:lang w:eastAsia="en-AU"/>
        </w:rPr>
        <w:t xml:space="preserve"> level </w:t>
      </w:r>
      <w:r w:rsidR="006D43A1">
        <w:rPr>
          <w:lang w:eastAsia="en-AU"/>
        </w:rPr>
        <w:t>under the</w:t>
      </w:r>
      <w:r w:rsidR="006D43A1" w:rsidRPr="006D43A1">
        <w:rPr>
          <w:i/>
          <w:lang w:eastAsia="en-AU"/>
        </w:rPr>
        <w:t xml:space="preserve"> </w:t>
      </w:r>
      <w:r w:rsidR="006D43A1" w:rsidRPr="00173B48">
        <w:rPr>
          <w:i/>
          <w:lang w:eastAsia="en-AU"/>
        </w:rPr>
        <w:t>Biosecurity Act 2015</w:t>
      </w:r>
      <w:r w:rsidR="006D43A1">
        <w:rPr>
          <w:i/>
          <w:lang w:eastAsia="en-AU"/>
        </w:rPr>
        <w:t xml:space="preserve"> </w:t>
      </w:r>
      <w:r w:rsidR="00FB063C">
        <w:rPr>
          <w:lang w:eastAsia="en-AU"/>
        </w:rPr>
        <w:t>(the Biosecurity Act)</w:t>
      </w:r>
      <w:r w:rsidR="006D43A1">
        <w:rPr>
          <w:lang w:eastAsia="en-AU"/>
        </w:rPr>
        <w:t xml:space="preserve"> and the </w:t>
      </w:r>
      <w:r w:rsidR="006D43A1" w:rsidRPr="00173B48">
        <w:rPr>
          <w:i/>
          <w:lang w:eastAsia="en-AU"/>
        </w:rPr>
        <w:t>Environment Protection and Biodiversity Conservation Act 1999</w:t>
      </w:r>
      <w:r w:rsidR="006D43A1">
        <w:rPr>
          <w:i/>
          <w:lang w:eastAsia="en-AU"/>
        </w:rPr>
        <w:t xml:space="preserve"> </w:t>
      </w:r>
      <w:r w:rsidR="006D43A1" w:rsidRPr="00173B48">
        <w:rPr>
          <w:lang w:eastAsia="en-AU"/>
        </w:rPr>
        <w:t>(EPBC</w:t>
      </w:r>
      <w:r w:rsidR="006D43A1">
        <w:rPr>
          <w:lang w:eastAsia="en-AU"/>
        </w:rPr>
        <w:t xml:space="preserve"> Act</w:t>
      </w:r>
      <w:r w:rsidR="006D43A1" w:rsidRPr="00173B48">
        <w:rPr>
          <w:lang w:eastAsia="en-AU"/>
        </w:rPr>
        <w:t>)</w:t>
      </w:r>
      <w:r w:rsidR="006D43A1">
        <w:rPr>
          <w:lang w:eastAsia="en-AU"/>
        </w:rPr>
        <w:t>.</w:t>
      </w:r>
      <w:r w:rsidR="00C24A70">
        <w:rPr>
          <w:lang w:eastAsia="en-AU"/>
        </w:rPr>
        <w:t xml:space="preserve"> Similar division of legal r</w:t>
      </w:r>
      <w:r w:rsidR="00520463">
        <w:rPr>
          <w:lang w:eastAsia="en-AU"/>
        </w:rPr>
        <w:t>esponsibility occurs</w:t>
      </w:r>
      <w:r w:rsidR="00C24A70">
        <w:rPr>
          <w:lang w:eastAsia="en-AU"/>
        </w:rPr>
        <w:t xml:space="preserve"> </w:t>
      </w:r>
      <w:r w:rsidR="00520463">
        <w:rPr>
          <w:lang w:eastAsia="en-AU"/>
        </w:rPr>
        <w:t>at state and territory level</w:t>
      </w:r>
      <w:r w:rsidR="00B2404C">
        <w:rPr>
          <w:lang w:eastAsia="en-AU"/>
        </w:rPr>
        <w:t>. States and territories have primary responsibility under the Australian Constitution for managing matters within their boundaries.</w:t>
      </w:r>
      <w:r w:rsidR="00C24A70" w:rsidRPr="008B6C61">
        <w:rPr>
          <w:lang w:eastAsia="en-AU"/>
        </w:rPr>
        <w:t xml:space="preserve"> </w:t>
      </w:r>
      <w:r w:rsidR="00E41821">
        <w:rPr>
          <w:lang w:eastAsia="en-AU"/>
        </w:rPr>
        <w:t>A list of p</w:t>
      </w:r>
      <w:r w:rsidR="006721BA">
        <w:rPr>
          <w:lang w:eastAsia="en-AU"/>
        </w:rPr>
        <w:t>olicy and</w:t>
      </w:r>
      <w:r w:rsidR="00B2404C" w:rsidRPr="00A354B0">
        <w:rPr>
          <w:lang w:eastAsia="en-AU"/>
        </w:rPr>
        <w:t xml:space="preserve"> </w:t>
      </w:r>
      <w:r w:rsidR="006721BA">
        <w:rPr>
          <w:lang w:eastAsia="en-AU"/>
        </w:rPr>
        <w:t xml:space="preserve">legal frameworks for </w:t>
      </w:r>
      <w:r w:rsidR="00B2404C" w:rsidRPr="00A354B0">
        <w:rPr>
          <w:lang w:eastAsia="en-AU"/>
        </w:rPr>
        <w:t>environme</w:t>
      </w:r>
      <w:r w:rsidR="00D51D1D" w:rsidRPr="00A354B0">
        <w:rPr>
          <w:lang w:eastAsia="en-AU"/>
        </w:rPr>
        <w:t xml:space="preserve">ntal biosecurity </w:t>
      </w:r>
      <w:r w:rsidR="006721BA">
        <w:rPr>
          <w:lang w:eastAsia="en-AU"/>
        </w:rPr>
        <w:t xml:space="preserve">in Australia </w:t>
      </w:r>
      <w:r w:rsidR="00E41821">
        <w:rPr>
          <w:lang w:eastAsia="en-AU"/>
        </w:rPr>
        <w:t>is</w:t>
      </w:r>
      <w:r w:rsidR="00D51D1D" w:rsidRPr="00A354B0">
        <w:rPr>
          <w:lang w:eastAsia="en-AU"/>
        </w:rPr>
        <w:t xml:space="preserve"> at </w:t>
      </w:r>
      <w:hyperlink w:anchor="_Appendix_D:_Policy" w:history="1">
        <w:r w:rsidR="00D51D1D" w:rsidRPr="008424F5">
          <w:rPr>
            <w:rStyle w:val="Hyperlink"/>
            <w:lang w:eastAsia="en-AU"/>
          </w:rPr>
          <w:t>Appendix</w:t>
        </w:r>
        <w:r w:rsidR="001152F3" w:rsidRPr="008424F5">
          <w:rPr>
            <w:rStyle w:val="Hyperlink"/>
            <w:lang w:val="en" w:eastAsia="en-AU"/>
          </w:rPr>
          <w:t> </w:t>
        </w:r>
        <w:r w:rsidR="00050CFB" w:rsidRPr="008424F5">
          <w:rPr>
            <w:rStyle w:val="Hyperlink"/>
            <w:lang w:eastAsia="en-AU"/>
          </w:rPr>
          <w:t>D</w:t>
        </w:r>
      </w:hyperlink>
      <w:r w:rsidR="00B2404C" w:rsidRPr="00A354B0">
        <w:rPr>
          <w:lang w:eastAsia="en-AU"/>
        </w:rPr>
        <w:t>.</w:t>
      </w:r>
    </w:p>
    <w:p w14:paraId="444F460A" w14:textId="407864F5" w:rsidR="002F742A" w:rsidRPr="00120400" w:rsidRDefault="002F742A" w:rsidP="00434273">
      <w:pPr>
        <w:pStyle w:val="Heading3"/>
      </w:pPr>
      <w:r>
        <w:t xml:space="preserve">The </w:t>
      </w:r>
      <w:r w:rsidRPr="00325AC4">
        <w:rPr>
          <w:i/>
        </w:rPr>
        <w:t>Biosecurity Act 2015</w:t>
      </w:r>
      <w:r w:rsidR="00F13E57" w:rsidRPr="00120400">
        <w:t xml:space="preserve"> </w:t>
      </w:r>
      <w:r w:rsidR="00F13E57" w:rsidRPr="008A2A2C">
        <w:t>(</w:t>
      </w:r>
      <w:proofErr w:type="spellStart"/>
      <w:r w:rsidR="00F13E57" w:rsidRPr="008A2A2C">
        <w:t>Cth</w:t>
      </w:r>
      <w:proofErr w:type="spellEnd"/>
      <w:r w:rsidR="00F13E57" w:rsidRPr="008A2A2C">
        <w:t>)</w:t>
      </w:r>
    </w:p>
    <w:p w14:paraId="1D1C392D" w14:textId="6D6F57A7" w:rsidR="006D43A1" w:rsidRDefault="006D43A1" w:rsidP="006D43A1">
      <w:pPr>
        <w:rPr>
          <w:lang w:eastAsia="en-AU"/>
        </w:rPr>
      </w:pPr>
      <w:r>
        <w:rPr>
          <w:lang w:eastAsia="en-AU"/>
        </w:rPr>
        <w:t xml:space="preserve">The Biosecurity Act </w:t>
      </w:r>
      <w:r w:rsidR="00760ACB">
        <w:rPr>
          <w:lang w:eastAsia="en-AU"/>
        </w:rPr>
        <w:t xml:space="preserve">explains how </w:t>
      </w:r>
      <w:r w:rsidR="008C0F6F">
        <w:rPr>
          <w:lang w:eastAsia="en-AU"/>
        </w:rPr>
        <w:t xml:space="preserve">we manage </w:t>
      </w:r>
      <w:r>
        <w:rPr>
          <w:lang w:eastAsia="en-AU"/>
        </w:rPr>
        <w:t xml:space="preserve">biosecurity </w:t>
      </w:r>
      <w:r w:rsidR="008C0F6F">
        <w:rPr>
          <w:lang w:eastAsia="en-AU"/>
        </w:rPr>
        <w:t xml:space="preserve">threats to </w:t>
      </w:r>
      <w:r w:rsidR="008C0F6F" w:rsidRPr="008C0F6F">
        <w:rPr>
          <w:lang w:eastAsia="en-AU"/>
        </w:rPr>
        <w:t>plant, animal and human heath in Australia and its external territories</w:t>
      </w:r>
      <w:r w:rsidR="008B6C61">
        <w:rPr>
          <w:lang w:eastAsia="en-AU"/>
        </w:rPr>
        <w:t xml:space="preserve">. The Act outlines how to determine </w:t>
      </w:r>
      <w:r>
        <w:rPr>
          <w:lang w:eastAsia="en-AU"/>
        </w:rPr>
        <w:t>the likelihood of a disease or pest entering or establishing itself in Australia and the potential for the disease or pest to cause harm to human, animal or plant health, or the environment</w:t>
      </w:r>
      <w:r w:rsidR="00730BBC">
        <w:rPr>
          <w:lang w:eastAsia="en-AU"/>
        </w:rPr>
        <w:t xml:space="preserve">, </w:t>
      </w:r>
      <w:r>
        <w:rPr>
          <w:lang w:eastAsia="en-AU"/>
        </w:rPr>
        <w:t xml:space="preserve">as well as the </w:t>
      </w:r>
      <w:r w:rsidR="001658F0">
        <w:rPr>
          <w:lang w:eastAsia="en-AU"/>
        </w:rPr>
        <w:t>possible</w:t>
      </w:r>
      <w:r>
        <w:rPr>
          <w:lang w:eastAsia="en-AU"/>
        </w:rPr>
        <w:t xml:space="preserve"> economic consequences. It is administered by </w:t>
      </w:r>
      <w:r w:rsidR="006D3CC0">
        <w:rPr>
          <w:lang w:eastAsia="en-AU"/>
        </w:rPr>
        <w:t xml:space="preserve">the Department of </w:t>
      </w:r>
      <w:r>
        <w:rPr>
          <w:lang w:eastAsia="en-AU"/>
        </w:rPr>
        <w:t>Agriculture</w:t>
      </w:r>
      <w:r w:rsidR="006D3CC0">
        <w:rPr>
          <w:lang w:eastAsia="en-AU"/>
        </w:rPr>
        <w:t xml:space="preserve"> and Water Resources (Agriculture)</w:t>
      </w:r>
      <w:r>
        <w:rPr>
          <w:lang w:eastAsia="en-AU"/>
        </w:rPr>
        <w:t>.</w:t>
      </w:r>
    </w:p>
    <w:p w14:paraId="5ECA37C1" w14:textId="3C18F5D0" w:rsidR="006D43A1" w:rsidRDefault="006D43A1" w:rsidP="006D43A1">
      <w:pPr>
        <w:rPr>
          <w:lang w:eastAsia="en-AU"/>
        </w:rPr>
      </w:pPr>
      <w:r>
        <w:rPr>
          <w:lang w:eastAsia="en-AU"/>
        </w:rPr>
        <w:t>Sections 185 and 186 of the</w:t>
      </w:r>
      <w:r w:rsidR="00283243">
        <w:rPr>
          <w:lang w:eastAsia="en-AU"/>
        </w:rPr>
        <w:t xml:space="preserve"> Biosecurity</w:t>
      </w:r>
      <w:r>
        <w:rPr>
          <w:lang w:eastAsia="en-AU"/>
        </w:rPr>
        <w:t xml:space="preserve"> Act state ‘that a person commits an offence if the person imports a regulated live specimen’. What constitutes a regulated live specimen is determined under Section 303EB, which states that ‘the Environment Minister must establish a </w:t>
      </w:r>
      <w:r w:rsidR="00AC29CF" w:rsidRPr="00AC29CF">
        <w:rPr>
          <w:lang w:eastAsia="en-AU"/>
        </w:rPr>
        <w:t>Live Import List</w:t>
      </w:r>
      <w:r>
        <w:rPr>
          <w:lang w:eastAsia="en-AU"/>
        </w:rPr>
        <w:t>. This must include two lists, one of unregulated species, and one of allowable regulated species’.</w:t>
      </w:r>
    </w:p>
    <w:p w14:paraId="0EC9E11A" w14:textId="5E39677A" w:rsidR="006D43A1" w:rsidRDefault="006D43A1" w:rsidP="006D43A1">
      <w:pPr>
        <w:rPr>
          <w:lang w:eastAsia="en-AU"/>
        </w:rPr>
      </w:pPr>
      <w:r>
        <w:rPr>
          <w:lang w:eastAsia="en-AU"/>
        </w:rPr>
        <w:lastRenderedPageBreak/>
        <w:t xml:space="preserve">Under Section 443 of the </w:t>
      </w:r>
      <w:r w:rsidR="00283243">
        <w:rPr>
          <w:lang w:eastAsia="en-AU"/>
        </w:rPr>
        <w:t xml:space="preserve">Biosecurity </w:t>
      </w:r>
      <w:r>
        <w:rPr>
          <w:lang w:eastAsia="en-AU"/>
        </w:rPr>
        <w:t xml:space="preserve">Act, power is given to the Governor-General to declare a biosecurity emergency if the Agriculture Minister is satisfied that a disease or pest is threatening or causing </w:t>
      </w:r>
      <w:r w:rsidR="00220404">
        <w:rPr>
          <w:lang w:eastAsia="en-AU"/>
        </w:rPr>
        <w:t xml:space="preserve">nationally significant </w:t>
      </w:r>
      <w:r>
        <w:rPr>
          <w:lang w:eastAsia="en-AU"/>
        </w:rPr>
        <w:t>harm to the environment (among other criteria). However, ‘nationally significant’ is not defined.</w:t>
      </w:r>
    </w:p>
    <w:p w14:paraId="0A4737CB" w14:textId="77777777" w:rsidR="0083009B" w:rsidRPr="00120400" w:rsidRDefault="0083009B" w:rsidP="00434273">
      <w:pPr>
        <w:pStyle w:val="Heading3"/>
      </w:pPr>
      <w:r>
        <w:t>The</w:t>
      </w:r>
      <w:r w:rsidRPr="00120400">
        <w:t xml:space="preserve"> </w:t>
      </w:r>
      <w:r w:rsidRPr="00325AC4">
        <w:rPr>
          <w:i/>
        </w:rPr>
        <w:t>Environment Protection and Biodiversity Conservation Act 1999</w:t>
      </w:r>
    </w:p>
    <w:p w14:paraId="69342097" w14:textId="30FF5933" w:rsidR="0083009B" w:rsidRDefault="0083009B" w:rsidP="0083009B">
      <w:pPr>
        <w:rPr>
          <w:lang w:eastAsia="en-AU"/>
        </w:rPr>
      </w:pPr>
      <w:r>
        <w:rPr>
          <w:lang w:eastAsia="en-AU"/>
        </w:rPr>
        <w:t>The EPBC Act aims to promote protection of the environment</w:t>
      </w:r>
      <w:r w:rsidR="00BE6165">
        <w:rPr>
          <w:lang w:eastAsia="en-AU"/>
        </w:rPr>
        <w:t>,</w:t>
      </w:r>
      <w:r>
        <w:rPr>
          <w:lang w:eastAsia="en-AU"/>
        </w:rPr>
        <w:t xml:space="preserve"> sustainable use of natural resources</w:t>
      </w:r>
      <w:r w:rsidR="00BE6165">
        <w:rPr>
          <w:lang w:eastAsia="en-AU"/>
        </w:rPr>
        <w:t>,</w:t>
      </w:r>
      <w:r>
        <w:rPr>
          <w:lang w:eastAsia="en-AU"/>
        </w:rPr>
        <w:t xml:space="preserve"> the conservation of biodiversity</w:t>
      </w:r>
      <w:r w:rsidR="00BE6165">
        <w:rPr>
          <w:lang w:eastAsia="en-AU"/>
        </w:rPr>
        <w:t>,</w:t>
      </w:r>
      <w:r>
        <w:rPr>
          <w:lang w:eastAsia="en-AU"/>
        </w:rPr>
        <w:t xml:space="preserve"> and assist in implement</w:t>
      </w:r>
      <w:r w:rsidR="00610BE5">
        <w:rPr>
          <w:lang w:eastAsia="en-AU"/>
        </w:rPr>
        <w:t>ing</w:t>
      </w:r>
      <w:r>
        <w:rPr>
          <w:lang w:eastAsia="en-AU"/>
        </w:rPr>
        <w:t xml:space="preserve"> Australia’s international environmental responsibilities. It is administered by the Department of the Environment and Energy (Environment).</w:t>
      </w:r>
    </w:p>
    <w:p w14:paraId="575245A9" w14:textId="3B2C02D5" w:rsidR="0083009B" w:rsidRPr="00154ABC" w:rsidRDefault="0083009B" w:rsidP="006D43A1">
      <w:pPr>
        <w:rPr>
          <w:highlight w:val="yellow"/>
          <w:lang w:eastAsia="en-AU"/>
        </w:rPr>
      </w:pPr>
      <w:r>
        <w:rPr>
          <w:lang w:eastAsia="en-AU"/>
        </w:rPr>
        <w:t xml:space="preserve">The EPBC Act provides for identification of </w:t>
      </w:r>
      <w:r w:rsidR="008A2A2C">
        <w:rPr>
          <w:lang w:eastAsia="en-AU"/>
        </w:rPr>
        <w:t>key</w:t>
      </w:r>
      <w:r w:rsidRPr="000404F0">
        <w:rPr>
          <w:lang w:eastAsia="en-AU"/>
        </w:rPr>
        <w:t xml:space="preserve"> processes</w:t>
      </w:r>
      <w:r w:rsidR="008A2A2C">
        <w:rPr>
          <w:lang w:eastAsia="en-AU"/>
        </w:rPr>
        <w:t xml:space="preserve"> </w:t>
      </w:r>
      <w:r>
        <w:rPr>
          <w:lang w:eastAsia="en-AU"/>
        </w:rPr>
        <w:t xml:space="preserve">that </w:t>
      </w:r>
      <w:r w:rsidRPr="00B62D43">
        <w:rPr>
          <w:lang w:eastAsia="en-AU"/>
        </w:rPr>
        <w:t>threaten</w:t>
      </w:r>
      <w:r>
        <w:rPr>
          <w:lang w:eastAsia="en-AU"/>
        </w:rPr>
        <w:t xml:space="preserve"> the survival, abundance or evolutionary development of a native species or ecological community</w:t>
      </w:r>
      <w:r w:rsidR="00BE6165">
        <w:rPr>
          <w:lang w:eastAsia="en-AU"/>
        </w:rPr>
        <w:t xml:space="preserve">, </w:t>
      </w:r>
      <w:r w:rsidRPr="000404F0">
        <w:rPr>
          <w:lang w:eastAsia="en-AU"/>
        </w:rPr>
        <w:t xml:space="preserve">and the development of </w:t>
      </w:r>
      <w:r w:rsidRPr="003233F2">
        <w:rPr>
          <w:lang w:eastAsia="en-AU"/>
        </w:rPr>
        <w:t>threat</w:t>
      </w:r>
      <w:r w:rsidRPr="000404F0">
        <w:rPr>
          <w:lang w:eastAsia="en-AU"/>
        </w:rPr>
        <w:t xml:space="preserve"> abatement and recovery plans.</w:t>
      </w:r>
      <w:r>
        <w:rPr>
          <w:lang w:eastAsia="en-AU"/>
        </w:rPr>
        <w:t xml:space="preserve"> </w:t>
      </w:r>
      <w:r w:rsidR="003E1CDF" w:rsidRPr="00533E91">
        <w:rPr>
          <w:lang w:eastAsia="en-AU"/>
        </w:rPr>
        <w:t>Since the commencement of the EPBC Act</w:t>
      </w:r>
      <w:r>
        <w:rPr>
          <w:lang w:eastAsia="en-AU"/>
        </w:rPr>
        <w:t xml:space="preserve">, 21 key </w:t>
      </w:r>
      <w:r w:rsidRPr="003233F2">
        <w:rPr>
          <w:lang w:eastAsia="en-AU"/>
        </w:rPr>
        <w:t>threatening</w:t>
      </w:r>
      <w:r>
        <w:rPr>
          <w:lang w:eastAsia="en-AU"/>
        </w:rPr>
        <w:t xml:space="preserve"> processes </w:t>
      </w:r>
      <w:r w:rsidR="003E1CDF">
        <w:rPr>
          <w:lang w:eastAsia="en-AU"/>
        </w:rPr>
        <w:t>have been</w:t>
      </w:r>
      <w:r>
        <w:rPr>
          <w:lang w:eastAsia="en-AU"/>
        </w:rPr>
        <w:t xml:space="preserve"> listed, including 14 caused by invasive pest and pathogen species. This led to the approval of 14 </w:t>
      </w:r>
      <w:r w:rsidRPr="003233F2">
        <w:rPr>
          <w:lang w:eastAsia="en-AU"/>
        </w:rPr>
        <w:t>threat</w:t>
      </w:r>
      <w:r>
        <w:rPr>
          <w:lang w:eastAsia="en-AU"/>
        </w:rPr>
        <w:t xml:space="preserve"> abatement plans (or </w:t>
      </w:r>
      <w:r w:rsidR="003E1CDF">
        <w:rPr>
          <w:lang w:eastAsia="en-AU"/>
        </w:rPr>
        <w:t xml:space="preserve">threat abatement </w:t>
      </w:r>
      <w:r>
        <w:rPr>
          <w:lang w:eastAsia="en-AU"/>
        </w:rPr>
        <w:t>advice</w:t>
      </w:r>
      <w:r w:rsidR="003E1CDF">
        <w:rPr>
          <w:lang w:eastAsia="en-AU"/>
        </w:rPr>
        <w:t>s</w:t>
      </w:r>
      <w:r>
        <w:rPr>
          <w:lang w:eastAsia="en-AU"/>
        </w:rPr>
        <w:t xml:space="preserve">) to identify research management and other actions needed to reduce the impacts of the key </w:t>
      </w:r>
      <w:r w:rsidRPr="003233F2">
        <w:rPr>
          <w:lang w:eastAsia="en-AU"/>
        </w:rPr>
        <w:t>threatening</w:t>
      </w:r>
      <w:r>
        <w:rPr>
          <w:lang w:eastAsia="en-AU"/>
        </w:rPr>
        <w:t xml:space="preserve"> processes.</w:t>
      </w:r>
    </w:p>
    <w:p w14:paraId="35D9B0B4" w14:textId="587CE4E8" w:rsidR="00622E94" w:rsidRPr="00154ABC" w:rsidRDefault="00D110A8" w:rsidP="00434273">
      <w:pPr>
        <w:pStyle w:val="Heading3"/>
      </w:pPr>
      <w:r>
        <w:t>2.3</w:t>
      </w:r>
      <w:r>
        <w:tab/>
      </w:r>
      <w:r w:rsidR="00622E94" w:rsidRPr="00154ABC">
        <w:t>Role</w:t>
      </w:r>
      <w:r w:rsidR="0083009B">
        <w:t>s</w:t>
      </w:r>
      <w:r w:rsidR="00622E94" w:rsidRPr="00154ABC">
        <w:t xml:space="preserve"> of Agriculture</w:t>
      </w:r>
      <w:r w:rsidR="0083009B">
        <w:t xml:space="preserve"> and Environment in delivering environmental</w:t>
      </w:r>
      <w:r w:rsidR="00B62D43">
        <w:t xml:space="preserve"> </w:t>
      </w:r>
      <w:r w:rsidR="0083009B">
        <w:t>biosecurity</w:t>
      </w:r>
    </w:p>
    <w:p w14:paraId="2FF14929" w14:textId="722E4254" w:rsidR="00622E94" w:rsidRDefault="00622E94" w:rsidP="00810BB7">
      <w:pPr>
        <w:rPr>
          <w:lang w:eastAsia="en-AU"/>
        </w:rPr>
      </w:pPr>
      <w:r>
        <w:rPr>
          <w:lang w:eastAsia="en-AU"/>
        </w:rPr>
        <w:t>Agriculture implement</w:t>
      </w:r>
      <w:r w:rsidR="00B62D43">
        <w:rPr>
          <w:lang w:eastAsia="en-AU"/>
        </w:rPr>
        <w:t>s</w:t>
      </w:r>
      <w:r>
        <w:rPr>
          <w:lang w:eastAsia="en-AU"/>
        </w:rPr>
        <w:t xml:space="preserve"> measures and undertake</w:t>
      </w:r>
      <w:r w:rsidR="00B62D43">
        <w:rPr>
          <w:lang w:eastAsia="en-AU"/>
        </w:rPr>
        <w:t>s</w:t>
      </w:r>
      <w:r>
        <w:rPr>
          <w:lang w:eastAsia="en-AU"/>
        </w:rPr>
        <w:t xml:space="preserve"> activities that minimise the threat of pests and diseases along the biosecurity continuum</w:t>
      </w:r>
      <w:r w:rsidR="006C3857">
        <w:rPr>
          <w:lang w:eastAsia="en-AU"/>
        </w:rPr>
        <w:t>—</w:t>
      </w:r>
      <w:r>
        <w:rPr>
          <w:lang w:eastAsia="en-AU"/>
        </w:rPr>
        <w:t>offshore, at the border and onshore (within Australia) (</w:t>
      </w:r>
      <w:r w:rsidR="00C52413">
        <w:rPr>
          <w:lang w:eastAsia="en-AU"/>
        </w:rPr>
        <w:fldChar w:fldCharType="begin"/>
      </w:r>
      <w:r w:rsidR="00C52413">
        <w:rPr>
          <w:lang w:eastAsia="en-AU"/>
        </w:rPr>
        <w:instrText xml:space="preserve"> REF _Ref2783245 \h </w:instrText>
      </w:r>
      <w:r w:rsidR="00C52413">
        <w:rPr>
          <w:lang w:eastAsia="en-AU"/>
        </w:rPr>
      </w:r>
      <w:r w:rsidR="00C52413">
        <w:rPr>
          <w:lang w:eastAsia="en-AU"/>
        </w:rPr>
        <w:fldChar w:fldCharType="separate"/>
      </w:r>
      <w:r w:rsidR="00947A7A">
        <w:t xml:space="preserve">Figure </w:t>
      </w:r>
      <w:r w:rsidR="00947A7A">
        <w:rPr>
          <w:noProof/>
        </w:rPr>
        <w:t>2</w:t>
      </w:r>
      <w:r w:rsidR="00C52413">
        <w:rPr>
          <w:lang w:eastAsia="en-AU"/>
        </w:rPr>
        <w:fldChar w:fldCharType="end"/>
      </w:r>
      <w:r>
        <w:rPr>
          <w:lang w:eastAsia="en-AU"/>
        </w:rPr>
        <w:t xml:space="preserve">). Agriculture has primary responsibility for </w:t>
      </w:r>
      <w:r w:rsidRPr="006D43A1">
        <w:rPr>
          <w:lang w:eastAsia="en-AU"/>
        </w:rPr>
        <w:t>implementing pre-border and border biosecurity measures</w:t>
      </w:r>
      <w:r w:rsidR="00B62D43">
        <w:rPr>
          <w:lang w:eastAsia="en-AU"/>
        </w:rPr>
        <w:t>. For post-border measure and programs</w:t>
      </w:r>
      <w:r w:rsidRPr="006D43A1">
        <w:rPr>
          <w:lang w:eastAsia="en-AU"/>
        </w:rPr>
        <w:t xml:space="preserve">, </w:t>
      </w:r>
      <w:r w:rsidR="00B62D43">
        <w:rPr>
          <w:lang w:eastAsia="en-AU"/>
        </w:rPr>
        <w:t xml:space="preserve">Agriculture </w:t>
      </w:r>
      <w:r w:rsidRPr="006D43A1">
        <w:rPr>
          <w:lang w:eastAsia="en-AU"/>
        </w:rPr>
        <w:t>works with state and territory governments via the National Biosecurity Committee (NBC)</w:t>
      </w:r>
      <w:r w:rsidR="00B12960">
        <w:rPr>
          <w:lang w:eastAsia="en-AU"/>
        </w:rPr>
        <w:t>, and with industry and community bodies</w:t>
      </w:r>
      <w:r w:rsidRPr="006D43A1">
        <w:rPr>
          <w:lang w:eastAsia="en-AU"/>
        </w:rPr>
        <w:t>.</w:t>
      </w:r>
    </w:p>
    <w:p w14:paraId="6E54FDEB" w14:textId="1FB25FA6" w:rsidR="00810BB7" w:rsidRDefault="00810BB7" w:rsidP="00810BB7">
      <w:pPr>
        <w:pStyle w:val="Caption"/>
        <w:rPr>
          <w:lang w:eastAsia="en-AU"/>
        </w:rPr>
      </w:pPr>
      <w:bookmarkStart w:id="46" w:name="_Ref2783245"/>
      <w:bookmarkStart w:id="47" w:name="_Toc5369961"/>
      <w:r>
        <w:t xml:space="preserve">Figure </w:t>
      </w:r>
      <w:r w:rsidR="00701A4B">
        <w:rPr>
          <w:noProof/>
        </w:rPr>
        <w:fldChar w:fldCharType="begin"/>
      </w:r>
      <w:r w:rsidR="00701A4B">
        <w:rPr>
          <w:noProof/>
        </w:rPr>
        <w:instrText xml:space="preserve"> SEQ Figure \* ARABIC </w:instrText>
      </w:r>
      <w:r w:rsidR="00701A4B">
        <w:rPr>
          <w:noProof/>
        </w:rPr>
        <w:fldChar w:fldCharType="separate"/>
      </w:r>
      <w:r w:rsidR="00947A7A">
        <w:rPr>
          <w:noProof/>
        </w:rPr>
        <w:t>2</w:t>
      </w:r>
      <w:r w:rsidR="00701A4B">
        <w:rPr>
          <w:noProof/>
        </w:rPr>
        <w:fldChar w:fldCharType="end"/>
      </w:r>
      <w:bookmarkEnd w:id="46"/>
      <w:r>
        <w:rPr>
          <w:noProof/>
        </w:rPr>
        <w:t xml:space="preserve"> </w:t>
      </w:r>
      <w:r w:rsidRPr="009D427A">
        <w:rPr>
          <w:noProof/>
        </w:rPr>
        <w:t>Agriculture’s activities conducted across the biosecurity continuum</w:t>
      </w:r>
      <w:bookmarkEnd w:id="47"/>
    </w:p>
    <w:p w14:paraId="569070DA" w14:textId="64682EBA" w:rsidR="00622E94" w:rsidRDefault="00482C5F" w:rsidP="00622E94">
      <w:pPr>
        <w:rPr>
          <w:lang w:eastAsia="en-AU"/>
        </w:rPr>
      </w:pPr>
      <w:r w:rsidRPr="00482C5F">
        <w:rPr>
          <w:noProof/>
          <w:lang w:eastAsia="en-AU"/>
        </w:rPr>
        <w:drawing>
          <wp:inline distT="0" distB="0" distL="0" distR="0" wp14:anchorId="0BD57A81" wp14:editId="482B8E57">
            <wp:extent cx="5868035" cy="2698750"/>
            <wp:effectExtent l="0" t="0" r="0" b="6350"/>
            <wp:docPr id="3" name="Picture 3" descr="Flowchart summarises major activities undertaken by the Department of Agriculture &amp; Water Resources.&#10;&#10;Offshore, the department undertakes import risk assessments, verification inspections and audits. The department also collaborates with international partners, contributes to building regional capacity and assesses potential biosecurity risks using intelligence and surveillance.&#10;&#10;At the border, the department manages biosecurity risks of live plant and animal imports by: (i) physically verifying the imported consignments against details provided on accompanying documents (ii) screening and inspecting vessels, passengers, cargo and mail (iii) manging post-entry quarantine, and (iv) raising biosecurity awareness of travellers, importers and industry operators.&#10;&#10;Onshore, however the responsibility lies with state and territory governments, the department develops policies and programs, coordinates surveillance and diagosic capcbility, prepares for and responds to incursions, contributes to research, and assists landholders to manage established pests and disea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868035" cy="2698750"/>
                    </a:xfrm>
                    <a:prstGeom prst="rect">
                      <a:avLst/>
                    </a:prstGeom>
                  </pic:spPr>
                </pic:pic>
              </a:graphicData>
            </a:graphic>
          </wp:inline>
        </w:drawing>
      </w:r>
    </w:p>
    <w:p w14:paraId="7E46358E" w14:textId="35DE5101" w:rsidR="00622E94" w:rsidRDefault="00622E94" w:rsidP="00371947">
      <w:pPr>
        <w:spacing w:before="240"/>
        <w:rPr>
          <w:lang w:eastAsia="en-AU"/>
        </w:rPr>
      </w:pPr>
      <w:r>
        <w:rPr>
          <w:lang w:eastAsia="en-AU"/>
        </w:rPr>
        <w:t xml:space="preserve">To ensure </w:t>
      </w:r>
      <w:r w:rsidR="00B12960">
        <w:rPr>
          <w:lang w:eastAsia="en-AU"/>
        </w:rPr>
        <w:t>effective and appropriate</w:t>
      </w:r>
      <w:r>
        <w:rPr>
          <w:lang w:eastAsia="en-AU"/>
        </w:rPr>
        <w:t xml:space="preserve"> management of Australia’s environmental biosecurity risk, Agriculture:</w:t>
      </w:r>
    </w:p>
    <w:p w14:paraId="66818B09" w14:textId="77777777" w:rsidR="00622E94" w:rsidRDefault="00622E94" w:rsidP="00FB063C">
      <w:pPr>
        <w:pStyle w:val="ListBullet"/>
        <w:tabs>
          <w:tab w:val="clear" w:pos="1134"/>
        </w:tabs>
        <w:ind w:left="426" w:hanging="426"/>
        <w:rPr>
          <w:lang w:eastAsia="en-AU"/>
        </w:rPr>
      </w:pPr>
      <w:r>
        <w:rPr>
          <w:lang w:eastAsia="en-AU"/>
        </w:rPr>
        <w:t>works collaboratively with Environment to develop and implement policies and programs that protect and conserve the environment</w:t>
      </w:r>
    </w:p>
    <w:p w14:paraId="12BFBB41" w14:textId="73B38554" w:rsidR="00622E94" w:rsidRDefault="00622E94" w:rsidP="00FB063C">
      <w:pPr>
        <w:pStyle w:val="ListBullet"/>
        <w:tabs>
          <w:tab w:val="clear" w:pos="1134"/>
        </w:tabs>
        <w:ind w:left="426" w:hanging="426"/>
        <w:rPr>
          <w:lang w:eastAsia="en-AU"/>
        </w:rPr>
      </w:pPr>
      <w:r>
        <w:rPr>
          <w:lang w:eastAsia="en-AU"/>
        </w:rPr>
        <w:lastRenderedPageBreak/>
        <w:t xml:space="preserve">conducts risks analyses, including import risk analyses, </w:t>
      </w:r>
      <w:r w:rsidR="00B62D43">
        <w:rPr>
          <w:lang w:eastAsia="en-AU"/>
        </w:rPr>
        <w:t>to ensure</w:t>
      </w:r>
      <w:r>
        <w:rPr>
          <w:lang w:eastAsia="en-AU"/>
        </w:rPr>
        <w:t xml:space="preserve"> that goods and people arriving in Australia do not pose an unacceptable biosecurity risk, including to Australia’s environment</w:t>
      </w:r>
    </w:p>
    <w:p w14:paraId="607F5E10" w14:textId="5A949E55" w:rsidR="00622E94" w:rsidRDefault="00622E94" w:rsidP="00FB063C">
      <w:pPr>
        <w:pStyle w:val="ListBullet"/>
        <w:tabs>
          <w:tab w:val="clear" w:pos="1134"/>
        </w:tabs>
        <w:ind w:left="426" w:hanging="426"/>
        <w:rPr>
          <w:lang w:eastAsia="en-AU"/>
        </w:rPr>
      </w:pPr>
      <w:r>
        <w:rPr>
          <w:lang w:eastAsia="en-AU"/>
        </w:rPr>
        <w:t>provides inspection and certification services to facilitate the safe movement of people, goods and conveyances in and out of Australia</w:t>
      </w:r>
    </w:p>
    <w:p w14:paraId="11488786" w14:textId="128B0CAE" w:rsidR="00622E94" w:rsidRDefault="00622E94" w:rsidP="00FB063C">
      <w:pPr>
        <w:pStyle w:val="ListBullet"/>
        <w:tabs>
          <w:tab w:val="clear" w:pos="1134"/>
        </w:tabs>
        <w:ind w:left="426" w:hanging="426"/>
        <w:rPr>
          <w:lang w:eastAsia="en-AU"/>
        </w:rPr>
      </w:pPr>
      <w:proofErr w:type="gramStart"/>
      <w:r>
        <w:rPr>
          <w:lang w:eastAsia="en-AU"/>
        </w:rPr>
        <w:t>partners</w:t>
      </w:r>
      <w:proofErr w:type="gramEnd"/>
      <w:r>
        <w:rPr>
          <w:lang w:eastAsia="en-AU"/>
        </w:rPr>
        <w:t xml:space="preserve"> with state and territory governments, industry and communities to manage pest and disease outbreaks that threaten Australia’s environment.</w:t>
      </w:r>
    </w:p>
    <w:p w14:paraId="71CD4AD4" w14:textId="7B7234F7" w:rsidR="006D43A1" w:rsidRDefault="006D43A1" w:rsidP="006D43A1">
      <w:pPr>
        <w:rPr>
          <w:lang w:eastAsia="en-AU"/>
        </w:rPr>
      </w:pPr>
      <w:r>
        <w:rPr>
          <w:lang w:eastAsia="en-AU"/>
        </w:rPr>
        <w:t xml:space="preserve">Agriculture considers it difficult and </w:t>
      </w:r>
      <w:r w:rsidR="005A6D24">
        <w:rPr>
          <w:lang w:eastAsia="en-AU"/>
        </w:rPr>
        <w:t>un</w:t>
      </w:r>
      <w:r>
        <w:rPr>
          <w:lang w:eastAsia="en-AU"/>
        </w:rPr>
        <w:t xml:space="preserve">desirable to manage biosecurity risk to the environment </w:t>
      </w:r>
      <w:r w:rsidR="00B62D43">
        <w:rPr>
          <w:lang w:eastAsia="en-AU"/>
        </w:rPr>
        <w:t>separately to</w:t>
      </w:r>
      <w:r>
        <w:rPr>
          <w:lang w:eastAsia="en-AU"/>
        </w:rPr>
        <w:t xml:space="preserve"> managing biosecurity risk to animal, plant and human health. This view is shared by Plant Health Australia</w:t>
      </w:r>
      <w:r w:rsidR="0011655B" w:rsidRPr="0011655B">
        <w:rPr>
          <w:lang w:eastAsia="en-AU"/>
        </w:rPr>
        <w:t xml:space="preserve"> </w:t>
      </w:r>
      <w:r w:rsidR="0011655B">
        <w:rPr>
          <w:lang w:eastAsia="en-AU"/>
        </w:rPr>
        <w:t>and the National Farmers’ Federation</w:t>
      </w:r>
      <w:r w:rsidR="0009786E">
        <w:rPr>
          <w:lang w:eastAsia="en-AU"/>
        </w:rPr>
        <w:t xml:space="preserve"> (NFF)</w:t>
      </w:r>
      <w:r w:rsidR="00283243">
        <w:rPr>
          <w:lang w:eastAsia="en-AU"/>
        </w:rPr>
        <w:t>.</w:t>
      </w:r>
    </w:p>
    <w:p w14:paraId="0B82827C" w14:textId="1A0ACA7A" w:rsidR="00283243" w:rsidRDefault="006D43A1" w:rsidP="009054AA">
      <w:pPr>
        <w:pStyle w:val="Quote"/>
        <w:spacing w:after="120"/>
        <w:ind w:left="567"/>
        <w:contextualSpacing w:val="0"/>
        <w:rPr>
          <w:lang w:eastAsia="en-AU"/>
        </w:rPr>
      </w:pPr>
      <w:r>
        <w:rPr>
          <w:lang w:eastAsia="en-AU"/>
        </w:rPr>
        <w:t xml:space="preserve">Environmental biosecurity is not entirely distinct from agricultural biosecurity as there is significant overlap in pests that </w:t>
      </w:r>
      <w:r w:rsidR="00D84EC9">
        <w:rPr>
          <w:lang w:eastAsia="en-AU"/>
        </w:rPr>
        <w:t>a</w:t>
      </w:r>
      <w:r>
        <w:rPr>
          <w:lang w:eastAsia="en-AU"/>
        </w:rPr>
        <w:t xml:space="preserve">ffect plants grown for agricultural purposes and those found in the natural environment or have social amenity in urban spaces. An example is </w:t>
      </w:r>
      <w:proofErr w:type="spellStart"/>
      <w:r w:rsidRPr="00154ABC">
        <w:rPr>
          <w:rStyle w:val="Emphasis"/>
        </w:rPr>
        <w:t>Xylella</w:t>
      </w:r>
      <w:proofErr w:type="spellEnd"/>
      <w:r w:rsidRPr="00154ABC">
        <w:rPr>
          <w:rStyle w:val="Emphasis"/>
        </w:rPr>
        <w:t xml:space="preserve"> </w:t>
      </w:r>
      <w:proofErr w:type="spellStart"/>
      <w:r w:rsidRPr="00154ABC">
        <w:rPr>
          <w:rStyle w:val="Emphasis"/>
        </w:rPr>
        <w:t>fastidiosa</w:t>
      </w:r>
      <w:proofErr w:type="spellEnd"/>
      <w:r>
        <w:rPr>
          <w:lang w:eastAsia="en-AU"/>
        </w:rPr>
        <w:t xml:space="preserve"> and its vector the glassy-winged sharpshooter (Plant</w:t>
      </w:r>
      <w:r w:rsidR="009054AA">
        <w:rPr>
          <w:lang w:eastAsia="en-AU"/>
        </w:rPr>
        <w:t xml:space="preserve"> Health Australia submission).</w:t>
      </w:r>
    </w:p>
    <w:p w14:paraId="6BBCA38B" w14:textId="5F083C18" w:rsidR="006D43A1" w:rsidRDefault="0011655B" w:rsidP="00FB063C">
      <w:pPr>
        <w:pStyle w:val="Quote"/>
        <w:ind w:left="567"/>
        <w:contextualSpacing w:val="0"/>
        <w:rPr>
          <w:lang w:eastAsia="en-AU"/>
        </w:rPr>
      </w:pPr>
      <w:r>
        <w:rPr>
          <w:lang w:eastAsia="en-AU"/>
        </w:rPr>
        <w:t>T</w:t>
      </w:r>
      <w:r w:rsidRPr="00283243">
        <w:rPr>
          <w:lang w:eastAsia="en-AU"/>
        </w:rPr>
        <w:t>he NFF is of the view that environmental biosecurity should not be considered in isolation but</w:t>
      </w:r>
      <w:r>
        <w:rPr>
          <w:lang w:eastAsia="en-AU"/>
        </w:rPr>
        <w:t xml:space="preserve"> </w:t>
      </w:r>
      <w:r w:rsidRPr="00283243">
        <w:rPr>
          <w:lang w:eastAsia="en-AU"/>
        </w:rPr>
        <w:t>rather be seen in the context of the broader biosecurity framework</w:t>
      </w:r>
      <w:r>
        <w:rPr>
          <w:lang w:eastAsia="en-AU"/>
        </w:rPr>
        <w:t xml:space="preserve"> (National Farmers’ Federation submission)</w:t>
      </w:r>
      <w:r w:rsidRPr="00283243">
        <w:rPr>
          <w:lang w:eastAsia="en-AU"/>
        </w:rPr>
        <w:t>.</w:t>
      </w:r>
    </w:p>
    <w:p w14:paraId="2005437A" w14:textId="0B201E3E" w:rsidR="006D3CC0" w:rsidRDefault="006D3CC0" w:rsidP="009A1BB7">
      <w:pPr>
        <w:rPr>
          <w:lang w:eastAsia="en-AU"/>
        </w:rPr>
      </w:pPr>
      <w:r>
        <w:rPr>
          <w:lang w:eastAsia="en-AU"/>
        </w:rPr>
        <w:t xml:space="preserve">Despite </w:t>
      </w:r>
      <w:r w:rsidR="00B62D43">
        <w:rPr>
          <w:lang w:eastAsia="en-AU"/>
        </w:rPr>
        <w:t xml:space="preserve">the Senate inquiry </w:t>
      </w:r>
      <w:r>
        <w:rPr>
          <w:lang w:eastAsia="en-AU"/>
        </w:rPr>
        <w:t>recommend</w:t>
      </w:r>
      <w:r w:rsidR="00B62D43">
        <w:rPr>
          <w:lang w:eastAsia="en-AU"/>
        </w:rPr>
        <w:t>ing</w:t>
      </w:r>
      <w:r>
        <w:rPr>
          <w:lang w:eastAsia="en-AU"/>
        </w:rPr>
        <w:t xml:space="preserve"> that Environment have a lead role in environmental biosecurity, the </w:t>
      </w:r>
      <w:r w:rsidR="00C17EC5">
        <w:rPr>
          <w:lang w:eastAsia="en-AU"/>
        </w:rPr>
        <w:t xml:space="preserve">Australian </w:t>
      </w:r>
      <w:r>
        <w:rPr>
          <w:lang w:eastAsia="en-AU"/>
        </w:rPr>
        <w:t xml:space="preserve">Government response made it clear that Agriculture would be the lead agency as set out in the </w:t>
      </w:r>
      <w:r w:rsidRPr="00C45748">
        <w:rPr>
          <w:i/>
          <w:lang w:eastAsia="en-AU"/>
        </w:rPr>
        <w:t>Biosecurity Act 2015</w:t>
      </w:r>
      <w:r>
        <w:rPr>
          <w:lang w:eastAsia="en-AU"/>
        </w:rPr>
        <w:t>.</w:t>
      </w:r>
    </w:p>
    <w:p w14:paraId="32433D62" w14:textId="1324EAC7" w:rsidR="009A1BB7" w:rsidRDefault="009A1BB7" w:rsidP="009A1BB7">
      <w:pPr>
        <w:rPr>
          <w:lang w:eastAsia="en-AU"/>
        </w:rPr>
      </w:pPr>
      <w:r w:rsidRPr="009A1BB7">
        <w:rPr>
          <w:lang w:eastAsia="en-AU"/>
        </w:rPr>
        <w:t>Environment has specific responsibilities for regulating the import of live animals and plants, and works with state</w:t>
      </w:r>
      <w:r w:rsidR="006A14AD">
        <w:rPr>
          <w:lang w:eastAsia="en-AU"/>
        </w:rPr>
        <w:t>s</w:t>
      </w:r>
      <w:r w:rsidRPr="009A1BB7">
        <w:rPr>
          <w:lang w:eastAsia="en-AU"/>
        </w:rPr>
        <w:t xml:space="preserve"> and territor</w:t>
      </w:r>
      <w:r w:rsidR="006A14AD">
        <w:rPr>
          <w:lang w:eastAsia="en-AU"/>
        </w:rPr>
        <w:t>ies</w:t>
      </w:r>
      <w:r w:rsidRPr="009A1BB7">
        <w:rPr>
          <w:lang w:eastAsia="en-AU"/>
        </w:rPr>
        <w:t xml:space="preserve"> </w:t>
      </w:r>
      <w:r w:rsidR="006A14AD">
        <w:rPr>
          <w:lang w:eastAsia="en-AU"/>
        </w:rPr>
        <w:t>to protect the</w:t>
      </w:r>
      <w:r w:rsidRPr="009A1BB7">
        <w:rPr>
          <w:lang w:eastAsia="en-AU"/>
        </w:rPr>
        <w:t xml:space="preserve"> environment and</w:t>
      </w:r>
      <w:r w:rsidR="006A14AD">
        <w:rPr>
          <w:lang w:eastAsia="en-AU"/>
        </w:rPr>
        <w:t xml:space="preserve"> conserve</w:t>
      </w:r>
      <w:r w:rsidRPr="009A1BB7">
        <w:rPr>
          <w:lang w:eastAsia="en-AU"/>
        </w:rPr>
        <w:t xml:space="preserve"> biodiversity</w:t>
      </w:r>
      <w:r w:rsidR="007F6B68">
        <w:rPr>
          <w:lang w:eastAsia="en-AU"/>
        </w:rPr>
        <w:t>.</w:t>
      </w:r>
      <w:r w:rsidRPr="009A1BB7">
        <w:rPr>
          <w:lang w:eastAsia="en-AU"/>
        </w:rPr>
        <w:t xml:space="preserve"> Environment</w:t>
      </w:r>
      <w:r w:rsidRPr="0089431B">
        <w:rPr>
          <w:lang w:eastAsia="en-AU"/>
        </w:rPr>
        <w:t xml:space="preserve"> supports an integrated environmental biosecurity system </w:t>
      </w:r>
      <w:r w:rsidR="00D813E0">
        <w:rPr>
          <w:lang w:eastAsia="en-AU"/>
        </w:rPr>
        <w:t>led by</w:t>
      </w:r>
      <w:r w:rsidRPr="0089431B">
        <w:rPr>
          <w:lang w:eastAsia="en-AU"/>
        </w:rPr>
        <w:t xml:space="preserve"> Agriculture and supported by Environment’s expertise, responsibilit</w:t>
      </w:r>
      <w:r w:rsidR="006A14AD">
        <w:rPr>
          <w:lang w:eastAsia="en-AU"/>
        </w:rPr>
        <w:t>ies</w:t>
      </w:r>
      <w:r w:rsidRPr="0089431B">
        <w:rPr>
          <w:lang w:eastAsia="en-AU"/>
        </w:rPr>
        <w:t xml:space="preserve"> and legislative framework.</w:t>
      </w:r>
    </w:p>
    <w:p w14:paraId="5A49EF8F" w14:textId="75B2ABEC" w:rsidR="0011655B" w:rsidRDefault="000404F0" w:rsidP="003969A1">
      <w:pPr>
        <w:rPr>
          <w:lang w:eastAsia="en-AU"/>
        </w:rPr>
      </w:pPr>
      <w:r w:rsidRPr="000404F0">
        <w:rPr>
          <w:lang w:eastAsia="en-AU"/>
        </w:rPr>
        <w:t>The import of live specimens such as animals and plants, seeds and biolog</w:t>
      </w:r>
      <w:r w:rsidR="006D3CC0">
        <w:rPr>
          <w:lang w:eastAsia="en-AU"/>
        </w:rPr>
        <w:t>ical control agents requires agreement between</w:t>
      </w:r>
      <w:r w:rsidRPr="000404F0">
        <w:rPr>
          <w:lang w:eastAsia="en-AU"/>
        </w:rPr>
        <w:t xml:space="preserve"> </w:t>
      </w:r>
      <w:r w:rsidR="007177E3">
        <w:rPr>
          <w:lang w:eastAsia="en-AU"/>
        </w:rPr>
        <w:t>Agriculture and Environment</w:t>
      </w:r>
      <w:r w:rsidRPr="000404F0">
        <w:rPr>
          <w:lang w:eastAsia="en-AU"/>
        </w:rPr>
        <w:t>.</w:t>
      </w:r>
      <w:r>
        <w:rPr>
          <w:lang w:eastAsia="en-AU"/>
        </w:rPr>
        <w:t xml:space="preserve"> </w:t>
      </w:r>
      <w:r w:rsidR="00AB4273" w:rsidRPr="00AB4273">
        <w:rPr>
          <w:lang w:eastAsia="en-AU"/>
        </w:rPr>
        <w:t xml:space="preserve">Only animals on </w:t>
      </w:r>
      <w:r w:rsidR="00C7011B">
        <w:rPr>
          <w:lang w:eastAsia="en-AU"/>
        </w:rPr>
        <w:t xml:space="preserve">the </w:t>
      </w:r>
      <w:r w:rsidR="00AC29CF" w:rsidRPr="00AC29CF">
        <w:rPr>
          <w:lang w:eastAsia="en-AU"/>
        </w:rPr>
        <w:t>Live Import List</w:t>
      </w:r>
      <w:r w:rsidR="00AB4273" w:rsidRPr="00AB4273">
        <w:rPr>
          <w:lang w:eastAsia="en-AU"/>
        </w:rPr>
        <w:t xml:space="preserve"> are allowed</w:t>
      </w:r>
      <w:r w:rsidR="00D813E0">
        <w:rPr>
          <w:lang w:eastAsia="en-AU"/>
        </w:rPr>
        <w:t>;</w:t>
      </w:r>
      <w:r w:rsidR="00AB4273" w:rsidRPr="00AB4273">
        <w:rPr>
          <w:lang w:eastAsia="en-AU"/>
        </w:rPr>
        <w:t xml:space="preserve"> species not listed are prohibited.</w:t>
      </w:r>
      <w:r w:rsidR="00AB4273">
        <w:rPr>
          <w:lang w:eastAsia="en-AU"/>
        </w:rPr>
        <w:t xml:space="preserve"> </w:t>
      </w:r>
      <w:r w:rsidR="00BF2235">
        <w:rPr>
          <w:lang w:eastAsia="en-AU"/>
        </w:rPr>
        <w:t xml:space="preserve">Each animal species is subject to a risk assessment by Environment of its potential environmental impacts. </w:t>
      </w:r>
      <w:r w:rsidR="00AB4273">
        <w:rPr>
          <w:lang w:eastAsia="en-AU"/>
        </w:rPr>
        <w:t xml:space="preserve">The </w:t>
      </w:r>
      <w:r w:rsidR="00AC29CF" w:rsidRPr="00AC29CF">
        <w:rPr>
          <w:lang w:eastAsia="en-AU"/>
        </w:rPr>
        <w:t>Live Import List</w:t>
      </w:r>
      <w:r w:rsidR="00AB4273" w:rsidRPr="00AB4273">
        <w:rPr>
          <w:lang w:eastAsia="en-AU"/>
        </w:rPr>
        <w:t xml:space="preserve"> include</w:t>
      </w:r>
      <w:r w:rsidR="00D813E0">
        <w:rPr>
          <w:lang w:eastAsia="en-AU"/>
        </w:rPr>
        <w:t>s</w:t>
      </w:r>
      <w:r w:rsidR="00AB4273" w:rsidRPr="00AB4273">
        <w:rPr>
          <w:lang w:eastAsia="en-AU"/>
        </w:rPr>
        <w:t xml:space="preserve"> an</w:t>
      </w:r>
      <w:r w:rsidR="006D3CC0">
        <w:rPr>
          <w:lang w:eastAsia="en-AU"/>
        </w:rPr>
        <w:t>y live plant</w:t>
      </w:r>
      <w:r w:rsidR="00D813E0">
        <w:rPr>
          <w:lang w:eastAsia="en-AU"/>
        </w:rPr>
        <w:t xml:space="preserve"> </w:t>
      </w:r>
      <w:r w:rsidR="006D3CC0">
        <w:rPr>
          <w:lang w:eastAsia="en-AU"/>
        </w:rPr>
        <w:t>not included o</w:t>
      </w:r>
      <w:r w:rsidR="00AB4273" w:rsidRPr="00AB4273">
        <w:rPr>
          <w:lang w:eastAsia="en-AU"/>
        </w:rPr>
        <w:t>n the</w:t>
      </w:r>
      <w:r w:rsidR="00BF2235">
        <w:rPr>
          <w:lang w:eastAsia="en-AU"/>
        </w:rPr>
        <w:t xml:space="preserve"> </w:t>
      </w:r>
      <w:r w:rsidR="00BF2235" w:rsidRPr="00AB4273">
        <w:rPr>
          <w:lang w:eastAsia="en-AU"/>
        </w:rPr>
        <w:t>CITES</w:t>
      </w:r>
      <w:r w:rsidR="00BF2235">
        <w:rPr>
          <w:lang w:eastAsia="en-AU"/>
        </w:rPr>
        <w:t xml:space="preserve"> </w:t>
      </w:r>
      <w:r w:rsidR="00AB4273" w:rsidRPr="00AB4273">
        <w:rPr>
          <w:lang w:eastAsia="en-AU"/>
        </w:rPr>
        <w:t xml:space="preserve">list </w:t>
      </w:r>
      <w:r w:rsidR="00F60772">
        <w:rPr>
          <w:lang w:eastAsia="en-AU"/>
        </w:rPr>
        <w:t>or a list of taxa prohibited due to their national invasive potential</w:t>
      </w:r>
      <w:r w:rsidR="00AB4273">
        <w:rPr>
          <w:lang w:eastAsia="en-AU"/>
        </w:rPr>
        <w:t>.</w:t>
      </w:r>
    </w:p>
    <w:p w14:paraId="7F33897F" w14:textId="091FE6D1" w:rsidR="00EA759A" w:rsidRDefault="00AB4273" w:rsidP="003969A1">
      <w:pPr>
        <w:rPr>
          <w:lang w:eastAsia="en-AU"/>
        </w:rPr>
      </w:pPr>
      <w:r w:rsidRPr="00AB4273">
        <w:rPr>
          <w:lang w:eastAsia="en-AU"/>
        </w:rPr>
        <w:t>All new plant species</w:t>
      </w:r>
      <w:r>
        <w:rPr>
          <w:lang w:eastAsia="en-AU"/>
        </w:rPr>
        <w:t>,</w:t>
      </w:r>
      <w:r w:rsidRPr="00AB4273">
        <w:rPr>
          <w:lang w:eastAsia="en-AU"/>
        </w:rPr>
        <w:t xml:space="preserve"> seeds, tissue culture or any other</w:t>
      </w:r>
      <w:r>
        <w:rPr>
          <w:lang w:eastAsia="en-AU"/>
        </w:rPr>
        <w:t xml:space="preserve"> </w:t>
      </w:r>
      <w:r w:rsidRPr="00AB4273">
        <w:rPr>
          <w:lang w:eastAsia="en-AU"/>
        </w:rPr>
        <w:t>material for propagation are potential weed</w:t>
      </w:r>
      <w:r w:rsidR="007177E3">
        <w:rPr>
          <w:lang w:eastAsia="en-AU"/>
        </w:rPr>
        <w:t>s</w:t>
      </w:r>
      <w:r w:rsidRPr="00AB4273">
        <w:rPr>
          <w:lang w:eastAsia="en-AU"/>
        </w:rPr>
        <w:t>.</w:t>
      </w:r>
      <w:r>
        <w:rPr>
          <w:lang w:eastAsia="en-AU"/>
        </w:rPr>
        <w:t xml:space="preserve"> </w:t>
      </w:r>
      <w:r w:rsidR="007F6B68">
        <w:rPr>
          <w:lang w:eastAsia="en-AU"/>
        </w:rPr>
        <w:t>Agriculture uses t</w:t>
      </w:r>
      <w:r>
        <w:rPr>
          <w:lang w:eastAsia="en-AU"/>
        </w:rPr>
        <w:t xml:space="preserve">he </w:t>
      </w:r>
      <w:r w:rsidRPr="00AB4273">
        <w:rPr>
          <w:lang w:eastAsia="en-AU"/>
        </w:rPr>
        <w:t xml:space="preserve">Australian Weed Risk Assessment </w:t>
      </w:r>
      <w:r w:rsidR="00DA51A4">
        <w:rPr>
          <w:lang w:eastAsia="en-AU"/>
        </w:rPr>
        <w:t xml:space="preserve">(WRA) </w:t>
      </w:r>
      <w:r w:rsidR="007F6B68">
        <w:rPr>
          <w:lang w:eastAsia="en-AU"/>
        </w:rPr>
        <w:t>tool to assess applications for import of new plant and plant material. The WRA</w:t>
      </w:r>
      <w:r w:rsidR="00EA759A">
        <w:rPr>
          <w:lang w:eastAsia="en-AU"/>
        </w:rPr>
        <w:t xml:space="preserve"> </w:t>
      </w:r>
      <w:r w:rsidRPr="00AB4273">
        <w:rPr>
          <w:lang w:eastAsia="en-AU"/>
        </w:rPr>
        <w:t>consider</w:t>
      </w:r>
      <w:r w:rsidR="00EA759A">
        <w:rPr>
          <w:lang w:eastAsia="en-AU"/>
        </w:rPr>
        <w:t>s</w:t>
      </w:r>
      <w:r w:rsidRPr="00AB4273">
        <w:rPr>
          <w:lang w:eastAsia="en-AU"/>
        </w:rPr>
        <w:t xml:space="preserve"> </w:t>
      </w:r>
      <w:r w:rsidR="00EA759A">
        <w:rPr>
          <w:lang w:eastAsia="en-AU"/>
        </w:rPr>
        <w:t>whether plant species</w:t>
      </w:r>
      <w:r w:rsidRPr="00AB4273">
        <w:rPr>
          <w:lang w:eastAsia="en-AU"/>
        </w:rPr>
        <w:t xml:space="preserve"> have a </w:t>
      </w:r>
      <w:r w:rsidR="007177E3">
        <w:rPr>
          <w:lang w:eastAsia="en-AU"/>
        </w:rPr>
        <w:t xml:space="preserve">high or </w:t>
      </w:r>
      <w:r w:rsidRPr="00AB4273">
        <w:rPr>
          <w:lang w:eastAsia="en-AU"/>
        </w:rPr>
        <w:t>low weed</w:t>
      </w:r>
      <w:r w:rsidR="007F6B68">
        <w:rPr>
          <w:lang w:eastAsia="en-AU"/>
        </w:rPr>
        <w:t xml:space="preserve"> </w:t>
      </w:r>
      <w:r w:rsidRPr="00AB4273">
        <w:rPr>
          <w:lang w:eastAsia="en-AU"/>
        </w:rPr>
        <w:t>risk</w:t>
      </w:r>
      <w:r w:rsidR="007177E3">
        <w:rPr>
          <w:lang w:eastAsia="en-AU"/>
        </w:rPr>
        <w:t xml:space="preserve">. </w:t>
      </w:r>
      <w:r w:rsidR="00C17EC5">
        <w:rPr>
          <w:lang w:eastAsia="en-AU"/>
        </w:rPr>
        <w:t>However, t</w:t>
      </w:r>
      <w:r w:rsidR="007177E3">
        <w:rPr>
          <w:lang w:eastAsia="en-AU"/>
        </w:rPr>
        <w:t>he WRA allow</w:t>
      </w:r>
      <w:r w:rsidR="007F6B68">
        <w:rPr>
          <w:lang w:eastAsia="en-AU"/>
        </w:rPr>
        <w:t>s</w:t>
      </w:r>
      <w:r w:rsidR="007177E3">
        <w:rPr>
          <w:lang w:eastAsia="en-AU"/>
        </w:rPr>
        <w:t xml:space="preserve"> the import of plants that </w:t>
      </w:r>
      <w:r w:rsidR="00720EFA">
        <w:rPr>
          <w:lang w:eastAsia="en-AU"/>
        </w:rPr>
        <w:t xml:space="preserve">are </w:t>
      </w:r>
      <w:r w:rsidR="007177E3">
        <w:rPr>
          <w:lang w:eastAsia="en-AU"/>
        </w:rPr>
        <w:t>established weeds and are not on the Weeds of National significance list or under national control. This appears to contradict the definition of environmental biosecurity to reduce the risk of a pest spre</w:t>
      </w:r>
      <w:r w:rsidR="00425551">
        <w:rPr>
          <w:lang w:eastAsia="en-AU"/>
        </w:rPr>
        <w:t>ading once established.</w:t>
      </w:r>
    </w:p>
    <w:p w14:paraId="39C0596E" w14:textId="6382992D" w:rsidR="00BB5F49" w:rsidRDefault="00EA759A" w:rsidP="003969A1">
      <w:pPr>
        <w:rPr>
          <w:lang w:eastAsia="en-AU"/>
        </w:rPr>
      </w:pPr>
      <w:r>
        <w:rPr>
          <w:lang w:eastAsia="en-AU"/>
        </w:rPr>
        <w:t>B</w:t>
      </w:r>
      <w:r w:rsidRPr="00EA759A">
        <w:rPr>
          <w:lang w:eastAsia="en-AU"/>
        </w:rPr>
        <w:t>iological control agents</w:t>
      </w:r>
      <w:r w:rsidR="00403DEA">
        <w:rPr>
          <w:lang w:eastAsia="en-AU"/>
        </w:rPr>
        <w:t>—</w:t>
      </w:r>
      <w:r w:rsidR="00C17EC5" w:rsidRPr="005F4D2D">
        <w:rPr>
          <w:lang w:eastAsia="en-AU"/>
        </w:rPr>
        <w:t>organism</w:t>
      </w:r>
      <w:r w:rsidR="00C17EC5">
        <w:rPr>
          <w:lang w:eastAsia="en-AU"/>
        </w:rPr>
        <w:t>s</w:t>
      </w:r>
      <w:r w:rsidR="00C17EC5" w:rsidRPr="005F4D2D">
        <w:rPr>
          <w:lang w:eastAsia="en-AU"/>
        </w:rPr>
        <w:t xml:space="preserve"> such as insect</w:t>
      </w:r>
      <w:r w:rsidR="00C17EC5">
        <w:rPr>
          <w:lang w:eastAsia="en-AU"/>
        </w:rPr>
        <w:t>s</w:t>
      </w:r>
      <w:r w:rsidR="00C17EC5" w:rsidRPr="005F4D2D">
        <w:rPr>
          <w:lang w:eastAsia="en-AU"/>
        </w:rPr>
        <w:t xml:space="preserve"> or p</w:t>
      </w:r>
      <w:r w:rsidR="00C17EC5">
        <w:rPr>
          <w:lang w:eastAsia="en-AU"/>
        </w:rPr>
        <w:t>athogens</w:t>
      </w:r>
      <w:r w:rsidR="00C17EC5" w:rsidRPr="005F4D2D">
        <w:rPr>
          <w:lang w:eastAsia="en-AU"/>
        </w:rPr>
        <w:t xml:space="preserve"> that </w:t>
      </w:r>
      <w:r w:rsidR="00C17EC5">
        <w:rPr>
          <w:lang w:eastAsia="en-AU"/>
        </w:rPr>
        <w:t>are</w:t>
      </w:r>
      <w:r w:rsidR="00C17EC5" w:rsidRPr="005F4D2D">
        <w:rPr>
          <w:lang w:eastAsia="en-AU"/>
        </w:rPr>
        <w:t xml:space="preserve"> used to control</w:t>
      </w:r>
      <w:r w:rsidR="00C17EC5">
        <w:rPr>
          <w:lang w:eastAsia="en-AU"/>
        </w:rPr>
        <w:t xml:space="preserve"> specific</w:t>
      </w:r>
      <w:r w:rsidR="00C17EC5" w:rsidRPr="005F4D2D">
        <w:rPr>
          <w:lang w:eastAsia="en-AU"/>
        </w:rPr>
        <w:t xml:space="preserve"> pests</w:t>
      </w:r>
      <w:r w:rsidR="00403DEA">
        <w:rPr>
          <w:lang w:eastAsia="en-AU"/>
        </w:rPr>
        <w:t>—</w:t>
      </w:r>
      <w:r w:rsidRPr="00EA759A">
        <w:rPr>
          <w:lang w:eastAsia="en-AU"/>
        </w:rPr>
        <w:t>are assessed</w:t>
      </w:r>
      <w:r>
        <w:rPr>
          <w:lang w:eastAsia="en-AU"/>
        </w:rPr>
        <w:t xml:space="preserve"> by both departments. </w:t>
      </w:r>
      <w:r w:rsidR="00AC29CF" w:rsidRPr="00533E91">
        <w:rPr>
          <w:lang w:eastAsia="en-AU"/>
        </w:rPr>
        <w:t>Only agents that are demonstrated to be target host</w:t>
      </w:r>
      <w:r w:rsidR="003E1CDF">
        <w:rPr>
          <w:lang w:eastAsia="en-AU"/>
        </w:rPr>
        <w:t>-</w:t>
      </w:r>
      <w:r w:rsidR="00AC29CF" w:rsidRPr="00533E91">
        <w:rPr>
          <w:lang w:eastAsia="en-AU"/>
        </w:rPr>
        <w:t>specific and where the potential consequences of off</w:t>
      </w:r>
      <w:r w:rsidR="00F07591">
        <w:rPr>
          <w:lang w:eastAsia="en-AU"/>
        </w:rPr>
        <w:t>-</w:t>
      </w:r>
      <w:r w:rsidR="00AC29CF" w:rsidRPr="00533E91">
        <w:rPr>
          <w:lang w:eastAsia="en-AU"/>
        </w:rPr>
        <w:t xml:space="preserve">target effects are assessed as meeting Australia’s </w:t>
      </w:r>
      <w:r w:rsidR="003E1CDF">
        <w:rPr>
          <w:lang w:eastAsia="en-AU"/>
        </w:rPr>
        <w:t>a</w:t>
      </w:r>
      <w:r w:rsidR="00AC29CF" w:rsidRPr="00533E91">
        <w:rPr>
          <w:lang w:eastAsia="en-AU"/>
        </w:rPr>
        <w:t xml:space="preserve">cceptable </w:t>
      </w:r>
      <w:r w:rsidR="003E1CDF">
        <w:rPr>
          <w:lang w:eastAsia="en-AU"/>
        </w:rPr>
        <w:t>l</w:t>
      </w:r>
      <w:r w:rsidR="00AC29CF" w:rsidRPr="00533E91">
        <w:rPr>
          <w:lang w:eastAsia="en-AU"/>
        </w:rPr>
        <w:t xml:space="preserve">evel of </w:t>
      </w:r>
      <w:r w:rsidR="003E1CDF">
        <w:rPr>
          <w:lang w:eastAsia="en-AU"/>
        </w:rPr>
        <w:t>p</w:t>
      </w:r>
      <w:r w:rsidR="00AC29CF" w:rsidRPr="00533E91">
        <w:rPr>
          <w:lang w:eastAsia="en-AU"/>
        </w:rPr>
        <w:t>rotection, may be approved</w:t>
      </w:r>
      <w:r w:rsidR="00AC29CF">
        <w:rPr>
          <w:lang w:eastAsia="en-AU"/>
        </w:rPr>
        <w:t xml:space="preserve">. </w:t>
      </w:r>
      <w:r w:rsidR="0050276B">
        <w:rPr>
          <w:lang w:eastAsia="en-AU"/>
        </w:rPr>
        <w:t>B</w:t>
      </w:r>
      <w:r w:rsidRPr="00EA759A">
        <w:rPr>
          <w:lang w:eastAsia="en-AU"/>
        </w:rPr>
        <w:t xml:space="preserve">iological control agents </w:t>
      </w:r>
      <w:r w:rsidR="0050276B" w:rsidRPr="00EA759A">
        <w:rPr>
          <w:lang w:eastAsia="en-AU"/>
        </w:rPr>
        <w:t xml:space="preserve">are </w:t>
      </w:r>
      <w:r w:rsidR="0050276B">
        <w:rPr>
          <w:lang w:eastAsia="en-AU"/>
        </w:rPr>
        <w:t xml:space="preserve">only </w:t>
      </w:r>
      <w:r w:rsidR="0050276B" w:rsidRPr="00EA759A">
        <w:rPr>
          <w:lang w:eastAsia="en-AU"/>
        </w:rPr>
        <w:t xml:space="preserve">deemed to be acceptably host specific </w:t>
      </w:r>
      <w:r w:rsidR="0050276B">
        <w:rPr>
          <w:lang w:eastAsia="en-AU"/>
        </w:rPr>
        <w:t>if they</w:t>
      </w:r>
      <w:r w:rsidR="0050276B" w:rsidRPr="00EA759A">
        <w:rPr>
          <w:lang w:eastAsia="en-AU"/>
        </w:rPr>
        <w:t xml:space="preserve"> </w:t>
      </w:r>
      <w:r w:rsidRPr="00EA759A">
        <w:rPr>
          <w:lang w:eastAsia="en-AU"/>
        </w:rPr>
        <w:t>do not successfully reproduce on any species other than the target</w:t>
      </w:r>
      <w:r w:rsidR="00BB5F49">
        <w:rPr>
          <w:lang w:eastAsia="en-AU"/>
        </w:rPr>
        <w:t>.</w:t>
      </w:r>
      <w:r w:rsidR="005F4D2D">
        <w:rPr>
          <w:lang w:eastAsia="en-AU"/>
        </w:rPr>
        <w:t xml:space="preserve"> </w:t>
      </w:r>
      <w:r w:rsidR="00C613C4">
        <w:rPr>
          <w:lang w:eastAsia="en-AU"/>
        </w:rPr>
        <w:t>R</w:t>
      </w:r>
      <w:r w:rsidR="00C613C4" w:rsidRPr="00EA759A">
        <w:rPr>
          <w:lang w:eastAsia="en-AU"/>
        </w:rPr>
        <w:t xml:space="preserve">isk analyses </w:t>
      </w:r>
      <w:r w:rsidR="00BF2235">
        <w:rPr>
          <w:lang w:eastAsia="en-AU"/>
        </w:rPr>
        <w:t xml:space="preserve">of weed biocontrol agents </w:t>
      </w:r>
      <w:r w:rsidR="00C613C4" w:rsidRPr="00EA759A">
        <w:rPr>
          <w:lang w:eastAsia="en-AU"/>
        </w:rPr>
        <w:t>are released by the Plant Health Committee</w:t>
      </w:r>
      <w:r w:rsidR="00C613C4">
        <w:rPr>
          <w:lang w:eastAsia="en-AU"/>
        </w:rPr>
        <w:t xml:space="preserve"> for inclusion of biocontrol</w:t>
      </w:r>
      <w:r w:rsidR="00C613C4" w:rsidRPr="00EA759A">
        <w:rPr>
          <w:lang w:eastAsia="en-AU"/>
        </w:rPr>
        <w:t xml:space="preserve"> agent</w:t>
      </w:r>
      <w:r w:rsidR="00C613C4">
        <w:rPr>
          <w:lang w:eastAsia="en-AU"/>
        </w:rPr>
        <w:t>s</w:t>
      </w:r>
      <w:r w:rsidR="00C613C4" w:rsidRPr="00EA759A">
        <w:rPr>
          <w:lang w:eastAsia="en-AU"/>
        </w:rPr>
        <w:t xml:space="preserve"> on the </w:t>
      </w:r>
      <w:r w:rsidR="00AC29CF" w:rsidRPr="00AC29CF">
        <w:rPr>
          <w:lang w:eastAsia="en-AU"/>
        </w:rPr>
        <w:t>Live Import List</w:t>
      </w:r>
      <w:r w:rsidR="00C254D9">
        <w:rPr>
          <w:lang w:eastAsia="en-AU"/>
        </w:rPr>
        <w:t xml:space="preserve">. </w:t>
      </w:r>
      <w:r w:rsidR="00C254D9" w:rsidRPr="00C254D9">
        <w:rPr>
          <w:lang w:eastAsia="en-AU"/>
        </w:rPr>
        <w:t xml:space="preserve">A process </w:t>
      </w:r>
      <w:r w:rsidR="00C254D9" w:rsidRPr="00C254D9">
        <w:rPr>
          <w:lang w:eastAsia="en-AU"/>
        </w:rPr>
        <w:lastRenderedPageBreak/>
        <w:t xml:space="preserve">for approving </w:t>
      </w:r>
      <w:r w:rsidR="00C254D9">
        <w:rPr>
          <w:lang w:eastAsia="en-AU"/>
        </w:rPr>
        <w:t xml:space="preserve">animal </w:t>
      </w:r>
      <w:r w:rsidR="00C254D9" w:rsidRPr="00C254D9">
        <w:rPr>
          <w:lang w:eastAsia="en-AU"/>
        </w:rPr>
        <w:t>biologi</w:t>
      </w:r>
      <w:r w:rsidR="00C254D9">
        <w:rPr>
          <w:lang w:eastAsia="en-AU"/>
        </w:rPr>
        <w:t>cal control targets and agents</w:t>
      </w:r>
      <w:r w:rsidR="00C254D9" w:rsidRPr="00C254D9">
        <w:rPr>
          <w:lang w:eastAsia="en-AU"/>
        </w:rPr>
        <w:t xml:space="preserve"> is being developed and should be followed once made available</w:t>
      </w:r>
      <w:r w:rsidR="00C254D9">
        <w:rPr>
          <w:lang w:eastAsia="en-AU"/>
        </w:rPr>
        <w:t xml:space="preserve">. </w:t>
      </w:r>
      <w:r w:rsidR="005F4D2D">
        <w:rPr>
          <w:lang w:eastAsia="en-AU"/>
        </w:rPr>
        <w:t xml:space="preserve">The acceptance of biological control agents can take many years of research before approval is granted. </w:t>
      </w:r>
      <w:r w:rsidR="0050276B">
        <w:rPr>
          <w:lang w:eastAsia="en-AU"/>
        </w:rPr>
        <w:t xml:space="preserve">Making a </w:t>
      </w:r>
      <w:r w:rsidR="005F4D2D">
        <w:rPr>
          <w:lang w:eastAsia="en-AU"/>
        </w:rPr>
        <w:t xml:space="preserve">wrong </w:t>
      </w:r>
      <w:r w:rsidR="0050276B">
        <w:rPr>
          <w:lang w:eastAsia="en-AU"/>
        </w:rPr>
        <w:t xml:space="preserve">decision </w:t>
      </w:r>
      <w:r w:rsidR="005F4D2D">
        <w:rPr>
          <w:lang w:eastAsia="en-AU"/>
        </w:rPr>
        <w:t xml:space="preserve">can have very negative consequences for the </w:t>
      </w:r>
      <w:r w:rsidR="00474EC9">
        <w:rPr>
          <w:lang w:eastAsia="en-AU"/>
        </w:rPr>
        <w:t>environment</w:t>
      </w:r>
      <w:r w:rsidR="005F4D2D">
        <w:rPr>
          <w:lang w:eastAsia="en-AU"/>
        </w:rPr>
        <w:t xml:space="preserve">, as </w:t>
      </w:r>
      <w:r w:rsidR="00C17EC5">
        <w:rPr>
          <w:lang w:eastAsia="en-AU"/>
        </w:rPr>
        <w:t>wa</w:t>
      </w:r>
      <w:r w:rsidR="005F4D2D">
        <w:rPr>
          <w:lang w:eastAsia="en-AU"/>
        </w:rPr>
        <w:t xml:space="preserve">s </w:t>
      </w:r>
      <w:r w:rsidR="00C17EC5">
        <w:rPr>
          <w:lang w:eastAsia="en-AU"/>
        </w:rPr>
        <w:t>seen</w:t>
      </w:r>
      <w:r w:rsidR="005F4D2D">
        <w:rPr>
          <w:lang w:eastAsia="en-AU"/>
        </w:rPr>
        <w:t xml:space="preserve"> with cane toads (</w:t>
      </w:r>
      <w:r w:rsidR="005F4D2D" w:rsidRPr="005F4D2D">
        <w:rPr>
          <w:rStyle w:val="Emphasis"/>
        </w:rPr>
        <w:t xml:space="preserve">Bufo </w:t>
      </w:r>
      <w:proofErr w:type="spellStart"/>
      <w:r w:rsidR="005F4D2D" w:rsidRPr="005F4D2D">
        <w:rPr>
          <w:rStyle w:val="Emphasis"/>
        </w:rPr>
        <w:t>marinus</w:t>
      </w:r>
      <w:proofErr w:type="spellEnd"/>
      <w:r w:rsidR="0056749B">
        <w:rPr>
          <w:lang w:eastAsia="en-AU"/>
        </w:rPr>
        <w:t>).</w:t>
      </w:r>
    </w:p>
    <w:p w14:paraId="2AD27DED" w14:textId="357A4325" w:rsidR="00D84EC9" w:rsidRPr="00397384" w:rsidRDefault="00D110A8" w:rsidP="00434273">
      <w:pPr>
        <w:pStyle w:val="Heading3"/>
      </w:pPr>
      <w:r>
        <w:t>2.4</w:t>
      </w:r>
      <w:r>
        <w:tab/>
      </w:r>
      <w:r w:rsidR="00D84EC9" w:rsidRPr="00397384">
        <w:t>National Biosecurity Committee</w:t>
      </w:r>
    </w:p>
    <w:p w14:paraId="4A1937D6" w14:textId="023339E3" w:rsidR="00810564" w:rsidRDefault="00F54744" w:rsidP="006254B8">
      <w:pPr>
        <w:rPr>
          <w:lang w:eastAsia="en-AU"/>
        </w:rPr>
      </w:pPr>
      <w:r>
        <w:rPr>
          <w:lang w:eastAsia="en-AU"/>
        </w:rPr>
        <w:t xml:space="preserve">The </w:t>
      </w:r>
      <w:r w:rsidR="0083009B">
        <w:rPr>
          <w:lang w:eastAsia="en-AU"/>
        </w:rPr>
        <w:t xml:space="preserve">Australian </w:t>
      </w:r>
      <w:r w:rsidR="004F5A73">
        <w:rPr>
          <w:lang w:eastAsia="en-AU"/>
        </w:rPr>
        <w:t>G</w:t>
      </w:r>
      <w:r w:rsidR="0083009B">
        <w:rPr>
          <w:lang w:eastAsia="en-AU"/>
        </w:rPr>
        <w:t>overnment work</w:t>
      </w:r>
      <w:r>
        <w:rPr>
          <w:lang w:eastAsia="en-AU"/>
        </w:rPr>
        <w:t>s</w:t>
      </w:r>
      <w:r w:rsidR="0083009B">
        <w:rPr>
          <w:lang w:eastAsia="en-AU"/>
        </w:rPr>
        <w:t xml:space="preserve"> with </w:t>
      </w:r>
      <w:r>
        <w:rPr>
          <w:lang w:eastAsia="en-AU"/>
        </w:rPr>
        <w:t xml:space="preserve">governments of all </w:t>
      </w:r>
      <w:r w:rsidR="00C5584E">
        <w:rPr>
          <w:lang w:eastAsia="en-AU"/>
        </w:rPr>
        <w:t>state</w:t>
      </w:r>
      <w:r>
        <w:rPr>
          <w:lang w:eastAsia="en-AU"/>
        </w:rPr>
        <w:t xml:space="preserve">s and </w:t>
      </w:r>
      <w:r w:rsidR="008677BC">
        <w:rPr>
          <w:lang w:eastAsia="en-AU"/>
        </w:rPr>
        <w:t>t</w:t>
      </w:r>
      <w:r>
        <w:rPr>
          <w:lang w:eastAsia="en-AU"/>
        </w:rPr>
        <w:t xml:space="preserve">erritories as well as with </w:t>
      </w:r>
      <w:r w:rsidR="0083009B">
        <w:rPr>
          <w:lang w:eastAsia="en-AU"/>
        </w:rPr>
        <w:t>importers, producers and the community to manage biosecurity</w:t>
      </w:r>
      <w:r w:rsidR="00D1522E">
        <w:rPr>
          <w:lang w:eastAsia="en-AU"/>
        </w:rPr>
        <w:t xml:space="preserve"> in a number of ways</w:t>
      </w:r>
      <w:r w:rsidR="009E5C10">
        <w:rPr>
          <w:lang w:eastAsia="en-AU"/>
        </w:rPr>
        <w:t xml:space="preserve"> </w:t>
      </w:r>
      <w:r w:rsidR="009E5C10" w:rsidRPr="00784FA8">
        <w:rPr>
          <w:lang w:eastAsia="en-AU"/>
        </w:rPr>
        <w:t>(</w:t>
      </w:r>
      <w:hyperlink w:anchor="_Appendix_E:_Governance" w:history="1">
        <w:r w:rsidR="009E5C10" w:rsidRPr="008424F5">
          <w:rPr>
            <w:rStyle w:val="Hyperlink"/>
            <w:lang w:eastAsia="en-AU"/>
          </w:rPr>
          <w:t>Appendi</w:t>
        </w:r>
        <w:r w:rsidR="003E65E0" w:rsidRPr="00584574">
          <w:rPr>
            <w:rStyle w:val="Hyperlink"/>
          </w:rPr>
          <w:t>x</w:t>
        </w:r>
        <w:r w:rsidR="009E5C10" w:rsidRPr="00584574">
          <w:rPr>
            <w:rStyle w:val="Hyperlink"/>
          </w:rPr>
          <w:t xml:space="preserve"> </w:t>
        </w:r>
        <w:r w:rsidR="00784FA8" w:rsidRPr="00584574">
          <w:rPr>
            <w:rStyle w:val="Hyperlink"/>
          </w:rPr>
          <w:t>E</w:t>
        </w:r>
      </w:hyperlink>
      <w:r w:rsidR="009E5C10" w:rsidRPr="008424F5">
        <w:rPr>
          <w:lang w:eastAsia="en-AU"/>
        </w:rPr>
        <w:t xml:space="preserve"> and</w:t>
      </w:r>
      <w:r w:rsidR="00C45748">
        <w:rPr>
          <w:lang w:eastAsia="en-AU"/>
        </w:rPr>
        <w:t xml:space="preserve"> </w:t>
      </w:r>
      <w:hyperlink w:anchor="_Appendix__F:" w:history="1">
        <w:r w:rsidR="00C45748" w:rsidRPr="00454D64">
          <w:rPr>
            <w:rStyle w:val="Hyperlink"/>
            <w:lang w:eastAsia="en-AU"/>
          </w:rPr>
          <w:t>Appendix F</w:t>
        </w:r>
      </w:hyperlink>
      <w:r w:rsidR="009E5C10" w:rsidRPr="00784FA8">
        <w:rPr>
          <w:lang w:eastAsia="en-AU"/>
        </w:rPr>
        <w:t>)</w:t>
      </w:r>
      <w:r w:rsidR="006254B8" w:rsidRPr="00784FA8">
        <w:rPr>
          <w:lang w:eastAsia="en-AU"/>
        </w:rPr>
        <w:t>.</w:t>
      </w:r>
    </w:p>
    <w:p w14:paraId="6835AC56" w14:textId="38D38171" w:rsidR="00D84EC9" w:rsidRDefault="00395BF2" w:rsidP="00D84EC9">
      <w:pPr>
        <w:rPr>
          <w:lang w:eastAsia="en-AU"/>
        </w:rPr>
      </w:pPr>
      <w:r>
        <w:rPr>
          <w:lang w:eastAsia="en-AU"/>
        </w:rPr>
        <w:t xml:space="preserve">Most </w:t>
      </w:r>
      <w:r w:rsidR="00622E94">
        <w:rPr>
          <w:lang w:eastAsia="en-AU"/>
        </w:rPr>
        <w:t xml:space="preserve">post-border </w:t>
      </w:r>
      <w:r w:rsidR="00D84EC9">
        <w:rPr>
          <w:lang w:eastAsia="en-AU"/>
        </w:rPr>
        <w:t>government biosecurity work is progressed through the National Biosecurity Committee (NBC) and its various subcommittees and working groups. Established in July 2008</w:t>
      </w:r>
      <w:r w:rsidR="00520463">
        <w:rPr>
          <w:lang w:eastAsia="en-AU"/>
        </w:rPr>
        <w:t xml:space="preserve"> </w:t>
      </w:r>
      <w:r w:rsidR="00520463" w:rsidRPr="00673E57">
        <w:rPr>
          <w:lang w:eastAsia="en-AU"/>
        </w:rPr>
        <w:t>under the IGAB</w:t>
      </w:r>
      <w:r w:rsidR="00D84EC9" w:rsidRPr="00673E57">
        <w:rPr>
          <w:lang w:eastAsia="en-AU"/>
        </w:rPr>
        <w:t>,</w:t>
      </w:r>
      <w:r w:rsidR="00D84EC9">
        <w:rPr>
          <w:lang w:eastAsia="en-AU"/>
        </w:rPr>
        <w:t xml:space="preserve"> </w:t>
      </w:r>
      <w:r w:rsidR="00C613C4">
        <w:rPr>
          <w:lang w:eastAsia="en-AU"/>
        </w:rPr>
        <w:t xml:space="preserve">NBC </w:t>
      </w:r>
      <w:r w:rsidR="00D84EC9">
        <w:rPr>
          <w:lang w:eastAsia="en-AU"/>
        </w:rPr>
        <w:t>membership comprises senior officials from</w:t>
      </w:r>
      <w:r w:rsidR="004D538E">
        <w:rPr>
          <w:lang w:eastAsia="en-AU"/>
        </w:rPr>
        <w:t xml:space="preserve"> the</w:t>
      </w:r>
      <w:r w:rsidR="00D84EC9">
        <w:rPr>
          <w:lang w:eastAsia="en-AU"/>
        </w:rPr>
        <w:t xml:space="preserve"> Australian </w:t>
      </w:r>
      <w:r w:rsidR="0080538B">
        <w:rPr>
          <w:lang w:eastAsia="en-AU"/>
        </w:rPr>
        <w:t>Government</w:t>
      </w:r>
      <w:r w:rsidR="00D84EC9">
        <w:rPr>
          <w:lang w:eastAsia="en-AU"/>
        </w:rPr>
        <w:t xml:space="preserve">, </w:t>
      </w:r>
      <w:r w:rsidR="00520463">
        <w:rPr>
          <w:lang w:eastAsia="en-AU"/>
        </w:rPr>
        <w:t xml:space="preserve">and from </w:t>
      </w:r>
      <w:r w:rsidR="00D84EC9">
        <w:rPr>
          <w:lang w:eastAsia="en-AU"/>
        </w:rPr>
        <w:t>state a</w:t>
      </w:r>
      <w:r w:rsidR="00C613C4">
        <w:rPr>
          <w:lang w:eastAsia="en-AU"/>
        </w:rPr>
        <w:t>nd territory primary industry and</w:t>
      </w:r>
      <w:r w:rsidR="00D84EC9">
        <w:rPr>
          <w:lang w:eastAsia="en-AU"/>
        </w:rPr>
        <w:t xml:space="preserve"> environment departments.</w:t>
      </w:r>
    </w:p>
    <w:p w14:paraId="0D581821" w14:textId="02012F93" w:rsidR="00D84EC9" w:rsidRDefault="00D84EC9" w:rsidP="000A6C3D">
      <w:pPr>
        <w:spacing w:after="60"/>
        <w:rPr>
          <w:lang w:eastAsia="en-AU"/>
        </w:rPr>
      </w:pPr>
      <w:r>
        <w:rPr>
          <w:lang w:eastAsia="en-AU"/>
        </w:rPr>
        <w:t xml:space="preserve">The NBC is responsible for managing a national, strategic approach to </w:t>
      </w:r>
      <w:r w:rsidR="00C43323">
        <w:rPr>
          <w:lang w:eastAsia="en-AU"/>
        </w:rPr>
        <w:t xml:space="preserve">all </w:t>
      </w:r>
      <w:r>
        <w:rPr>
          <w:lang w:eastAsia="en-AU"/>
        </w:rPr>
        <w:t>biosecurity threats</w:t>
      </w:r>
      <w:r w:rsidR="00403DEA">
        <w:rPr>
          <w:lang w:eastAsia="en-AU"/>
        </w:rPr>
        <w:t>—</w:t>
      </w:r>
      <w:r w:rsidR="00395BF2">
        <w:rPr>
          <w:lang w:eastAsia="en-AU"/>
        </w:rPr>
        <w:t xml:space="preserve">terrestrial and aquatic </w:t>
      </w:r>
      <w:r>
        <w:rPr>
          <w:lang w:eastAsia="en-AU"/>
        </w:rPr>
        <w:t>plant and animal pests and diseases, and the</w:t>
      </w:r>
      <w:r w:rsidR="00395BF2">
        <w:rPr>
          <w:lang w:eastAsia="en-AU"/>
        </w:rPr>
        <w:t>ir</w:t>
      </w:r>
      <w:r>
        <w:rPr>
          <w:lang w:eastAsia="en-AU"/>
        </w:rPr>
        <w:t xml:space="preserve"> impact</w:t>
      </w:r>
      <w:r w:rsidR="00395BF2">
        <w:rPr>
          <w:lang w:eastAsia="en-AU"/>
        </w:rPr>
        <w:t>s</w:t>
      </w:r>
      <w:r>
        <w:rPr>
          <w:lang w:eastAsia="en-AU"/>
        </w:rPr>
        <w:t xml:space="preserve"> on agricultur</w:t>
      </w:r>
      <w:r w:rsidR="00395BF2">
        <w:rPr>
          <w:lang w:eastAsia="en-AU"/>
        </w:rPr>
        <w:t>e</w:t>
      </w:r>
      <w:r>
        <w:rPr>
          <w:lang w:eastAsia="en-AU"/>
        </w:rPr>
        <w:t>, the environment, community wellbeing and social amenity</w:t>
      </w:r>
      <w:r w:rsidR="00403DEA">
        <w:rPr>
          <w:lang w:eastAsia="en-AU"/>
        </w:rPr>
        <w:t>—</w:t>
      </w:r>
      <w:r w:rsidR="00395BF2">
        <w:rPr>
          <w:lang w:eastAsia="en-AU"/>
        </w:rPr>
        <w:t>and</w:t>
      </w:r>
      <w:r>
        <w:rPr>
          <w:lang w:eastAsia="en-AU"/>
        </w:rPr>
        <w:t xml:space="preserve"> implement</w:t>
      </w:r>
      <w:r w:rsidR="00395BF2">
        <w:rPr>
          <w:lang w:eastAsia="en-AU"/>
        </w:rPr>
        <w:t>s</w:t>
      </w:r>
      <w:r>
        <w:rPr>
          <w:lang w:eastAsia="en-AU"/>
        </w:rPr>
        <w:t xml:space="preserve"> the IGAB.</w:t>
      </w:r>
      <w:r w:rsidR="00395BF2">
        <w:rPr>
          <w:lang w:eastAsia="en-AU"/>
        </w:rPr>
        <w:t xml:space="preserve"> It</w:t>
      </w:r>
      <w:r>
        <w:rPr>
          <w:lang w:eastAsia="en-AU"/>
        </w:rPr>
        <w:t xml:space="preserve"> is supported by four sectoral committees</w:t>
      </w:r>
      <w:r w:rsidR="00101B87">
        <w:rPr>
          <w:lang w:eastAsia="en-AU"/>
        </w:rPr>
        <w:t xml:space="preserve"> with secretariats from Agriculture</w:t>
      </w:r>
      <w:r>
        <w:rPr>
          <w:lang w:eastAsia="en-AU"/>
        </w:rPr>
        <w:t xml:space="preserve"> that provide policy, technical and scientific advice on matters affecting their sector:</w:t>
      </w:r>
    </w:p>
    <w:p w14:paraId="07A26676" w14:textId="77777777" w:rsidR="00D84EC9" w:rsidRDefault="00D84EC9" w:rsidP="000A6C3D">
      <w:pPr>
        <w:pStyle w:val="ListBullet"/>
        <w:tabs>
          <w:tab w:val="clear" w:pos="1134"/>
        </w:tabs>
        <w:spacing w:before="60"/>
        <w:ind w:left="425" w:hanging="425"/>
        <w:rPr>
          <w:lang w:eastAsia="en-AU"/>
        </w:rPr>
      </w:pPr>
      <w:r>
        <w:rPr>
          <w:lang w:eastAsia="en-AU"/>
        </w:rPr>
        <w:t>Animal Health Committee</w:t>
      </w:r>
    </w:p>
    <w:p w14:paraId="7C416061" w14:textId="77777777" w:rsidR="00D84EC9" w:rsidRDefault="00D84EC9" w:rsidP="000A6C3D">
      <w:pPr>
        <w:pStyle w:val="ListBullet"/>
        <w:tabs>
          <w:tab w:val="clear" w:pos="1134"/>
        </w:tabs>
        <w:spacing w:before="60"/>
        <w:ind w:left="425" w:hanging="425"/>
        <w:rPr>
          <w:lang w:eastAsia="en-AU"/>
        </w:rPr>
      </w:pPr>
      <w:r>
        <w:rPr>
          <w:lang w:eastAsia="en-AU"/>
        </w:rPr>
        <w:t>Plant Health Committee</w:t>
      </w:r>
    </w:p>
    <w:p w14:paraId="731B6D2F" w14:textId="77777777" w:rsidR="00D84EC9" w:rsidRDefault="00D84EC9" w:rsidP="000A6C3D">
      <w:pPr>
        <w:pStyle w:val="ListBullet"/>
        <w:tabs>
          <w:tab w:val="clear" w:pos="1134"/>
        </w:tabs>
        <w:spacing w:before="60"/>
        <w:ind w:left="425" w:hanging="425"/>
        <w:rPr>
          <w:lang w:eastAsia="en-AU"/>
        </w:rPr>
      </w:pPr>
      <w:r>
        <w:rPr>
          <w:lang w:eastAsia="en-AU"/>
        </w:rPr>
        <w:t>Marine Pest Sectoral Committee</w:t>
      </w:r>
    </w:p>
    <w:p w14:paraId="7E389F54" w14:textId="77777777" w:rsidR="00D84EC9" w:rsidRDefault="00D84EC9" w:rsidP="000A6C3D">
      <w:pPr>
        <w:pStyle w:val="ListBullet"/>
        <w:tabs>
          <w:tab w:val="clear" w:pos="1134"/>
        </w:tabs>
        <w:spacing w:before="60"/>
        <w:ind w:left="425" w:hanging="425"/>
        <w:rPr>
          <w:lang w:eastAsia="en-AU"/>
        </w:rPr>
      </w:pPr>
      <w:r>
        <w:rPr>
          <w:lang w:eastAsia="en-AU"/>
        </w:rPr>
        <w:t xml:space="preserve">Environment and </w:t>
      </w:r>
      <w:proofErr w:type="spellStart"/>
      <w:r>
        <w:rPr>
          <w:lang w:eastAsia="en-AU"/>
        </w:rPr>
        <w:t>Invasives</w:t>
      </w:r>
      <w:proofErr w:type="spellEnd"/>
      <w:r>
        <w:rPr>
          <w:lang w:eastAsia="en-AU"/>
        </w:rPr>
        <w:t xml:space="preserve"> Committee.</w:t>
      </w:r>
    </w:p>
    <w:p w14:paraId="476A86C8" w14:textId="7BBC503B" w:rsidR="00D84EC9" w:rsidRDefault="00CB6232" w:rsidP="00D84EC9">
      <w:pPr>
        <w:rPr>
          <w:lang w:eastAsia="en-AU"/>
        </w:rPr>
      </w:pPr>
      <w:r>
        <w:rPr>
          <w:lang w:eastAsia="en-AU"/>
        </w:rPr>
        <w:t xml:space="preserve">The NBC recognises that some roles and responsibilities rest </w:t>
      </w:r>
      <w:r w:rsidR="00A26F64">
        <w:rPr>
          <w:lang w:eastAsia="en-AU"/>
        </w:rPr>
        <w:t>solely</w:t>
      </w:r>
      <w:r>
        <w:rPr>
          <w:lang w:eastAsia="en-AU"/>
        </w:rPr>
        <w:t xml:space="preserve"> within a single </w:t>
      </w:r>
      <w:r w:rsidR="00A26F64">
        <w:rPr>
          <w:lang w:eastAsia="en-AU"/>
        </w:rPr>
        <w:t>jurisdiction</w:t>
      </w:r>
      <w:r w:rsidR="00F6611B">
        <w:rPr>
          <w:lang w:eastAsia="en-AU"/>
        </w:rPr>
        <w:t xml:space="preserve"> and will be implemented when required</w:t>
      </w:r>
      <w:r w:rsidR="004D538E">
        <w:rPr>
          <w:lang w:eastAsia="en-AU"/>
        </w:rPr>
        <w:t>,</w:t>
      </w:r>
      <w:r w:rsidR="00F6611B">
        <w:rPr>
          <w:lang w:eastAsia="en-AU"/>
        </w:rPr>
        <w:t xml:space="preserve"> following relevant consultation.</w:t>
      </w:r>
    </w:p>
    <w:p w14:paraId="675C4007" w14:textId="023C7CF9" w:rsidR="002E3D3D" w:rsidRDefault="002E3D3D" w:rsidP="00434273">
      <w:pPr>
        <w:pStyle w:val="Heading3"/>
      </w:pPr>
      <w:r>
        <w:t>National environmental biosecurity stocktake</w:t>
      </w:r>
    </w:p>
    <w:p w14:paraId="7819907F" w14:textId="0A4F8BBE" w:rsidR="00AC1985" w:rsidRDefault="00AC1985" w:rsidP="00AC1985">
      <w:pPr>
        <w:rPr>
          <w:lang w:eastAsia="en-AU"/>
        </w:rPr>
      </w:pPr>
      <w:r>
        <w:rPr>
          <w:lang w:eastAsia="en-AU"/>
        </w:rPr>
        <w:t xml:space="preserve">In February 2017 the NBC agreed to undertake a stocktake on the environmental biosecurity activities currently being undertaken by the </w:t>
      </w:r>
      <w:r w:rsidR="00EF1E3F">
        <w:rPr>
          <w:lang w:eastAsia="en-AU"/>
        </w:rPr>
        <w:t>Australian</w:t>
      </w:r>
      <w:r>
        <w:rPr>
          <w:lang w:eastAsia="en-AU"/>
        </w:rPr>
        <w:t xml:space="preserve"> and state and territory governments.</w:t>
      </w:r>
    </w:p>
    <w:p w14:paraId="4F329740" w14:textId="77777777" w:rsidR="00AC1985" w:rsidRDefault="00AC1985" w:rsidP="00AC1985">
      <w:pPr>
        <w:rPr>
          <w:lang w:eastAsia="en-AU"/>
        </w:rPr>
      </w:pPr>
      <w:r>
        <w:rPr>
          <w:lang w:eastAsia="en-AU"/>
        </w:rPr>
        <w:t>The stocktake was undertaken to:</w:t>
      </w:r>
    </w:p>
    <w:p w14:paraId="62E15035" w14:textId="4C9D0487" w:rsidR="00AC1985" w:rsidRDefault="00AC1985" w:rsidP="008910E6">
      <w:pPr>
        <w:pStyle w:val="ListBullet"/>
        <w:rPr>
          <w:lang w:eastAsia="en-AU"/>
        </w:rPr>
      </w:pPr>
      <w:r>
        <w:rPr>
          <w:lang w:eastAsia="en-AU"/>
        </w:rPr>
        <w:t>develop a more comprehensive understanding of environmental biosecurity activities</w:t>
      </w:r>
    </w:p>
    <w:p w14:paraId="78CEF8E9" w14:textId="466A4A92" w:rsidR="00AC1985" w:rsidRDefault="00AC1985" w:rsidP="008910E6">
      <w:pPr>
        <w:pStyle w:val="ListBullet"/>
        <w:rPr>
          <w:lang w:eastAsia="en-AU"/>
        </w:rPr>
      </w:pPr>
      <w:r>
        <w:rPr>
          <w:lang w:eastAsia="en-AU"/>
        </w:rPr>
        <w:t>identify gaps in management of environmental biosecurity</w:t>
      </w:r>
    </w:p>
    <w:p w14:paraId="4BA3D757" w14:textId="70FF19E5" w:rsidR="00AC1985" w:rsidRDefault="00AC1985" w:rsidP="008910E6">
      <w:pPr>
        <w:pStyle w:val="ListBullet"/>
        <w:rPr>
          <w:lang w:eastAsia="en-AU"/>
        </w:rPr>
      </w:pPr>
      <w:proofErr w:type="gramStart"/>
      <w:r>
        <w:rPr>
          <w:lang w:eastAsia="en-AU"/>
        </w:rPr>
        <w:t>identify</w:t>
      </w:r>
      <w:proofErr w:type="gramEnd"/>
      <w:r>
        <w:rPr>
          <w:lang w:eastAsia="en-AU"/>
        </w:rPr>
        <w:t xml:space="preserve"> and prioritise future activities to improve management of environmental biosecurity and better align and integrate it with the national biosecurity system.</w:t>
      </w:r>
    </w:p>
    <w:p w14:paraId="37840E0C" w14:textId="426C5372" w:rsidR="00520463" w:rsidRDefault="004F5A73" w:rsidP="008910E6">
      <w:pPr>
        <w:rPr>
          <w:rFonts w:asciiTheme="minorHAnsi" w:hAnsiTheme="minorHAnsi"/>
          <w:szCs w:val="24"/>
        </w:rPr>
      </w:pPr>
      <w:r>
        <w:rPr>
          <w:rFonts w:asciiTheme="minorHAnsi" w:hAnsiTheme="minorHAnsi"/>
          <w:szCs w:val="24"/>
        </w:rPr>
        <w:t xml:space="preserve">Twenty-four </w:t>
      </w:r>
      <w:r w:rsidR="00EF1E3F">
        <w:rPr>
          <w:rFonts w:asciiTheme="minorHAnsi" w:hAnsiTheme="minorHAnsi"/>
          <w:szCs w:val="24"/>
        </w:rPr>
        <w:t>Australian Government</w:t>
      </w:r>
      <w:r w:rsidR="00520463" w:rsidRPr="00520463">
        <w:rPr>
          <w:rFonts w:asciiTheme="minorHAnsi" w:hAnsiTheme="minorHAnsi"/>
          <w:szCs w:val="24"/>
        </w:rPr>
        <w:t>, state and territory government agencies contributed data to the stocktake. This included agencies with responsibility for primary industries such as agriculture and fisheries, the environment and biodiversity conservation, parks, heritage, water, natural resources</w:t>
      </w:r>
      <w:r w:rsidR="005A1D00">
        <w:rPr>
          <w:rFonts w:asciiTheme="minorHAnsi" w:hAnsiTheme="minorHAnsi"/>
          <w:szCs w:val="24"/>
        </w:rPr>
        <w:t>, and planning and development.</w:t>
      </w:r>
    </w:p>
    <w:p w14:paraId="47A4F2F7" w14:textId="1F1183C2" w:rsidR="005A1D00" w:rsidRDefault="00EF1E3F" w:rsidP="008910E6">
      <w:pPr>
        <w:rPr>
          <w:rFonts w:asciiTheme="minorHAnsi" w:hAnsiTheme="minorHAnsi"/>
          <w:szCs w:val="24"/>
        </w:rPr>
      </w:pPr>
      <w:r>
        <w:rPr>
          <w:rFonts w:asciiTheme="minorHAnsi" w:hAnsiTheme="minorHAnsi"/>
          <w:szCs w:val="24"/>
        </w:rPr>
        <w:t>The s</w:t>
      </w:r>
      <w:r w:rsidR="005A1D00">
        <w:rPr>
          <w:rFonts w:asciiTheme="minorHAnsi" w:hAnsiTheme="minorHAnsi"/>
          <w:szCs w:val="24"/>
        </w:rPr>
        <w:t>tocktake identified a</w:t>
      </w:r>
      <w:r w:rsidR="00EA7CA8">
        <w:rPr>
          <w:rFonts w:asciiTheme="minorHAnsi" w:hAnsiTheme="minorHAnsi"/>
          <w:szCs w:val="24"/>
        </w:rPr>
        <w:t xml:space="preserve"> complex</w:t>
      </w:r>
      <w:r w:rsidR="005A1D00" w:rsidRPr="004B41CC">
        <w:rPr>
          <w:rFonts w:asciiTheme="minorHAnsi" w:hAnsiTheme="minorHAnsi"/>
          <w:szCs w:val="24"/>
        </w:rPr>
        <w:t xml:space="preserve"> array of committees, forums and groups that support management of environmental biosecurity (</w:t>
      </w:r>
      <w:hyperlink w:anchor="_Appendix_G:_List" w:history="1">
        <w:r w:rsidR="005A1D00" w:rsidRPr="006F6A77">
          <w:rPr>
            <w:rStyle w:val="Hyperlink"/>
            <w:rFonts w:asciiTheme="minorHAnsi" w:hAnsiTheme="minorHAnsi"/>
            <w:szCs w:val="24"/>
          </w:rPr>
          <w:t xml:space="preserve">Appendix </w:t>
        </w:r>
        <w:r w:rsidR="00784FA8" w:rsidRPr="006F6A77">
          <w:rPr>
            <w:rStyle w:val="Hyperlink"/>
            <w:rFonts w:asciiTheme="minorHAnsi" w:hAnsiTheme="minorHAnsi"/>
            <w:szCs w:val="24"/>
          </w:rPr>
          <w:t>G</w:t>
        </w:r>
      </w:hyperlink>
      <w:r w:rsidR="005A1D00" w:rsidRPr="004B41CC">
        <w:rPr>
          <w:rFonts w:asciiTheme="minorHAnsi" w:hAnsiTheme="minorHAnsi"/>
          <w:szCs w:val="24"/>
        </w:rPr>
        <w:t>).</w:t>
      </w:r>
    </w:p>
    <w:p w14:paraId="3BC53A63" w14:textId="371AE87E" w:rsidR="00AC1985" w:rsidRPr="00B87C06" w:rsidRDefault="00AC1985" w:rsidP="008910E6">
      <w:pPr>
        <w:rPr>
          <w:szCs w:val="24"/>
          <w:lang w:eastAsia="ja-JP"/>
        </w:rPr>
      </w:pPr>
      <w:r w:rsidRPr="001A4C5F">
        <w:rPr>
          <w:rFonts w:asciiTheme="minorHAnsi" w:hAnsiTheme="minorHAnsi"/>
          <w:szCs w:val="24"/>
        </w:rPr>
        <w:t xml:space="preserve">The </w:t>
      </w:r>
      <w:r>
        <w:rPr>
          <w:rFonts w:asciiTheme="minorHAnsi" w:hAnsiTheme="minorHAnsi"/>
          <w:szCs w:val="24"/>
        </w:rPr>
        <w:t>stocktake</w:t>
      </w:r>
      <w:r w:rsidRPr="001A4C5F">
        <w:rPr>
          <w:rFonts w:asciiTheme="minorHAnsi" w:hAnsiTheme="minorHAnsi"/>
          <w:szCs w:val="24"/>
        </w:rPr>
        <w:t xml:space="preserve"> found that government agencies </w:t>
      </w:r>
      <w:r>
        <w:rPr>
          <w:rFonts w:asciiTheme="minorHAnsi" w:hAnsiTheme="minorHAnsi"/>
          <w:szCs w:val="24"/>
        </w:rPr>
        <w:t>undertook 296</w:t>
      </w:r>
      <w:r w:rsidR="00EF1E3F">
        <w:rPr>
          <w:rFonts w:asciiTheme="minorHAnsi" w:hAnsiTheme="minorHAnsi"/>
          <w:szCs w:val="24"/>
        </w:rPr>
        <w:t> </w:t>
      </w:r>
      <w:r>
        <w:rPr>
          <w:rFonts w:asciiTheme="minorHAnsi" w:hAnsiTheme="minorHAnsi"/>
          <w:szCs w:val="24"/>
        </w:rPr>
        <w:t>environmental biosecurity activities</w:t>
      </w:r>
      <w:r w:rsidR="00EF1E3F">
        <w:rPr>
          <w:rFonts w:asciiTheme="minorHAnsi" w:hAnsiTheme="minorHAnsi"/>
          <w:szCs w:val="24"/>
        </w:rPr>
        <w:t xml:space="preserve"> in 2016–17</w:t>
      </w:r>
      <w:r w:rsidRPr="001A4C5F">
        <w:rPr>
          <w:rFonts w:asciiTheme="minorHAnsi" w:hAnsiTheme="minorHAnsi"/>
          <w:szCs w:val="24"/>
          <w:lang w:eastAsia="ja-JP"/>
        </w:rPr>
        <w:t>.</w:t>
      </w:r>
      <w:r>
        <w:rPr>
          <w:rFonts w:asciiTheme="minorHAnsi" w:hAnsiTheme="minorHAnsi"/>
          <w:szCs w:val="24"/>
          <w:lang w:eastAsia="ja-JP"/>
        </w:rPr>
        <w:t xml:space="preserve"> </w:t>
      </w:r>
      <w:r w:rsidR="00B2404C">
        <w:rPr>
          <w:rFonts w:asciiTheme="minorHAnsi" w:hAnsiTheme="minorHAnsi"/>
          <w:szCs w:val="24"/>
          <w:lang w:eastAsia="ja-JP"/>
        </w:rPr>
        <w:t>A conservative estimate of</w:t>
      </w:r>
      <w:r>
        <w:rPr>
          <w:rFonts w:asciiTheme="minorHAnsi" w:hAnsiTheme="minorHAnsi"/>
          <w:szCs w:val="24"/>
          <w:lang w:eastAsia="ja-JP"/>
        </w:rPr>
        <w:t xml:space="preserve"> g</w:t>
      </w:r>
      <w:r>
        <w:rPr>
          <w:rFonts w:asciiTheme="minorHAnsi" w:hAnsiTheme="minorHAnsi"/>
          <w:szCs w:val="24"/>
        </w:rPr>
        <w:t xml:space="preserve">overnment investment in these activities </w:t>
      </w:r>
      <w:r w:rsidR="00EF1E3F">
        <w:rPr>
          <w:rFonts w:asciiTheme="minorHAnsi" w:hAnsiTheme="minorHAnsi"/>
          <w:szCs w:val="24"/>
        </w:rPr>
        <w:t>was</w:t>
      </w:r>
      <w:r w:rsidRPr="001A4C5F">
        <w:rPr>
          <w:rFonts w:asciiTheme="minorHAnsi" w:hAnsiTheme="minorHAnsi"/>
          <w:szCs w:val="24"/>
        </w:rPr>
        <w:t xml:space="preserve"> </w:t>
      </w:r>
      <w:r>
        <w:rPr>
          <w:rFonts w:asciiTheme="minorHAnsi" w:hAnsiTheme="minorHAnsi"/>
          <w:szCs w:val="24"/>
        </w:rPr>
        <w:t>approximately</w:t>
      </w:r>
      <w:r w:rsidRPr="001A4C5F">
        <w:rPr>
          <w:rFonts w:asciiTheme="minorHAnsi" w:hAnsiTheme="minorHAnsi"/>
          <w:szCs w:val="24"/>
        </w:rPr>
        <w:t xml:space="preserve"> $954</w:t>
      </w:r>
      <w:r w:rsidR="00C65332">
        <w:rPr>
          <w:rFonts w:asciiTheme="minorHAnsi" w:hAnsiTheme="minorHAnsi"/>
          <w:szCs w:val="24"/>
        </w:rPr>
        <w:t> million</w:t>
      </w:r>
      <w:r w:rsidRPr="001A4C5F">
        <w:rPr>
          <w:rFonts w:asciiTheme="minorHAnsi" w:hAnsiTheme="minorHAnsi"/>
          <w:szCs w:val="24"/>
        </w:rPr>
        <w:t xml:space="preserve">. </w:t>
      </w:r>
      <w:r w:rsidR="00B2404C">
        <w:rPr>
          <w:rFonts w:asciiTheme="minorHAnsi" w:hAnsiTheme="minorHAnsi"/>
          <w:szCs w:val="24"/>
        </w:rPr>
        <w:t>O</w:t>
      </w:r>
      <w:r w:rsidRPr="001A4C5F">
        <w:rPr>
          <w:rFonts w:asciiTheme="minorHAnsi" w:hAnsiTheme="minorHAnsi"/>
          <w:szCs w:val="24"/>
        </w:rPr>
        <w:t xml:space="preserve">f this, </w:t>
      </w:r>
      <w:r w:rsidR="00EA7CA8">
        <w:rPr>
          <w:rFonts w:asciiTheme="minorHAnsi" w:hAnsiTheme="minorHAnsi"/>
          <w:szCs w:val="24"/>
        </w:rPr>
        <w:t>about</w:t>
      </w:r>
      <w:r>
        <w:rPr>
          <w:rFonts w:asciiTheme="minorHAnsi" w:hAnsiTheme="minorHAnsi"/>
          <w:szCs w:val="24"/>
        </w:rPr>
        <w:t xml:space="preserve"> 19 per cent (</w:t>
      </w:r>
      <w:r w:rsidRPr="001A4C5F">
        <w:rPr>
          <w:rFonts w:asciiTheme="minorHAnsi" w:hAnsiTheme="minorHAnsi"/>
          <w:szCs w:val="24"/>
        </w:rPr>
        <w:t>$179</w:t>
      </w:r>
      <w:r w:rsidR="00C65332">
        <w:rPr>
          <w:rFonts w:asciiTheme="minorHAnsi" w:hAnsiTheme="minorHAnsi"/>
          <w:szCs w:val="24"/>
        </w:rPr>
        <w:t> million</w:t>
      </w:r>
      <w:r>
        <w:rPr>
          <w:rFonts w:asciiTheme="minorHAnsi" w:hAnsiTheme="minorHAnsi"/>
          <w:szCs w:val="24"/>
        </w:rPr>
        <w:t>)</w:t>
      </w:r>
      <w:r w:rsidRPr="001A4C5F">
        <w:rPr>
          <w:rFonts w:asciiTheme="minorHAnsi" w:hAnsiTheme="minorHAnsi"/>
          <w:szCs w:val="24"/>
        </w:rPr>
        <w:t xml:space="preserve"> was </w:t>
      </w:r>
      <w:r w:rsidR="00EA7CA8">
        <w:rPr>
          <w:rFonts w:asciiTheme="minorHAnsi" w:hAnsiTheme="minorHAnsi"/>
          <w:szCs w:val="24"/>
        </w:rPr>
        <w:t>for</w:t>
      </w:r>
      <w:r w:rsidRPr="001A4C5F">
        <w:rPr>
          <w:rFonts w:asciiTheme="minorHAnsi" w:hAnsiTheme="minorHAnsi"/>
          <w:szCs w:val="24"/>
        </w:rPr>
        <w:t xml:space="preserve"> activities with a direct </w:t>
      </w:r>
      <w:r w:rsidR="00D84DD1">
        <w:rPr>
          <w:rFonts w:asciiTheme="minorHAnsi" w:hAnsiTheme="minorHAnsi"/>
          <w:szCs w:val="24"/>
        </w:rPr>
        <w:t xml:space="preserve">(identifiable and quantifiable) </w:t>
      </w:r>
      <w:r w:rsidRPr="001A4C5F">
        <w:rPr>
          <w:rFonts w:asciiTheme="minorHAnsi" w:hAnsiTheme="minorHAnsi"/>
          <w:szCs w:val="24"/>
        </w:rPr>
        <w:t>environmental biosecurity benefit</w:t>
      </w:r>
      <w:r w:rsidR="00EA7CA8">
        <w:rPr>
          <w:rFonts w:asciiTheme="minorHAnsi" w:hAnsiTheme="minorHAnsi"/>
          <w:szCs w:val="24"/>
        </w:rPr>
        <w:t>. T</w:t>
      </w:r>
      <w:r>
        <w:rPr>
          <w:rFonts w:asciiTheme="minorHAnsi" w:hAnsiTheme="minorHAnsi"/>
          <w:szCs w:val="24"/>
        </w:rPr>
        <w:t xml:space="preserve">he remaining </w:t>
      </w:r>
      <w:r w:rsidRPr="001A4C5F">
        <w:rPr>
          <w:rFonts w:asciiTheme="minorHAnsi" w:hAnsiTheme="minorHAnsi"/>
          <w:szCs w:val="24"/>
        </w:rPr>
        <w:lastRenderedPageBreak/>
        <w:t>$775</w:t>
      </w:r>
      <w:r w:rsidR="00C65332">
        <w:rPr>
          <w:rFonts w:asciiTheme="minorHAnsi" w:hAnsiTheme="minorHAnsi"/>
          <w:szCs w:val="24"/>
        </w:rPr>
        <w:t> million</w:t>
      </w:r>
      <w:r w:rsidRPr="001A4C5F">
        <w:rPr>
          <w:rFonts w:asciiTheme="minorHAnsi" w:hAnsiTheme="minorHAnsi"/>
          <w:szCs w:val="24"/>
        </w:rPr>
        <w:t xml:space="preserve"> </w:t>
      </w:r>
      <w:r w:rsidR="00EA7CA8">
        <w:rPr>
          <w:rFonts w:asciiTheme="minorHAnsi" w:hAnsiTheme="minorHAnsi"/>
          <w:szCs w:val="24"/>
        </w:rPr>
        <w:t xml:space="preserve">was </w:t>
      </w:r>
      <w:r w:rsidRPr="001A4C5F">
        <w:rPr>
          <w:rFonts w:asciiTheme="minorHAnsi" w:hAnsiTheme="minorHAnsi"/>
          <w:szCs w:val="24"/>
        </w:rPr>
        <w:t xml:space="preserve">for activities with a supporting benefit </w:t>
      </w:r>
      <w:r w:rsidR="00D84DD1">
        <w:rPr>
          <w:rFonts w:asciiTheme="minorHAnsi" w:hAnsiTheme="minorHAnsi"/>
          <w:szCs w:val="24"/>
        </w:rPr>
        <w:t xml:space="preserve">(not easily identifiable and quantifiable) </w:t>
      </w:r>
      <w:r w:rsidRPr="001A4C5F">
        <w:rPr>
          <w:rFonts w:asciiTheme="minorHAnsi" w:hAnsiTheme="minorHAnsi"/>
          <w:szCs w:val="24"/>
        </w:rPr>
        <w:t>for environmental biosecurity.</w:t>
      </w:r>
    </w:p>
    <w:p w14:paraId="5615547B" w14:textId="3C4B909E" w:rsidR="00956CE1" w:rsidRDefault="002F742A" w:rsidP="000C5915">
      <w:pPr>
        <w:pStyle w:val="Heading2"/>
        <w:numPr>
          <w:ilvl w:val="0"/>
          <w:numId w:val="11"/>
        </w:numPr>
        <w:tabs>
          <w:tab w:val="clear" w:pos="567"/>
        </w:tabs>
        <w:ind w:hanging="720"/>
      </w:pPr>
      <w:bookmarkStart w:id="48" w:name="_Toc5369942"/>
      <w:r>
        <w:lastRenderedPageBreak/>
        <w:t>Evolving institutional arrangements</w:t>
      </w:r>
      <w:bookmarkEnd w:id="48"/>
    </w:p>
    <w:p w14:paraId="3F021EF8" w14:textId="2D357C75" w:rsidR="00AE73FD" w:rsidRPr="002B480F" w:rsidRDefault="006729AD" w:rsidP="006729AD">
      <w:pPr>
        <w:pStyle w:val="Heading3"/>
      </w:pPr>
      <w:r>
        <w:t>3.1</w:t>
      </w:r>
      <w:r>
        <w:tab/>
      </w:r>
      <w:r w:rsidR="00AE73FD" w:rsidRPr="00584574">
        <w:t>Strengthening Australian Government arrangements</w:t>
      </w:r>
    </w:p>
    <w:p w14:paraId="0B4B0AB9" w14:textId="6DB79EC1" w:rsidR="00E333ED" w:rsidRPr="00FF03B8" w:rsidRDefault="00505D97" w:rsidP="00434273">
      <w:pPr>
        <w:pStyle w:val="Heading3"/>
        <w:rPr>
          <w:rStyle w:val="Heading3Char"/>
          <w:b/>
          <w:bCs/>
        </w:rPr>
      </w:pPr>
      <w:r w:rsidRPr="00FF03B8">
        <w:rPr>
          <w:rStyle w:val="Heading3Char"/>
          <w:b/>
          <w:bCs/>
        </w:rPr>
        <w:t>3.1.1</w:t>
      </w:r>
      <w:r w:rsidRPr="00FF03B8">
        <w:rPr>
          <w:rStyle w:val="Heading3Char"/>
          <w:b/>
          <w:bCs/>
        </w:rPr>
        <w:tab/>
      </w:r>
      <w:r w:rsidR="00E333ED" w:rsidRPr="00FF03B8">
        <w:rPr>
          <w:rStyle w:val="Heading3Char"/>
          <w:b/>
          <w:bCs/>
        </w:rPr>
        <w:t>Chief Environmental Biosecurity Officer</w:t>
      </w:r>
    </w:p>
    <w:p w14:paraId="58E71EB7" w14:textId="11BA7F1B" w:rsidR="00E333ED" w:rsidRDefault="00E333ED" w:rsidP="00505D97">
      <w:pPr>
        <w:spacing w:before="240"/>
        <w:rPr>
          <w:lang w:eastAsia="en-AU"/>
        </w:rPr>
      </w:pPr>
      <w:r>
        <w:rPr>
          <w:lang w:eastAsia="en-AU"/>
        </w:rPr>
        <w:t xml:space="preserve">The </w:t>
      </w:r>
      <w:r w:rsidRPr="0085607D">
        <w:rPr>
          <w:lang w:eastAsia="en-AU"/>
        </w:rPr>
        <w:t>IGAB review</w:t>
      </w:r>
      <w:r>
        <w:rPr>
          <w:lang w:eastAsia="en-AU"/>
        </w:rPr>
        <w:t xml:space="preserve"> recommended ‘The Australian Government should establish the senior, expert position of Chief Community and Environmental Biosecurity Officer within the environment department. A far less preferred alternative is to house the position in the agriculture department’</w:t>
      </w:r>
      <w:r w:rsidR="0085607D">
        <w:rPr>
          <w:lang w:eastAsia="en-AU"/>
        </w:rPr>
        <w:t xml:space="preserve"> (Craik, Palmer &amp; Sheldrake 2017)</w:t>
      </w:r>
      <w:r>
        <w:rPr>
          <w:lang w:eastAsia="en-AU"/>
        </w:rPr>
        <w:t>.</w:t>
      </w:r>
    </w:p>
    <w:p w14:paraId="35924592" w14:textId="1E55F29B" w:rsidR="00E333ED" w:rsidRDefault="00E333ED" w:rsidP="00E333ED">
      <w:pPr>
        <w:rPr>
          <w:lang w:eastAsia="en-AU"/>
        </w:rPr>
      </w:pPr>
      <w:r>
        <w:rPr>
          <w:lang w:eastAsia="en-AU"/>
        </w:rPr>
        <w:t xml:space="preserve">In October 2018 Agriculture appointed Dr Ian Thompson as Australia’s inaugural Chief Environmental Biosecurity Officer (CEBO). The CEBO is the primary representative and advisor to the Australian Government on Australia’s environmental biosecurity risks. </w:t>
      </w:r>
      <w:r w:rsidR="00E80DBF">
        <w:rPr>
          <w:lang w:eastAsia="en-AU"/>
        </w:rPr>
        <w:t>He</w:t>
      </w:r>
      <w:r>
        <w:rPr>
          <w:lang w:eastAsia="en-AU"/>
        </w:rPr>
        <w:t xml:space="preserve"> oversees the delivery of an $825,000 per year project fund to drive investment in building environmental biosecurity capability and capacity.</w:t>
      </w:r>
    </w:p>
    <w:p w14:paraId="4783CBE1" w14:textId="1F063908" w:rsidR="00E333ED" w:rsidRDefault="00E333ED" w:rsidP="00E333ED">
      <w:pPr>
        <w:rPr>
          <w:lang w:eastAsia="en-AU"/>
        </w:rPr>
      </w:pPr>
      <w:r>
        <w:rPr>
          <w:lang w:eastAsia="en-AU"/>
        </w:rPr>
        <w:t>The key objectives of the CEBO are to:</w:t>
      </w:r>
    </w:p>
    <w:p w14:paraId="26314869" w14:textId="77777777" w:rsidR="00E333ED" w:rsidRDefault="00E333ED" w:rsidP="00E333ED">
      <w:pPr>
        <w:pStyle w:val="ListBullet"/>
        <w:tabs>
          <w:tab w:val="clear" w:pos="1134"/>
        </w:tabs>
        <w:spacing w:before="60" w:after="0"/>
        <w:ind w:left="425" w:hanging="425"/>
        <w:rPr>
          <w:lang w:eastAsia="en-AU"/>
        </w:rPr>
      </w:pPr>
      <w:r>
        <w:rPr>
          <w:lang w:eastAsia="en-AU"/>
        </w:rPr>
        <w:t>enhance understanding and oversight of environmental biosecurity risks</w:t>
      </w:r>
    </w:p>
    <w:p w14:paraId="4BB3BD89" w14:textId="77777777" w:rsidR="00E333ED" w:rsidRDefault="00E333ED" w:rsidP="00E333ED">
      <w:pPr>
        <w:pStyle w:val="ListBullet"/>
        <w:tabs>
          <w:tab w:val="clear" w:pos="1134"/>
        </w:tabs>
        <w:spacing w:before="60" w:after="0"/>
        <w:ind w:left="425" w:hanging="425"/>
        <w:rPr>
          <w:lang w:eastAsia="en-AU"/>
        </w:rPr>
      </w:pPr>
      <w:r>
        <w:rPr>
          <w:lang w:eastAsia="en-AU"/>
        </w:rPr>
        <w:t>perform a national policy, engagement and leadership role</w:t>
      </w:r>
    </w:p>
    <w:p w14:paraId="497AFEFF" w14:textId="4CC69C0E" w:rsidR="00E333ED" w:rsidRDefault="00E333ED" w:rsidP="00E333ED">
      <w:pPr>
        <w:pStyle w:val="ListBullet"/>
        <w:tabs>
          <w:tab w:val="clear" w:pos="1134"/>
        </w:tabs>
        <w:spacing w:before="60" w:after="0"/>
        <w:ind w:left="425" w:hanging="425"/>
        <w:rPr>
          <w:lang w:eastAsia="en-AU"/>
        </w:rPr>
      </w:pPr>
      <w:r>
        <w:rPr>
          <w:lang w:eastAsia="en-AU"/>
        </w:rPr>
        <w:t>ensure that Australia’s environmental and community biosecurity risks are better defined and prioritised</w:t>
      </w:r>
    </w:p>
    <w:p w14:paraId="0E954864" w14:textId="77777777" w:rsidR="00E333ED" w:rsidRDefault="00E333ED" w:rsidP="00E333ED">
      <w:pPr>
        <w:pStyle w:val="ListBullet"/>
        <w:tabs>
          <w:tab w:val="clear" w:pos="1134"/>
        </w:tabs>
        <w:spacing w:before="60" w:after="0"/>
        <w:ind w:left="425" w:hanging="425"/>
        <w:rPr>
          <w:lang w:eastAsia="en-AU"/>
        </w:rPr>
      </w:pPr>
      <w:proofErr w:type="gramStart"/>
      <w:r>
        <w:rPr>
          <w:lang w:eastAsia="en-AU"/>
        </w:rPr>
        <w:t>improve</w:t>
      </w:r>
      <w:proofErr w:type="gramEnd"/>
      <w:r>
        <w:rPr>
          <w:lang w:eastAsia="en-AU"/>
        </w:rPr>
        <w:t xml:space="preserve"> the maturity of Australia’s environmental biosecurity preparedness, surveillance and response capacity.</w:t>
      </w:r>
    </w:p>
    <w:p w14:paraId="1006F04F" w14:textId="510A3A9E" w:rsidR="00E333ED" w:rsidRDefault="00E333ED" w:rsidP="00E333ED">
      <w:pPr>
        <w:rPr>
          <w:lang w:eastAsia="en-AU"/>
        </w:rPr>
      </w:pPr>
      <w:r>
        <w:rPr>
          <w:lang w:eastAsia="en-AU"/>
        </w:rPr>
        <w:t xml:space="preserve">The appointment of the CEBO was </w:t>
      </w:r>
      <w:r w:rsidR="003D6C9F">
        <w:rPr>
          <w:lang w:eastAsia="en-AU"/>
        </w:rPr>
        <w:t xml:space="preserve">well </w:t>
      </w:r>
      <w:r>
        <w:rPr>
          <w:lang w:eastAsia="en-AU"/>
        </w:rPr>
        <w:t>received by stakeholders submitting to this review.</w:t>
      </w:r>
    </w:p>
    <w:p w14:paraId="753DC137" w14:textId="08521C09" w:rsidR="00E333ED" w:rsidRDefault="00E333ED" w:rsidP="004112CD">
      <w:pPr>
        <w:pStyle w:val="Quote"/>
        <w:spacing w:after="120"/>
        <w:ind w:left="709"/>
        <w:contextualSpacing w:val="0"/>
        <w:rPr>
          <w:lang w:eastAsia="en-AU"/>
        </w:rPr>
      </w:pPr>
      <w:r w:rsidRPr="00D917BB">
        <w:rPr>
          <w:lang w:eastAsia="en-AU"/>
        </w:rPr>
        <w:t>The</w:t>
      </w:r>
      <w:r>
        <w:rPr>
          <w:lang w:eastAsia="en-AU"/>
        </w:rPr>
        <w:t xml:space="preserve"> </w:t>
      </w:r>
      <w:r w:rsidRPr="00D917BB">
        <w:rPr>
          <w:lang w:eastAsia="en-AU"/>
        </w:rPr>
        <w:t>appointment of a Chief Environmental Biosecurity Officer, albeit in the Agriculture portfolio, is a step forward</w:t>
      </w:r>
      <w:r>
        <w:rPr>
          <w:lang w:eastAsia="en-AU"/>
        </w:rPr>
        <w:t>. W</w:t>
      </w:r>
      <w:r w:rsidRPr="00E600DE">
        <w:rPr>
          <w:lang w:eastAsia="en-AU"/>
        </w:rPr>
        <w:t>e urge the maximum possible leadership and support from the Commonwealth for a similar process at State and Territory level</w:t>
      </w:r>
      <w:r>
        <w:rPr>
          <w:lang w:eastAsia="en-AU"/>
        </w:rPr>
        <w:t xml:space="preserve"> (Australian Network for Plant </w:t>
      </w:r>
      <w:r w:rsidRPr="003906DC">
        <w:rPr>
          <w:lang w:eastAsia="en-AU"/>
        </w:rPr>
        <w:t>Conservation Inc</w:t>
      </w:r>
      <w:r w:rsidR="00F54744" w:rsidRPr="003906DC">
        <w:rPr>
          <w:lang w:eastAsia="en-AU"/>
        </w:rPr>
        <w:t>.</w:t>
      </w:r>
      <w:r w:rsidRPr="003906DC">
        <w:rPr>
          <w:lang w:eastAsia="en-AU"/>
        </w:rPr>
        <w:t xml:space="preserve"> submission</w:t>
      </w:r>
      <w:r>
        <w:rPr>
          <w:lang w:eastAsia="en-AU"/>
        </w:rPr>
        <w:t>).</w:t>
      </w:r>
    </w:p>
    <w:p w14:paraId="3C2CD4EE" w14:textId="77777777" w:rsidR="00E333ED" w:rsidRDefault="00E333ED" w:rsidP="00505D97">
      <w:pPr>
        <w:pStyle w:val="Quote"/>
        <w:ind w:left="709"/>
        <w:contextualSpacing w:val="0"/>
        <w:rPr>
          <w:lang w:eastAsia="en-AU"/>
        </w:rPr>
      </w:pPr>
      <w:r w:rsidRPr="003906DC">
        <w:rPr>
          <w:lang w:eastAsia="en-AU"/>
        </w:rPr>
        <w:t>PHA</w:t>
      </w:r>
      <w:r w:rsidRPr="00B81457">
        <w:rPr>
          <w:lang w:eastAsia="en-AU"/>
        </w:rPr>
        <w:t xml:space="preserve"> acknowledges recent advancements in the management of environmental biosecurity including</w:t>
      </w:r>
      <w:r>
        <w:rPr>
          <w:lang w:eastAsia="en-AU"/>
        </w:rPr>
        <w:t xml:space="preserve"> </w:t>
      </w:r>
      <w:r w:rsidRPr="00D16D7B">
        <w:rPr>
          <w:lang w:eastAsia="en-AU"/>
        </w:rPr>
        <w:t>the appointment of the inaugural Chief Environmental Biosecurity Officer, Ian Thompson within</w:t>
      </w:r>
      <w:r>
        <w:rPr>
          <w:lang w:eastAsia="en-AU"/>
        </w:rPr>
        <w:t xml:space="preserve"> </w:t>
      </w:r>
      <w:r w:rsidRPr="00D16D7B">
        <w:rPr>
          <w:lang w:eastAsia="en-AU"/>
        </w:rPr>
        <w:t>the Department of Agriculture and Water Resources, with a strong policy link to Environment</w:t>
      </w:r>
      <w:r>
        <w:rPr>
          <w:lang w:eastAsia="en-AU"/>
        </w:rPr>
        <w:t xml:space="preserve"> </w:t>
      </w:r>
      <w:r w:rsidRPr="00D16D7B">
        <w:rPr>
          <w:lang w:eastAsia="en-AU"/>
        </w:rPr>
        <w:t>Department, and who</w:t>
      </w:r>
      <w:r>
        <w:rPr>
          <w:lang w:eastAsia="en-AU"/>
        </w:rPr>
        <w:t>m</w:t>
      </w:r>
      <w:r w:rsidRPr="00D16D7B">
        <w:rPr>
          <w:lang w:eastAsia="en-AU"/>
        </w:rPr>
        <w:t xml:space="preserve"> PHA looks forward to working closely with</w:t>
      </w:r>
      <w:r>
        <w:rPr>
          <w:lang w:eastAsia="en-AU"/>
        </w:rPr>
        <w:t xml:space="preserve"> </w:t>
      </w:r>
      <w:r w:rsidRPr="003906DC">
        <w:rPr>
          <w:lang w:eastAsia="en-AU"/>
        </w:rPr>
        <w:t>(Plant Health Australia submission</w:t>
      </w:r>
      <w:r>
        <w:rPr>
          <w:lang w:eastAsia="en-AU"/>
        </w:rPr>
        <w:t>).</w:t>
      </w:r>
    </w:p>
    <w:p w14:paraId="1EF1798B" w14:textId="46B596BD" w:rsidR="00E333ED" w:rsidRDefault="00E333ED" w:rsidP="00E333ED">
      <w:pPr>
        <w:rPr>
          <w:lang w:eastAsia="en-AU"/>
        </w:rPr>
      </w:pPr>
      <w:r>
        <w:rPr>
          <w:lang w:eastAsia="en-AU"/>
        </w:rPr>
        <w:t xml:space="preserve">The CEBO </w:t>
      </w:r>
      <w:r w:rsidR="00E80DBF">
        <w:rPr>
          <w:lang w:eastAsia="en-AU"/>
        </w:rPr>
        <w:t>will</w:t>
      </w:r>
      <w:r>
        <w:rPr>
          <w:lang w:eastAsia="en-AU"/>
        </w:rPr>
        <w:t xml:space="preserve"> develop a </w:t>
      </w:r>
      <w:r w:rsidR="00F42E6A">
        <w:rPr>
          <w:lang w:eastAsia="en-AU"/>
        </w:rPr>
        <w:t>mission statement</w:t>
      </w:r>
      <w:r>
        <w:rPr>
          <w:lang w:eastAsia="en-AU"/>
        </w:rPr>
        <w:t xml:space="preserve"> for future environmental biosecurity to provide a ‘vision for success’</w:t>
      </w:r>
      <w:r w:rsidR="00E80DBF">
        <w:rPr>
          <w:lang w:eastAsia="en-AU"/>
        </w:rPr>
        <w:t>, as well as</w:t>
      </w:r>
      <w:r>
        <w:rPr>
          <w:lang w:eastAsia="en-AU"/>
        </w:rPr>
        <w:t xml:space="preserve"> a State of Environmental Biosecurity Statement</w:t>
      </w:r>
      <w:r w:rsidR="00BC4964">
        <w:rPr>
          <w:lang w:eastAsia="en-AU"/>
        </w:rPr>
        <w:t>,</w:t>
      </w:r>
      <w:r>
        <w:rPr>
          <w:lang w:eastAsia="en-AU"/>
        </w:rPr>
        <w:t xml:space="preserve"> which will assess the condition of environmental biosecurity. Agriculture, through the CEBO, </w:t>
      </w:r>
      <w:r w:rsidR="00BC4964">
        <w:rPr>
          <w:lang w:eastAsia="en-AU"/>
        </w:rPr>
        <w:t xml:space="preserve">should </w:t>
      </w:r>
      <w:r>
        <w:rPr>
          <w:lang w:eastAsia="en-AU"/>
        </w:rPr>
        <w:t xml:space="preserve">work with the Environment and </w:t>
      </w:r>
      <w:proofErr w:type="spellStart"/>
      <w:r>
        <w:rPr>
          <w:lang w:eastAsia="en-AU"/>
        </w:rPr>
        <w:t>Invasives</w:t>
      </w:r>
      <w:proofErr w:type="spellEnd"/>
      <w:r>
        <w:rPr>
          <w:lang w:eastAsia="en-AU"/>
        </w:rPr>
        <w:t xml:space="preserve"> Committee to develop a strategic plan for environmental biosecurity, analogous to those for weeds, invasive animals and marine pests.</w:t>
      </w:r>
    </w:p>
    <w:p w14:paraId="495CEDDF" w14:textId="48B3687B" w:rsidR="00E333ED" w:rsidRPr="00434273" w:rsidRDefault="00AE73FD" w:rsidP="00434273">
      <w:pPr>
        <w:pStyle w:val="Heading3"/>
        <w:rPr>
          <w:rStyle w:val="Heading3Char"/>
          <w:b/>
          <w:bCs/>
        </w:rPr>
      </w:pPr>
      <w:r w:rsidRPr="00434273">
        <w:rPr>
          <w:rStyle w:val="Heading3Char"/>
          <w:b/>
          <w:bCs/>
        </w:rPr>
        <w:t>3.1.2</w:t>
      </w:r>
      <w:r w:rsidR="00505D97" w:rsidRPr="00434273">
        <w:rPr>
          <w:rStyle w:val="Heading3Char"/>
          <w:b/>
          <w:bCs/>
        </w:rPr>
        <w:tab/>
      </w:r>
      <w:r w:rsidR="00E333ED" w:rsidRPr="00434273">
        <w:rPr>
          <w:rStyle w:val="Heading3Char"/>
          <w:b/>
          <w:bCs/>
        </w:rPr>
        <w:t>Threatened Species Commissioner</w:t>
      </w:r>
    </w:p>
    <w:p w14:paraId="0D1E552A" w14:textId="2BBD21B0" w:rsidR="00E333ED" w:rsidRDefault="00E333ED" w:rsidP="00E333ED">
      <w:pPr>
        <w:rPr>
          <w:lang w:eastAsia="en-AU"/>
        </w:rPr>
      </w:pPr>
      <w:r>
        <w:rPr>
          <w:lang w:eastAsia="en-AU"/>
        </w:rPr>
        <w:t>Environment’s</w:t>
      </w:r>
      <w:r w:rsidRPr="00DA4D01">
        <w:rPr>
          <w:lang w:eastAsia="en-AU"/>
        </w:rPr>
        <w:t xml:space="preserve"> Threatened Species Commissioner</w:t>
      </w:r>
      <w:r>
        <w:rPr>
          <w:lang w:eastAsia="en-AU"/>
        </w:rPr>
        <w:t>, established in 2014,</w:t>
      </w:r>
      <w:r w:rsidRPr="00DA4D01">
        <w:rPr>
          <w:lang w:eastAsia="en-AU"/>
        </w:rPr>
        <w:t xml:space="preserve"> provides a national focus to conservation efforts</w:t>
      </w:r>
      <w:r>
        <w:rPr>
          <w:lang w:eastAsia="en-AU"/>
        </w:rPr>
        <w:t>,</w:t>
      </w:r>
      <w:r w:rsidRPr="00DA4D01">
        <w:rPr>
          <w:lang w:eastAsia="en-AU"/>
        </w:rPr>
        <w:t xml:space="preserve"> especially </w:t>
      </w:r>
      <w:r>
        <w:rPr>
          <w:lang w:eastAsia="en-AU"/>
        </w:rPr>
        <w:t>of</w:t>
      </w:r>
      <w:r w:rsidRPr="00DA4D01">
        <w:rPr>
          <w:lang w:eastAsia="en-AU"/>
        </w:rPr>
        <w:t xml:space="preserve"> </w:t>
      </w:r>
      <w:r>
        <w:rPr>
          <w:lang w:eastAsia="en-AU"/>
        </w:rPr>
        <w:t xml:space="preserve">Australian </w:t>
      </w:r>
      <w:r w:rsidRPr="00DA4D01">
        <w:rPr>
          <w:lang w:eastAsia="en-AU"/>
        </w:rPr>
        <w:t>nat</w:t>
      </w:r>
      <w:r>
        <w:rPr>
          <w:lang w:eastAsia="en-AU"/>
        </w:rPr>
        <w:t>ive flora and fauna</w:t>
      </w:r>
      <w:r w:rsidRPr="00DA4D01">
        <w:rPr>
          <w:lang w:eastAsia="en-AU"/>
        </w:rPr>
        <w:t xml:space="preserve"> facing extinction. The </w:t>
      </w:r>
      <w:r w:rsidR="009669D4">
        <w:rPr>
          <w:lang w:eastAsia="en-AU"/>
        </w:rPr>
        <w:t>c</w:t>
      </w:r>
      <w:r w:rsidRPr="00DA4D01">
        <w:rPr>
          <w:lang w:eastAsia="en-AU"/>
        </w:rPr>
        <w:t>ommissioner</w:t>
      </w:r>
      <w:r>
        <w:rPr>
          <w:lang w:eastAsia="en-AU"/>
        </w:rPr>
        <w:t xml:space="preserve"> </w:t>
      </w:r>
      <w:r w:rsidRPr="00DA4D01">
        <w:rPr>
          <w:lang w:eastAsia="en-AU"/>
        </w:rPr>
        <w:t>works collaboratively with the national Threatened Species Scientific Committee, established under</w:t>
      </w:r>
      <w:r>
        <w:rPr>
          <w:lang w:eastAsia="en-AU"/>
        </w:rPr>
        <w:t xml:space="preserve"> </w:t>
      </w:r>
      <w:r w:rsidRPr="00DA4D01">
        <w:rPr>
          <w:lang w:eastAsia="en-AU"/>
        </w:rPr>
        <w:t>the EPBC Act, the community</w:t>
      </w:r>
      <w:r w:rsidR="004D538E">
        <w:rPr>
          <w:lang w:eastAsia="en-AU"/>
        </w:rPr>
        <w:t xml:space="preserve"> (</w:t>
      </w:r>
      <w:r w:rsidRPr="00DA4D01">
        <w:rPr>
          <w:lang w:eastAsia="en-AU"/>
        </w:rPr>
        <w:t>including the non-profit sector</w:t>
      </w:r>
      <w:r w:rsidR="004D538E">
        <w:rPr>
          <w:lang w:eastAsia="en-AU"/>
        </w:rPr>
        <w:t>)</w:t>
      </w:r>
      <w:r w:rsidRPr="00DA4D01">
        <w:rPr>
          <w:lang w:eastAsia="en-AU"/>
        </w:rPr>
        <w:t>, industry, scientists and all levels of</w:t>
      </w:r>
      <w:r>
        <w:rPr>
          <w:lang w:eastAsia="en-AU"/>
        </w:rPr>
        <w:t xml:space="preserve"> </w:t>
      </w:r>
      <w:r w:rsidRPr="00DA4D01">
        <w:rPr>
          <w:lang w:eastAsia="en-AU"/>
        </w:rPr>
        <w:t xml:space="preserve">government to find solutions </w:t>
      </w:r>
      <w:r w:rsidR="009669D4">
        <w:rPr>
          <w:lang w:eastAsia="en-AU"/>
        </w:rPr>
        <w:t>to</w:t>
      </w:r>
      <w:r w:rsidR="009669D4" w:rsidRPr="00DA4D01">
        <w:rPr>
          <w:lang w:eastAsia="en-AU"/>
        </w:rPr>
        <w:t xml:space="preserve"> </w:t>
      </w:r>
      <w:r w:rsidRPr="00DA4D01">
        <w:rPr>
          <w:lang w:eastAsia="en-AU"/>
        </w:rPr>
        <w:t xml:space="preserve">avoid the extinction of Australia’s native species. The Commissioner explicitly raises awareness of, and support for, </w:t>
      </w:r>
      <w:r w:rsidRPr="00DA4D01">
        <w:rPr>
          <w:lang w:eastAsia="en-AU"/>
        </w:rPr>
        <w:lastRenderedPageBreak/>
        <w:t>threatened species in the community. The role includes building on, and instigating, initiatives and strategic approaches to threatened species conservation.</w:t>
      </w:r>
    </w:p>
    <w:p w14:paraId="5FB5D4DE" w14:textId="11C21DD4" w:rsidR="00E333ED" w:rsidRDefault="00E333ED" w:rsidP="00E333ED">
      <w:pPr>
        <w:rPr>
          <w:lang w:eastAsia="en-AU"/>
        </w:rPr>
      </w:pPr>
      <w:r w:rsidRPr="004B5B23">
        <w:rPr>
          <w:lang w:eastAsia="en-AU"/>
        </w:rPr>
        <w:t xml:space="preserve">The Threatened Species Commissioner is responsible for the Threatened Species Strategy. The </w:t>
      </w:r>
      <w:r w:rsidRPr="009669D4">
        <w:rPr>
          <w:lang w:eastAsia="en-AU"/>
        </w:rPr>
        <w:t>five</w:t>
      </w:r>
      <w:r w:rsidR="004F5A73">
        <w:rPr>
          <w:lang w:eastAsia="en-AU"/>
        </w:rPr>
        <w:t>-</w:t>
      </w:r>
      <w:r w:rsidRPr="004B5B23">
        <w:rPr>
          <w:lang w:eastAsia="en-AU"/>
        </w:rPr>
        <w:t>year strategy</w:t>
      </w:r>
      <w:r>
        <w:rPr>
          <w:lang w:eastAsia="en-AU"/>
        </w:rPr>
        <w:t xml:space="preserve"> from 2015 to 2020 </w:t>
      </w:r>
      <w:r w:rsidRPr="004B5B23">
        <w:rPr>
          <w:lang w:eastAsia="en-AU"/>
        </w:rPr>
        <w:t>includes an action plan, set</w:t>
      </w:r>
      <w:r>
        <w:rPr>
          <w:lang w:eastAsia="en-AU"/>
        </w:rPr>
        <w:t>ting</w:t>
      </w:r>
      <w:r w:rsidRPr="004B5B23">
        <w:rPr>
          <w:lang w:eastAsia="en-AU"/>
        </w:rPr>
        <w:t xml:space="preserve"> out areas </w:t>
      </w:r>
      <w:r>
        <w:rPr>
          <w:lang w:eastAsia="en-AU"/>
        </w:rPr>
        <w:t>for</w:t>
      </w:r>
      <w:r w:rsidRPr="004B5B23">
        <w:rPr>
          <w:lang w:eastAsia="en-AU"/>
        </w:rPr>
        <w:t xml:space="preserve"> the Australian Government </w:t>
      </w:r>
      <w:r>
        <w:rPr>
          <w:lang w:eastAsia="en-AU"/>
        </w:rPr>
        <w:t>to</w:t>
      </w:r>
      <w:r w:rsidRPr="004B5B23">
        <w:rPr>
          <w:lang w:eastAsia="en-AU"/>
        </w:rPr>
        <w:t xml:space="preserve"> focus its efforts to </w:t>
      </w:r>
      <w:r>
        <w:rPr>
          <w:lang w:eastAsia="en-AU"/>
        </w:rPr>
        <w:t>help conserve</w:t>
      </w:r>
      <w:r w:rsidRPr="004B5B23">
        <w:rPr>
          <w:lang w:eastAsia="en-AU"/>
        </w:rPr>
        <w:t xml:space="preserve"> threatened species.</w:t>
      </w:r>
    </w:p>
    <w:p w14:paraId="5DB433B8" w14:textId="0914F25E" w:rsidR="00E333ED" w:rsidRDefault="00E333ED" w:rsidP="00E333ED">
      <w:pPr>
        <w:rPr>
          <w:lang w:eastAsia="en-AU"/>
        </w:rPr>
      </w:pPr>
      <w:r>
        <w:rPr>
          <w:lang w:eastAsia="en-AU"/>
        </w:rPr>
        <w:t xml:space="preserve">The </w:t>
      </w:r>
      <w:r w:rsidR="009669D4">
        <w:rPr>
          <w:lang w:eastAsia="en-AU"/>
        </w:rPr>
        <w:t>c</w:t>
      </w:r>
      <w:r>
        <w:rPr>
          <w:lang w:eastAsia="en-AU"/>
        </w:rPr>
        <w:t xml:space="preserve">ommissioner </w:t>
      </w:r>
      <w:r w:rsidRPr="00920ACD">
        <w:rPr>
          <w:lang w:eastAsia="en-AU"/>
        </w:rPr>
        <w:t>has a well-established</w:t>
      </w:r>
      <w:r>
        <w:rPr>
          <w:lang w:eastAsia="en-AU"/>
        </w:rPr>
        <w:t xml:space="preserve"> </w:t>
      </w:r>
      <w:r w:rsidRPr="00920ACD">
        <w:rPr>
          <w:lang w:eastAsia="en-AU"/>
        </w:rPr>
        <w:t>social media presence,</w:t>
      </w:r>
      <w:r>
        <w:rPr>
          <w:lang w:eastAsia="en-AU"/>
        </w:rPr>
        <w:t xml:space="preserve"> </w:t>
      </w:r>
      <w:r w:rsidRPr="00920ACD">
        <w:rPr>
          <w:lang w:eastAsia="en-AU"/>
        </w:rPr>
        <w:t>including on Facebook and Twitter, and regular direct engagement with the conservation community</w:t>
      </w:r>
      <w:r w:rsidR="004F5A73">
        <w:rPr>
          <w:lang w:eastAsia="en-AU"/>
        </w:rPr>
        <w:t xml:space="preserve">. </w:t>
      </w:r>
      <w:r w:rsidR="009669D4">
        <w:rPr>
          <w:lang w:eastAsia="en-AU"/>
        </w:rPr>
        <w:t>The commissioner</w:t>
      </w:r>
      <w:r w:rsidR="004F5A73">
        <w:rPr>
          <w:lang w:eastAsia="en-AU"/>
        </w:rPr>
        <w:t xml:space="preserve"> </w:t>
      </w:r>
      <w:r w:rsidRPr="00920ACD">
        <w:rPr>
          <w:lang w:eastAsia="en-AU"/>
        </w:rPr>
        <w:t>has offered to use these networks to assist the NBC, sectoral</w:t>
      </w:r>
      <w:r>
        <w:rPr>
          <w:lang w:eastAsia="en-AU"/>
        </w:rPr>
        <w:t xml:space="preserve"> </w:t>
      </w:r>
      <w:r w:rsidRPr="00920ACD">
        <w:rPr>
          <w:lang w:eastAsia="en-AU"/>
        </w:rPr>
        <w:t xml:space="preserve">committees and the CEBO, </w:t>
      </w:r>
      <w:r w:rsidR="009669D4">
        <w:rPr>
          <w:lang w:eastAsia="en-AU"/>
        </w:rPr>
        <w:t xml:space="preserve">and </w:t>
      </w:r>
      <w:r w:rsidRPr="00920ACD">
        <w:rPr>
          <w:lang w:eastAsia="en-AU"/>
        </w:rPr>
        <w:t>to promote education and awareness of environmental biosecurity issues.</w:t>
      </w:r>
    </w:p>
    <w:p w14:paraId="65310956" w14:textId="71600C44" w:rsidR="00E333ED" w:rsidRPr="00434273" w:rsidRDefault="00505D97" w:rsidP="00434273">
      <w:pPr>
        <w:pStyle w:val="Heading3"/>
        <w:rPr>
          <w:rStyle w:val="Heading3Char"/>
          <w:b/>
          <w:bCs/>
        </w:rPr>
      </w:pPr>
      <w:r w:rsidRPr="00434273">
        <w:rPr>
          <w:rStyle w:val="Heading3Char"/>
          <w:b/>
          <w:bCs/>
        </w:rPr>
        <w:t>3.1.3</w:t>
      </w:r>
      <w:r w:rsidRPr="00434273">
        <w:rPr>
          <w:rStyle w:val="Heading3Char"/>
          <w:b/>
          <w:bCs/>
        </w:rPr>
        <w:tab/>
      </w:r>
      <w:r w:rsidR="00E333ED" w:rsidRPr="00434273">
        <w:rPr>
          <w:rStyle w:val="Heading3Char"/>
          <w:b/>
          <w:bCs/>
        </w:rPr>
        <w:t xml:space="preserve">Memorandum of </w:t>
      </w:r>
      <w:r w:rsidR="00F42E6A" w:rsidRPr="00434273">
        <w:rPr>
          <w:rStyle w:val="Heading3Char"/>
          <w:b/>
          <w:bCs/>
        </w:rPr>
        <w:t>understanding</w:t>
      </w:r>
      <w:r w:rsidR="00E333ED" w:rsidRPr="00434273">
        <w:rPr>
          <w:rStyle w:val="Heading3Char"/>
          <w:b/>
          <w:bCs/>
        </w:rPr>
        <w:t xml:space="preserve"> between Agriculture and Environment</w:t>
      </w:r>
    </w:p>
    <w:p w14:paraId="25400CDF" w14:textId="0CC38471" w:rsidR="00E333ED" w:rsidRDefault="00E333ED" w:rsidP="00E333ED">
      <w:pPr>
        <w:rPr>
          <w:lang w:eastAsia="en-AU"/>
        </w:rPr>
      </w:pPr>
      <w:r>
        <w:rPr>
          <w:lang w:eastAsia="en-AU"/>
        </w:rPr>
        <w:t xml:space="preserve">Agriculture manages certain responsibilities under the </w:t>
      </w:r>
      <w:r w:rsidRPr="00E607A6">
        <w:t>Biosecurity Act</w:t>
      </w:r>
      <w:r w:rsidR="00E607A6">
        <w:t xml:space="preserve"> </w:t>
      </w:r>
      <w:r>
        <w:rPr>
          <w:lang w:eastAsia="en-AU"/>
        </w:rPr>
        <w:t>through collaboration with other government agencies. In most cases this is through a formal arrangement such as a memorandum of understanding (MoU). The MoU sets out the representation, working relationship, expectations, responsibilities and duties of both departments at strategic, policy and operational levels. Agriculture has biosecurity MoUs with the Department of Defence, Department of Health and the Department of Home Affairs (Border Force).</w:t>
      </w:r>
    </w:p>
    <w:p w14:paraId="253A9EAE" w14:textId="1108E0D7" w:rsidR="00E333ED" w:rsidRDefault="00E333ED" w:rsidP="00E333ED">
      <w:pPr>
        <w:rPr>
          <w:lang w:eastAsia="en-AU"/>
        </w:rPr>
      </w:pPr>
      <w:r>
        <w:rPr>
          <w:lang w:eastAsia="en-AU"/>
        </w:rPr>
        <w:t xml:space="preserve">The </w:t>
      </w:r>
      <w:r w:rsidRPr="00555D0F">
        <w:rPr>
          <w:lang w:eastAsia="en-AU"/>
        </w:rPr>
        <w:t xml:space="preserve">Senate </w:t>
      </w:r>
      <w:r w:rsidR="00555D0F">
        <w:rPr>
          <w:lang w:eastAsia="en-AU"/>
        </w:rPr>
        <w:t>i</w:t>
      </w:r>
      <w:r w:rsidRPr="00555D0F">
        <w:rPr>
          <w:lang w:eastAsia="en-AU"/>
        </w:rPr>
        <w:t>nquiry</w:t>
      </w:r>
      <w:r>
        <w:rPr>
          <w:lang w:eastAsia="en-AU"/>
        </w:rPr>
        <w:t xml:space="preserve">, </w:t>
      </w:r>
      <w:r w:rsidR="00EE6BE1">
        <w:rPr>
          <w:lang w:eastAsia="en-AU"/>
        </w:rPr>
        <w:t xml:space="preserve">the </w:t>
      </w:r>
      <w:r>
        <w:rPr>
          <w:lang w:eastAsia="en-AU"/>
        </w:rPr>
        <w:t xml:space="preserve">IGAB and </w:t>
      </w:r>
      <w:r w:rsidR="00EE6BE1">
        <w:rPr>
          <w:lang w:eastAsia="en-AU"/>
        </w:rPr>
        <w:t xml:space="preserve">the </w:t>
      </w:r>
      <w:r>
        <w:rPr>
          <w:lang w:eastAsia="en-AU"/>
        </w:rPr>
        <w:t xml:space="preserve">NEBRA </w:t>
      </w:r>
      <w:r w:rsidRPr="009A4DF0">
        <w:rPr>
          <w:lang w:eastAsia="en-AU"/>
        </w:rPr>
        <w:t>reviews all recognised that environmental biosecurity is as important as human health and agricultural biosecurity</w:t>
      </w:r>
      <w:r>
        <w:rPr>
          <w:lang w:eastAsia="en-AU"/>
        </w:rPr>
        <w:t xml:space="preserve">. Agriculture’s CEBO is developing </w:t>
      </w:r>
      <w:proofErr w:type="gramStart"/>
      <w:r>
        <w:rPr>
          <w:lang w:eastAsia="en-AU"/>
        </w:rPr>
        <w:t>a</w:t>
      </w:r>
      <w:r w:rsidR="005708F4">
        <w:rPr>
          <w:lang w:eastAsia="en-AU"/>
        </w:rPr>
        <w:t>n</w:t>
      </w:r>
      <w:proofErr w:type="gramEnd"/>
      <w:r>
        <w:rPr>
          <w:lang w:eastAsia="en-AU"/>
        </w:rPr>
        <w:t xml:space="preserve"> MoU with Environment </w:t>
      </w:r>
      <w:r w:rsidR="002D3BC9">
        <w:rPr>
          <w:lang w:eastAsia="en-AU"/>
        </w:rPr>
        <w:t xml:space="preserve">about </w:t>
      </w:r>
      <w:r>
        <w:rPr>
          <w:lang w:eastAsia="en-AU"/>
        </w:rPr>
        <w:t>environmental biosecurity</w:t>
      </w:r>
      <w:r w:rsidR="00E80DBF">
        <w:rPr>
          <w:lang w:eastAsia="en-AU"/>
        </w:rPr>
        <w:t>.</w:t>
      </w:r>
      <w:r>
        <w:rPr>
          <w:lang w:eastAsia="en-AU"/>
        </w:rPr>
        <w:t xml:space="preserve"> </w:t>
      </w:r>
      <w:r w:rsidR="002D3BC9">
        <w:rPr>
          <w:lang w:eastAsia="en-AU"/>
        </w:rPr>
        <w:t>T</w:t>
      </w:r>
      <w:r>
        <w:rPr>
          <w:lang w:eastAsia="en-AU"/>
        </w:rPr>
        <w:t xml:space="preserve">his MoU </w:t>
      </w:r>
      <w:r w:rsidR="002D3BC9">
        <w:rPr>
          <w:lang w:eastAsia="en-AU"/>
        </w:rPr>
        <w:t>should</w:t>
      </w:r>
      <w:r>
        <w:rPr>
          <w:lang w:eastAsia="en-AU"/>
        </w:rPr>
        <w:t xml:space="preserve"> outline processes for the two departments to jointly agree on desired environmental biosecurity outcomes at the Australian Government level and report regularly on the</w:t>
      </w:r>
      <w:r w:rsidR="00E80DBF">
        <w:rPr>
          <w:lang w:eastAsia="en-AU"/>
        </w:rPr>
        <w:t>ir performance</w:t>
      </w:r>
      <w:r>
        <w:rPr>
          <w:lang w:eastAsia="en-AU"/>
        </w:rPr>
        <w:t xml:space="preserve"> effectiveness.</w:t>
      </w:r>
    </w:p>
    <w:p w14:paraId="54E6409E" w14:textId="45F06BD5" w:rsidR="00E333ED" w:rsidRPr="00BC2DA0" w:rsidRDefault="00E333ED" w:rsidP="00E333ED">
      <w:pPr>
        <w:rPr>
          <w:highlight w:val="yellow"/>
          <w:lang w:eastAsia="en-AU"/>
        </w:rPr>
      </w:pPr>
      <w:r w:rsidRPr="00155EE6">
        <w:rPr>
          <w:lang w:eastAsia="en-AU"/>
        </w:rPr>
        <w:t xml:space="preserve">Outcome-focused measures </w:t>
      </w:r>
      <w:r>
        <w:rPr>
          <w:lang w:eastAsia="en-AU"/>
        </w:rPr>
        <w:t>c</w:t>
      </w:r>
      <w:r w:rsidRPr="00155EE6">
        <w:rPr>
          <w:lang w:eastAsia="en-AU"/>
        </w:rPr>
        <w:t xml:space="preserve">ould include indicators </w:t>
      </w:r>
      <w:r w:rsidR="002D3BC9">
        <w:rPr>
          <w:lang w:eastAsia="en-AU"/>
        </w:rPr>
        <w:t>for</w:t>
      </w:r>
      <w:r w:rsidRPr="00155EE6">
        <w:rPr>
          <w:lang w:eastAsia="en-AU"/>
        </w:rPr>
        <w:t xml:space="preserve"> prevention (</w:t>
      </w:r>
      <w:r>
        <w:rPr>
          <w:lang w:eastAsia="en-AU"/>
        </w:rPr>
        <w:t>for example,</w:t>
      </w:r>
      <w:r w:rsidRPr="00155EE6">
        <w:rPr>
          <w:lang w:eastAsia="en-AU"/>
        </w:rPr>
        <w:t xml:space="preserve"> potential invasive species detected and stopped at the border or post-border</w:t>
      </w:r>
      <w:r>
        <w:rPr>
          <w:lang w:eastAsia="en-AU"/>
        </w:rPr>
        <w:t>) and</w:t>
      </w:r>
      <w:r w:rsidRPr="00155EE6">
        <w:rPr>
          <w:lang w:eastAsia="en-AU"/>
        </w:rPr>
        <w:t xml:space="preserve"> eradication </w:t>
      </w:r>
      <w:r>
        <w:rPr>
          <w:lang w:eastAsia="en-AU"/>
        </w:rPr>
        <w:t>or control of key environmental pest</w:t>
      </w:r>
      <w:r w:rsidRPr="00155EE6">
        <w:rPr>
          <w:lang w:eastAsia="en-AU"/>
        </w:rPr>
        <w:t xml:space="preserve"> incursions.</w:t>
      </w:r>
    </w:p>
    <w:p w14:paraId="2049CB36" w14:textId="77777777" w:rsidR="00E333ED" w:rsidRDefault="00E333ED" w:rsidP="00E333ED">
      <w:pPr>
        <w:pStyle w:val="Caption"/>
        <w:rPr>
          <w:lang w:eastAsia="en-AU"/>
        </w:rPr>
      </w:pPr>
      <w:r>
        <w:t xml:space="preserve">Recommendation </w:t>
      </w:r>
      <w:r>
        <w:rPr>
          <w:noProof/>
        </w:rPr>
        <w:fldChar w:fldCharType="begin"/>
      </w:r>
      <w:r>
        <w:rPr>
          <w:noProof/>
        </w:rPr>
        <w:instrText xml:space="preserve"> SEQ Recommendation \* ARABIC </w:instrText>
      </w:r>
      <w:r>
        <w:rPr>
          <w:noProof/>
        </w:rPr>
        <w:fldChar w:fldCharType="separate"/>
      </w:r>
      <w:r w:rsidR="00947A7A">
        <w:rPr>
          <w:noProof/>
        </w:rPr>
        <w:t>1</w:t>
      </w:r>
      <w:r>
        <w:rPr>
          <w:noProof/>
        </w:rPr>
        <w:fldChar w:fldCharType="end"/>
      </w:r>
    </w:p>
    <w:p w14:paraId="24F1BEAB" w14:textId="34189482" w:rsidR="004A3609" w:rsidRPr="00154D21" w:rsidRDefault="004A3609" w:rsidP="004A3609">
      <w:pPr>
        <w:pStyle w:val="BoxText"/>
        <w:rPr>
          <w:lang w:eastAsia="en-AU"/>
        </w:rPr>
      </w:pPr>
      <w:r w:rsidRPr="004A3609">
        <w:rPr>
          <w:lang w:eastAsia="en-AU"/>
        </w:rPr>
        <w:t>The department should include, in its forthcoming Memorandum of Understanding with the Department of the Environment and Energy, roles and processes for the two departments, to agree on desired environmental biosecurity outcomes at the Australian Government level, including performance reporting over time.</w:t>
      </w:r>
      <w:r w:rsidRPr="004A3609">
        <w:t xml:space="preserve"> </w:t>
      </w:r>
    </w:p>
    <w:p w14:paraId="4A0599FA" w14:textId="473B4478" w:rsidR="00E333ED" w:rsidRPr="003E7763" w:rsidRDefault="004A3609" w:rsidP="004A3609">
      <w:pPr>
        <w:pStyle w:val="BoxText"/>
        <w:rPr>
          <w:lang w:eastAsia="en-AU"/>
        </w:rPr>
      </w:pPr>
      <w:r w:rsidRPr="002D3BC9">
        <w:rPr>
          <w:rStyle w:val="Strong"/>
        </w:rPr>
        <w:t>Department’s response:</w:t>
      </w:r>
      <w:r w:rsidR="003E7763">
        <w:rPr>
          <w:rStyle w:val="Strong"/>
          <w:b w:val="0"/>
        </w:rPr>
        <w:t xml:space="preserve"> </w:t>
      </w:r>
      <w:r w:rsidR="003E7763" w:rsidRPr="00926F98">
        <w:rPr>
          <w:rStyle w:val="Strong"/>
          <w:b w:val="0"/>
        </w:rPr>
        <w:t xml:space="preserve">The </w:t>
      </w:r>
      <w:r w:rsidR="003E7763">
        <w:rPr>
          <w:rStyle w:val="Strong"/>
          <w:b w:val="0"/>
        </w:rPr>
        <w:t>department has</w:t>
      </w:r>
      <w:r w:rsidR="003E7763" w:rsidRPr="00926F98">
        <w:rPr>
          <w:rStyle w:val="Strong"/>
          <w:b w:val="0"/>
        </w:rPr>
        <w:t xml:space="preserve"> </w:t>
      </w:r>
      <w:r w:rsidR="003E7763">
        <w:rPr>
          <w:rStyle w:val="Strong"/>
          <w:b w:val="0"/>
        </w:rPr>
        <w:t>been meeting regularly</w:t>
      </w:r>
      <w:r w:rsidR="003E7763" w:rsidRPr="00926F98">
        <w:rPr>
          <w:rStyle w:val="Strong"/>
          <w:b w:val="0"/>
        </w:rPr>
        <w:t xml:space="preserve"> with </w:t>
      </w:r>
      <w:r w:rsidR="003E7763">
        <w:rPr>
          <w:rStyle w:val="Strong"/>
          <w:b w:val="0"/>
        </w:rPr>
        <w:t>officials from the Department of the Environment and Energy (</w:t>
      </w:r>
      <w:proofErr w:type="spellStart"/>
      <w:r w:rsidR="003E7763">
        <w:rPr>
          <w:rStyle w:val="Strong"/>
          <w:b w:val="0"/>
        </w:rPr>
        <w:t>DoEE</w:t>
      </w:r>
      <w:proofErr w:type="spellEnd"/>
      <w:r w:rsidR="003E7763">
        <w:rPr>
          <w:rStyle w:val="Strong"/>
          <w:b w:val="0"/>
        </w:rPr>
        <w:t xml:space="preserve">) </w:t>
      </w:r>
      <w:r w:rsidR="003E7763" w:rsidRPr="00926F98">
        <w:rPr>
          <w:rStyle w:val="Strong"/>
          <w:b w:val="0"/>
        </w:rPr>
        <w:t xml:space="preserve">to discuss </w:t>
      </w:r>
      <w:r w:rsidR="003E7763">
        <w:rPr>
          <w:rStyle w:val="Strong"/>
          <w:b w:val="0"/>
        </w:rPr>
        <w:t xml:space="preserve">the development of a formalised arrangement </w:t>
      </w:r>
      <w:r w:rsidR="003E7763" w:rsidRPr="00926F98">
        <w:rPr>
          <w:rStyle w:val="Strong"/>
          <w:b w:val="0"/>
        </w:rPr>
        <w:t xml:space="preserve">on environmental biosecurity. The meetings to date have been productive and the </w:t>
      </w:r>
      <w:r w:rsidR="003E7763">
        <w:rPr>
          <w:rStyle w:val="Strong"/>
          <w:b w:val="0"/>
        </w:rPr>
        <w:t>department</w:t>
      </w:r>
      <w:r w:rsidR="003E7763" w:rsidRPr="00926F98">
        <w:rPr>
          <w:rStyle w:val="Strong"/>
          <w:b w:val="0"/>
        </w:rPr>
        <w:t xml:space="preserve"> will continue to </w:t>
      </w:r>
      <w:r w:rsidR="003E7763">
        <w:rPr>
          <w:rStyle w:val="Strong"/>
          <w:b w:val="0"/>
        </w:rPr>
        <w:t xml:space="preserve">work </w:t>
      </w:r>
      <w:r w:rsidR="003E7763" w:rsidRPr="00926F98">
        <w:rPr>
          <w:rStyle w:val="Strong"/>
          <w:b w:val="0"/>
        </w:rPr>
        <w:t xml:space="preserve">with </w:t>
      </w:r>
      <w:proofErr w:type="spellStart"/>
      <w:r w:rsidR="003E7763" w:rsidRPr="00926F98">
        <w:rPr>
          <w:rStyle w:val="Strong"/>
          <w:b w:val="0"/>
        </w:rPr>
        <w:t>DoEE</w:t>
      </w:r>
      <w:proofErr w:type="spellEnd"/>
      <w:r w:rsidR="003E7763" w:rsidRPr="00926F98">
        <w:rPr>
          <w:rStyle w:val="Strong"/>
          <w:b w:val="0"/>
        </w:rPr>
        <w:t xml:space="preserve"> </w:t>
      </w:r>
      <w:r w:rsidR="003E7763">
        <w:rPr>
          <w:rStyle w:val="Strong"/>
          <w:b w:val="0"/>
        </w:rPr>
        <w:t xml:space="preserve">on developing shared biosecurity outcomes and further </w:t>
      </w:r>
      <w:r w:rsidR="003E7763" w:rsidRPr="00926F98">
        <w:rPr>
          <w:rStyle w:val="Strong"/>
          <w:b w:val="0"/>
        </w:rPr>
        <w:t>opportunities for collaboration</w:t>
      </w:r>
      <w:r w:rsidR="003E7763">
        <w:rPr>
          <w:rStyle w:val="Strong"/>
          <w:b w:val="0"/>
        </w:rPr>
        <w:t xml:space="preserve"> including on improved </w:t>
      </w:r>
      <w:r w:rsidR="003E7763" w:rsidRPr="00926F98">
        <w:rPr>
          <w:rStyle w:val="Strong"/>
          <w:b w:val="0"/>
        </w:rPr>
        <w:t>data sharing, stakeholder engagement and environmental biosecurity preparedness.</w:t>
      </w:r>
    </w:p>
    <w:p w14:paraId="3E2F655E" w14:textId="4D1BD779" w:rsidR="00A05DA9" w:rsidRDefault="00DB75D7" w:rsidP="004A3609">
      <w:pPr>
        <w:spacing w:before="240"/>
        <w:rPr>
          <w:lang w:eastAsia="en-AU"/>
        </w:rPr>
      </w:pPr>
      <w:r>
        <w:rPr>
          <w:lang w:eastAsia="en-AU"/>
        </w:rPr>
        <w:t xml:space="preserve">To provide opportunities to </w:t>
      </w:r>
      <w:r w:rsidRPr="004B7961">
        <w:rPr>
          <w:lang w:eastAsia="en-AU"/>
        </w:rPr>
        <w:t>improve environmental biosecurity communication and participation</w:t>
      </w:r>
      <w:r>
        <w:rPr>
          <w:lang w:eastAsia="en-AU"/>
        </w:rPr>
        <w:t>, t</w:t>
      </w:r>
      <w:r w:rsidR="00A05DA9">
        <w:rPr>
          <w:lang w:eastAsia="en-AU"/>
        </w:rPr>
        <w:t xml:space="preserve">he NSW Office of Environment and Heritage considers </w:t>
      </w:r>
      <w:r>
        <w:rPr>
          <w:lang w:eastAsia="en-AU"/>
        </w:rPr>
        <w:t xml:space="preserve">that </w:t>
      </w:r>
      <w:r w:rsidR="00A05DA9">
        <w:rPr>
          <w:lang w:eastAsia="en-AU"/>
        </w:rPr>
        <w:t xml:space="preserve">the </w:t>
      </w:r>
      <w:r w:rsidR="00A05DA9" w:rsidRPr="004B7961">
        <w:rPr>
          <w:lang w:eastAsia="en-AU"/>
        </w:rPr>
        <w:t xml:space="preserve">Australian Government </w:t>
      </w:r>
      <w:r>
        <w:rPr>
          <w:lang w:eastAsia="en-AU"/>
        </w:rPr>
        <w:t xml:space="preserve">should </w:t>
      </w:r>
      <w:r w:rsidRPr="004B7961">
        <w:rPr>
          <w:lang w:eastAsia="en-AU"/>
        </w:rPr>
        <w:t>provid</w:t>
      </w:r>
      <w:r>
        <w:rPr>
          <w:lang w:eastAsia="en-AU"/>
        </w:rPr>
        <w:t>e</w:t>
      </w:r>
      <w:r w:rsidRPr="004B7961">
        <w:rPr>
          <w:lang w:eastAsia="en-AU"/>
        </w:rPr>
        <w:t xml:space="preserve"> national coordination t</w:t>
      </w:r>
      <w:r>
        <w:rPr>
          <w:lang w:eastAsia="en-AU"/>
        </w:rPr>
        <w:t>o help establish cross-</w:t>
      </w:r>
      <w:r w:rsidRPr="004B7961">
        <w:rPr>
          <w:lang w:eastAsia="en-AU"/>
        </w:rPr>
        <w:t>jurisdictional and inter-jurisdictional communication platforms</w:t>
      </w:r>
      <w:r>
        <w:rPr>
          <w:lang w:eastAsia="en-AU"/>
        </w:rPr>
        <w:t>/</w:t>
      </w:r>
      <w:r w:rsidRPr="004B7961">
        <w:rPr>
          <w:lang w:eastAsia="en-AU"/>
        </w:rPr>
        <w:t>mechanisms related to environmental biosecurity</w:t>
      </w:r>
      <w:r w:rsidR="00A05DA9" w:rsidRPr="004B7961">
        <w:rPr>
          <w:lang w:eastAsia="en-AU"/>
        </w:rPr>
        <w:t>.</w:t>
      </w:r>
      <w:r w:rsidR="00425551">
        <w:rPr>
          <w:lang w:eastAsia="en-AU"/>
        </w:rPr>
        <w:t xml:space="preserve"> </w:t>
      </w:r>
      <w:r w:rsidR="0069763A">
        <w:rPr>
          <w:lang w:eastAsia="en-AU"/>
        </w:rPr>
        <w:t xml:space="preserve">This could be </w:t>
      </w:r>
      <w:r w:rsidR="005708F4">
        <w:rPr>
          <w:lang w:eastAsia="en-AU"/>
        </w:rPr>
        <w:t xml:space="preserve">achieved </w:t>
      </w:r>
      <w:r w:rsidR="0069763A">
        <w:rPr>
          <w:lang w:eastAsia="en-AU"/>
        </w:rPr>
        <w:t>by promoting the development of similar MoUs on environmental biosecurity between primary industries and environmental agencies in each state and territory.</w:t>
      </w:r>
    </w:p>
    <w:p w14:paraId="795ABAF9" w14:textId="5D720295" w:rsidR="00733ABC" w:rsidRDefault="00733ABC" w:rsidP="008677BC">
      <w:pPr>
        <w:pStyle w:val="Caption"/>
        <w:pageBreakBefore/>
        <w:rPr>
          <w:lang w:eastAsia="en-AU"/>
        </w:rPr>
      </w:pPr>
      <w:r>
        <w:lastRenderedPageBreak/>
        <w:t xml:space="preserve">Recommendation </w:t>
      </w:r>
      <w:r>
        <w:rPr>
          <w:noProof/>
        </w:rPr>
        <w:t>2</w:t>
      </w:r>
    </w:p>
    <w:p w14:paraId="1B5503B6" w14:textId="37D7970F" w:rsidR="004A3609" w:rsidRPr="00154D21" w:rsidRDefault="00371947" w:rsidP="004A3609">
      <w:pPr>
        <w:pStyle w:val="BoxText"/>
        <w:rPr>
          <w:lang w:eastAsia="en-AU"/>
        </w:rPr>
      </w:pPr>
      <w:r w:rsidRPr="00524127">
        <w:rPr>
          <w:lang w:eastAsia="en-AU"/>
        </w:rPr>
        <w:t xml:space="preserve">The </w:t>
      </w:r>
      <w:r>
        <w:rPr>
          <w:lang w:eastAsia="en-AU"/>
        </w:rPr>
        <w:t>d</w:t>
      </w:r>
      <w:r w:rsidRPr="00524127">
        <w:rPr>
          <w:lang w:eastAsia="en-AU"/>
        </w:rPr>
        <w:t>epartment</w:t>
      </w:r>
      <w:r>
        <w:rPr>
          <w:lang w:eastAsia="en-AU"/>
        </w:rPr>
        <w:t>,</w:t>
      </w:r>
      <w:r w:rsidRPr="00524127">
        <w:rPr>
          <w:lang w:eastAsia="en-AU"/>
        </w:rPr>
        <w:t xml:space="preserve"> working with</w:t>
      </w:r>
      <w:r>
        <w:rPr>
          <w:lang w:eastAsia="en-AU"/>
        </w:rPr>
        <w:t xml:space="preserve"> the Department of the</w:t>
      </w:r>
      <w:r w:rsidRPr="00524127">
        <w:rPr>
          <w:lang w:eastAsia="en-AU"/>
        </w:rPr>
        <w:t xml:space="preserve"> Environment</w:t>
      </w:r>
      <w:r>
        <w:rPr>
          <w:lang w:eastAsia="en-AU"/>
        </w:rPr>
        <w:t xml:space="preserve"> and Energy</w:t>
      </w:r>
      <w:r w:rsidRPr="00524127">
        <w:rPr>
          <w:lang w:eastAsia="en-AU"/>
        </w:rPr>
        <w:t xml:space="preserve"> and through</w:t>
      </w:r>
      <w:r>
        <w:rPr>
          <w:lang w:eastAsia="en-AU"/>
        </w:rPr>
        <w:t xml:space="preserve"> the</w:t>
      </w:r>
      <w:r w:rsidRPr="00524127">
        <w:rPr>
          <w:lang w:eastAsia="en-AU"/>
        </w:rPr>
        <w:t xml:space="preserve"> N</w:t>
      </w:r>
      <w:r>
        <w:rPr>
          <w:lang w:eastAsia="en-AU"/>
        </w:rPr>
        <w:t xml:space="preserve">ational </w:t>
      </w:r>
      <w:r w:rsidRPr="00524127">
        <w:rPr>
          <w:lang w:eastAsia="en-AU"/>
        </w:rPr>
        <w:t>B</w:t>
      </w:r>
      <w:r>
        <w:rPr>
          <w:lang w:eastAsia="en-AU"/>
        </w:rPr>
        <w:t xml:space="preserve">iosecurity </w:t>
      </w:r>
      <w:r w:rsidRPr="00524127">
        <w:rPr>
          <w:lang w:eastAsia="en-AU"/>
        </w:rPr>
        <w:t>C</w:t>
      </w:r>
      <w:r>
        <w:rPr>
          <w:lang w:eastAsia="en-AU"/>
        </w:rPr>
        <w:t>ommittee</w:t>
      </w:r>
      <w:r w:rsidRPr="00524127">
        <w:rPr>
          <w:lang w:eastAsia="en-AU"/>
        </w:rPr>
        <w:t>, should promote the development of Memoranda of Understanding on environmental biosecurity in all Australian jurisdictions</w:t>
      </w:r>
      <w:r w:rsidRPr="00706F52">
        <w:rPr>
          <w:lang w:eastAsia="en-AU"/>
        </w:rPr>
        <w:t>.</w:t>
      </w:r>
      <w:r w:rsidR="004A3609" w:rsidRPr="004A3609">
        <w:t xml:space="preserve"> </w:t>
      </w:r>
    </w:p>
    <w:p w14:paraId="28C3DFF7" w14:textId="310797EA" w:rsidR="00733ABC" w:rsidRPr="003E7763" w:rsidRDefault="004A3609" w:rsidP="004A3609">
      <w:pPr>
        <w:pStyle w:val="BoxText"/>
        <w:rPr>
          <w:lang w:eastAsia="en-AU"/>
        </w:rPr>
      </w:pPr>
      <w:r w:rsidRPr="00DB75D7">
        <w:rPr>
          <w:rStyle w:val="Strong"/>
        </w:rPr>
        <w:t>Department’s response:</w:t>
      </w:r>
      <w:r w:rsidR="003E7763">
        <w:rPr>
          <w:rStyle w:val="Strong"/>
          <w:b w:val="0"/>
        </w:rPr>
        <w:t xml:space="preserve"> </w:t>
      </w:r>
      <w:r w:rsidR="003E7763" w:rsidRPr="005D39E9">
        <w:rPr>
          <w:rStyle w:val="Strong"/>
          <w:b w:val="0"/>
        </w:rPr>
        <w:t xml:space="preserve">The </w:t>
      </w:r>
      <w:r w:rsidR="003E7763">
        <w:rPr>
          <w:rStyle w:val="Strong"/>
          <w:b w:val="0"/>
        </w:rPr>
        <w:t xml:space="preserve">department will promote the development </w:t>
      </w:r>
      <w:r w:rsidR="003E7763" w:rsidRPr="00524127">
        <w:rPr>
          <w:lang w:eastAsia="en-AU"/>
        </w:rPr>
        <w:t>o</w:t>
      </w:r>
      <w:r w:rsidR="003E7763">
        <w:rPr>
          <w:lang w:eastAsia="en-AU"/>
        </w:rPr>
        <w:t xml:space="preserve">f Memoranda of Understanding on environmental biosecurity through the </w:t>
      </w:r>
      <w:r w:rsidR="003E7763">
        <w:rPr>
          <w:rStyle w:val="Strong"/>
          <w:b w:val="0"/>
        </w:rPr>
        <w:t>National Biosecurity Committee, with input from the Department of the Environment and Energy, and relevant State and Territory representatives.</w:t>
      </w:r>
    </w:p>
    <w:p w14:paraId="5B80AA70" w14:textId="23EA70CD" w:rsidR="00AE73FD" w:rsidRPr="00434273" w:rsidRDefault="006729AD" w:rsidP="006729AD">
      <w:pPr>
        <w:pStyle w:val="Heading3"/>
      </w:pPr>
      <w:r>
        <w:t>3.2</w:t>
      </w:r>
      <w:r>
        <w:tab/>
      </w:r>
      <w:r>
        <w:tab/>
      </w:r>
      <w:r w:rsidR="00AE73FD" w:rsidRPr="00434273">
        <w:t xml:space="preserve">Strengthening </w:t>
      </w:r>
      <w:r w:rsidR="00F54744" w:rsidRPr="00434273">
        <w:t xml:space="preserve">inter-governmental </w:t>
      </w:r>
      <w:r w:rsidR="00AE73FD" w:rsidRPr="00434273">
        <w:t>arrangements under NBC</w:t>
      </w:r>
    </w:p>
    <w:p w14:paraId="798881A8" w14:textId="5ABF21A7" w:rsidR="00853958" w:rsidRPr="00434273" w:rsidRDefault="00505D97" w:rsidP="006729AD">
      <w:pPr>
        <w:pStyle w:val="Heading4"/>
        <w:rPr>
          <w:rStyle w:val="Heading3Char"/>
          <w:b/>
          <w:bCs/>
          <w:color w:val="auto"/>
          <w:sz w:val="22"/>
          <w:szCs w:val="22"/>
        </w:rPr>
      </w:pPr>
      <w:r w:rsidRPr="00434273">
        <w:rPr>
          <w:rStyle w:val="Heading3Char"/>
          <w:b/>
          <w:bCs/>
          <w:color w:val="auto"/>
          <w:sz w:val="22"/>
          <w:szCs w:val="22"/>
        </w:rPr>
        <w:t>3.2.1</w:t>
      </w:r>
      <w:r w:rsidRPr="00434273">
        <w:rPr>
          <w:rStyle w:val="Heading3Char"/>
          <w:b/>
          <w:bCs/>
          <w:color w:val="auto"/>
          <w:sz w:val="22"/>
          <w:szCs w:val="22"/>
        </w:rPr>
        <w:tab/>
      </w:r>
      <w:r w:rsidR="00AE73FD" w:rsidRPr="00434273">
        <w:rPr>
          <w:rStyle w:val="Heading3Char"/>
          <w:b/>
          <w:bCs/>
          <w:color w:val="auto"/>
          <w:sz w:val="22"/>
          <w:szCs w:val="22"/>
        </w:rPr>
        <w:t>Past man</w:t>
      </w:r>
      <w:r w:rsidR="00853958" w:rsidRPr="00434273">
        <w:rPr>
          <w:rStyle w:val="Heading3Char"/>
          <w:b/>
          <w:bCs/>
          <w:color w:val="auto"/>
          <w:sz w:val="22"/>
          <w:szCs w:val="22"/>
        </w:rPr>
        <w:t>ag</w:t>
      </w:r>
      <w:r w:rsidR="00AE73FD" w:rsidRPr="00434273">
        <w:rPr>
          <w:rStyle w:val="Heading3Char"/>
          <w:b/>
          <w:bCs/>
          <w:color w:val="auto"/>
          <w:sz w:val="22"/>
          <w:szCs w:val="22"/>
        </w:rPr>
        <w:t>ement of</w:t>
      </w:r>
      <w:r w:rsidR="00853958" w:rsidRPr="00434273">
        <w:rPr>
          <w:rStyle w:val="Heading3Char"/>
          <w:b/>
          <w:bCs/>
          <w:color w:val="auto"/>
          <w:sz w:val="22"/>
          <w:szCs w:val="22"/>
        </w:rPr>
        <w:t xml:space="preserve"> invasive animals and plants</w:t>
      </w:r>
    </w:p>
    <w:p w14:paraId="516F9BBD" w14:textId="309C5E91" w:rsidR="00853958" w:rsidRPr="00D110A8" w:rsidRDefault="00853958">
      <w:pPr>
        <w:rPr>
          <w:rStyle w:val="Heading3Char"/>
          <w:rFonts w:asciiTheme="minorHAnsi" w:hAnsiTheme="minorHAnsi"/>
          <w:b w:val="0"/>
        </w:rPr>
      </w:pPr>
      <w:r w:rsidRPr="00D62542">
        <w:rPr>
          <w:rStyle w:val="Heading3Char"/>
          <w:rFonts w:asciiTheme="minorHAnsi" w:hAnsiTheme="minorHAnsi"/>
          <w:b w:val="0"/>
        </w:rPr>
        <w:t>Longstanding</w:t>
      </w:r>
      <w:r w:rsidRPr="00D110A8">
        <w:rPr>
          <w:rStyle w:val="Heading3Char"/>
          <w:rFonts w:asciiTheme="minorHAnsi" w:hAnsiTheme="minorHAnsi"/>
          <w:b w:val="0"/>
        </w:rPr>
        <w:t xml:space="preserve"> </w:t>
      </w:r>
      <w:r w:rsidR="00A23DA9">
        <w:rPr>
          <w:rStyle w:val="Heading3Char"/>
          <w:rFonts w:asciiTheme="minorHAnsi" w:hAnsiTheme="minorHAnsi"/>
          <w:b w:val="0"/>
        </w:rPr>
        <w:t xml:space="preserve">arrangements were in place </w:t>
      </w:r>
      <w:r w:rsidR="00621EDB">
        <w:rPr>
          <w:rStyle w:val="Heading3Char"/>
          <w:rFonts w:asciiTheme="minorHAnsi" w:hAnsiTheme="minorHAnsi"/>
          <w:b w:val="0"/>
        </w:rPr>
        <w:t xml:space="preserve">under </w:t>
      </w:r>
      <w:r w:rsidR="00497AEA">
        <w:rPr>
          <w:rStyle w:val="Heading3Char"/>
          <w:rFonts w:asciiTheme="minorHAnsi" w:hAnsiTheme="minorHAnsi"/>
          <w:b w:val="0"/>
        </w:rPr>
        <w:t xml:space="preserve">the </w:t>
      </w:r>
      <w:r w:rsidR="00621EDB">
        <w:rPr>
          <w:rStyle w:val="Heading3Char"/>
          <w:rFonts w:asciiTheme="minorHAnsi" w:hAnsiTheme="minorHAnsi"/>
          <w:b w:val="0"/>
        </w:rPr>
        <w:t xml:space="preserve">NBC </w:t>
      </w:r>
      <w:r w:rsidR="00A23DA9">
        <w:rPr>
          <w:rStyle w:val="Heading3Char"/>
          <w:rFonts w:asciiTheme="minorHAnsi" w:hAnsiTheme="minorHAnsi"/>
          <w:b w:val="0"/>
        </w:rPr>
        <w:t xml:space="preserve">to manage pest animals </w:t>
      </w:r>
      <w:r w:rsidR="005975AF">
        <w:rPr>
          <w:rStyle w:val="Heading3Char"/>
          <w:rFonts w:asciiTheme="minorHAnsi" w:hAnsiTheme="minorHAnsi"/>
          <w:b w:val="0"/>
        </w:rPr>
        <w:t xml:space="preserve">through the Vertebrate Pest Committee </w:t>
      </w:r>
      <w:r w:rsidR="00A23DA9">
        <w:rPr>
          <w:rStyle w:val="Heading3Char"/>
          <w:rFonts w:asciiTheme="minorHAnsi" w:hAnsiTheme="minorHAnsi"/>
          <w:b w:val="0"/>
        </w:rPr>
        <w:t xml:space="preserve">and weeds </w:t>
      </w:r>
      <w:r w:rsidR="005975AF">
        <w:rPr>
          <w:rStyle w:val="Heading3Char"/>
          <w:rFonts w:asciiTheme="minorHAnsi" w:hAnsiTheme="minorHAnsi"/>
          <w:b w:val="0"/>
        </w:rPr>
        <w:t>through</w:t>
      </w:r>
      <w:r w:rsidR="00A23DA9">
        <w:rPr>
          <w:rStyle w:val="Heading3Char"/>
          <w:rFonts w:asciiTheme="minorHAnsi" w:hAnsiTheme="minorHAnsi"/>
          <w:b w:val="0"/>
        </w:rPr>
        <w:t xml:space="preserve"> the Australian Weeds Committee</w:t>
      </w:r>
      <w:r w:rsidR="00931E18">
        <w:rPr>
          <w:rStyle w:val="Heading3Char"/>
          <w:rFonts w:asciiTheme="minorHAnsi" w:hAnsiTheme="minorHAnsi"/>
          <w:b w:val="0"/>
        </w:rPr>
        <w:t xml:space="preserve">, </w:t>
      </w:r>
      <w:r w:rsidR="00AE73FD">
        <w:rPr>
          <w:rStyle w:val="Heading3Char"/>
          <w:rFonts w:asciiTheme="minorHAnsi" w:hAnsiTheme="minorHAnsi"/>
          <w:b w:val="0"/>
        </w:rPr>
        <w:t>focus</w:t>
      </w:r>
      <w:r w:rsidR="00931E18">
        <w:rPr>
          <w:rStyle w:val="Heading3Char"/>
          <w:rFonts w:asciiTheme="minorHAnsi" w:hAnsiTheme="minorHAnsi"/>
          <w:b w:val="0"/>
        </w:rPr>
        <w:t>sing</w:t>
      </w:r>
      <w:r w:rsidR="00AE73FD">
        <w:rPr>
          <w:rStyle w:val="Heading3Char"/>
          <w:rFonts w:asciiTheme="minorHAnsi" w:hAnsiTheme="minorHAnsi"/>
          <w:b w:val="0"/>
        </w:rPr>
        <w:t xml:space="preserve"> on the impact of established invasive pests on agriculture and the environment. </w:t>
      </w:r>
      <w:r w:rsidR="002D36DC">
        <w:rPr>
          <w:rStyle w:val="Heading3Char"/>
          <w:rFonts w:asciiTheme="minorHAnsi" w:hAnsiTheme="minorHAnsi"/>
          <w:b w:val="0"/>
        </w:rPr>
        <w:t>In</w:t>
      </w:r>
      <w:r w:rsidR="00C71F2E">
        <w:rPr>
          <w:rStyle w:val="Heading3Char"/>
          <w:rFonts w:asciiTheme="minorHAnsi" w:hAnsiTheme="minorHAnsi"/>
          <w:b w:val="0"/>
        </w:rPr>
        <w:t xml:space="preserve"> </w:t>
      </w:r>
      <w:r w:rsidR="002D36DC">
        <w:rPr>
          <w:rStyle w:val="Heading3Char"/>
          <w:rFonts w:asciiTheme="minorHAnsi" w:hAnsiTheme="minorHAnsi"/>
          <w:b w:val="0"/>
        </w:rPr>
        <w:t>201</w:t>
      </w:r>
      <w:r w:rsidR="00C71F2E">
        <w:rPr>
          <w:rStyle w:val="Heading3Char"/>
          <w:rFonts w:asciiTheme="minorHAnsi" w:hAnsiTheme="minorHAnsi"/>
          <w:b w:val="0"/>
        </w:rPr>
        <w:t>4</w:t>
      </w:r>
      <w:r w:rsidR="002D36DC">
        <w:rPr>
          <w:rStyle w:val="Heading3Char"/>
          <w:rFonts w:asciiTheme="minorHAnsi" w:hAnsiTheme="minorHAnsi"/>
          <w:b w:val="0"/>
        </w:rPr>
        <w:t xml:space="preserve"> t</w:t>
      </w:r>
      <w:r w:rsidR="00A23DA9">
        <w:rPr>
          <w:rStyle w:val="Heading3Char"/>
          <w:rFonts w:asciiTheme="minorHAnsi" w:hAnsiTheme="minorHAnsi"/>
          <w:b w:val="0"/>
        </w:rPr>
        <w:t>he committees were combined into</w:t>
      </w:r>
      <w:r w:rsidR="00A23DA9" w:rsidRPr="00A23DA9">
        <w:rPr>
          <w:lang w:eastAsia="en-AU"/>
        </w:rPr>
        <w:t xml:space="preserve"> </w:t>
      </w:r>
      <w:r w:rsidR="00A23DA9" w:rsidRPr="00E53C91">
        <w:rPr>
          <w:lang w:eastAsia="en-AU"/>
        </w:rPr>
        <w:t>the Invasive Plants and Animals Committee (IPAC)</w:t>
      </w:r>
      <w:r w:rsidR="00931E18">
        <w:rPr>
          <w:lang w:eastAsia="en-AU"/>
        </w:rPr>
        <w:t>, which developed</w:t>
      </w:r>
      <w:r w:rsidR="00A23DA9">
        <w:rPr>
          <w:lang w:eastAsia="en-AU"/>
        </w:rPr>
        <w:t xml:space="preserve"> an Australian Pest Animal Strategy and an Australian Weeds Strategy, both from 2017</w:t>
      </w:r>
      <w:r w:rsidR="002D36DC">
        <w:rPr>
          <w:lang w:eastAsia="en-AU"/>
        </w:rPr>
        <w:t>–</w:t>
      </w:r>
      <w:r w:rsidR="00A23DA9">
        <w:rPr>
          <w:lang w:eastAsia="en-AU"/>
        </w:rPr>
        <w:t>2027.</w:t>
      </w:r>
      <w:r w:rsidR="00621EDB">
        <w:rPr>
          <w:lang w:eastAsia="en-AU"/>
        </w:rPr>
        <w:t xml:space="preserve"> However, there was growing awareness of the need for better management of other environmental pests and diseases</w:t>
      </w:r>
      <w:r w:rsidR="00A0166A">
        <w:rPr>
          <w:lang w:eastAsia="en-AU"/>
        </w:rPr>
        <w:t xml:space="preserve"> </w:t>
      </w:r>
      <w:r w:rsidR="005975AF">
        <w:rPr>
          <w:lang w:eastAsia="en-AU"/>
        </w:rPr>
        <w:t xml:space="preserve">that </w:t>
      </w:r>
      <w:r w:rsidR="00A0166A">
        <w:rPr>
          <w:lang w:eastAsia="en-AU"/>
        </w:rPr>
        <w:t>can affect native plants, wildlife and ecosystems</w:t>
      </w:r>
      <w:r w:rsidR="004E39D8">
        <w:rPr>
          <w:lang w:eastAsia="en-AU"/>
        </w:rPr>
        <w:t>.</w:t>
      </w:r>
    </w:p>
    <w:p w14:paraId="2A01B472" w14:textId="1F1EFBC4" w:rsidR="007C79CC" w:rsidRPr="00434273" w:rsidRDefault="00505D97" w:rsidP="006729AD">
      <w:pPr>
        <w:pStyle w:val="Heading4"/>
        <w:rPr>
          <w:rStyle w:val="Heading3Char"/>
          <w:b/>
          <w:bCs/>
          <w:color w:val="auto"/>
          <w:sz w:val="22"/>
          <w:szCs w:val="22"/>
        </w:rPr>
      </w:pPr>
      <w:r w:rsidRPr="00434273">
        <w:rPr>
          <w:rStyle w:val="Heading3Char"/>
          <w:b/>
          <w:bCs/>
          <w:color w:val="auto"/>
          <w:sz w:val="22"/>
          <w:szCs w:val="22"/>
        </w:rPr>
        <w:t>3.2.2</w:t>
      </w:r>
      <w:r w:rsidRPr="00434273">
        <w:rPr>
          <w:rStyle w:val="Heading3Char"/>
          <w:b/>
          <w:bCs/>
          <w:color w:val="auto"/>
          <w:sz w:val="22"/>
          <w:szCs w:val="22"/>
        </w:rPr>
        <w:tab/>
      </w:r>
      <w:r w:rsidR="000E1110" w:rsidRPr="00434273">
        <w:rPr>
          <w:rStyle w:val="Heading3Char"/>
          <w:b/>
          <w:bCs/>
          <w:color w:val="auto"/>
          <w:sz w:val="22"/>
          <w:szCs w:val="22"/>
        </w:rPr>
        <w:t>E</w:t>
      </w:r>
      <w:r w:rsidR="007C79CC" w:rsidRPr="00434273">
        <w:rPr>
          <w:rStyle w:val="Heading3Char"/>
          <w:b/>
          <w:bCs/>
          <w:color w:val="auto"/>
          <w:sz w:val="22"/>
          <w:szCs w:val="22"/>
        </w:rPr>
        <w:t xml:space="preserve">nvironment and </w:t>
      </w:r>
      <w:proofErr w:type="spellStart"/>
      <w:r w:rsidR="007C79CC" w:rsidRPr="00434273">
        <w:rPr>
          <w:rStyle w:val="Heading3Char"/>
          <w:b/>
          <w:bCs/>
          <w:color w:val="auto"/>
          <w:sz w:val="22"/>
          <w:szCs w:val="22"/>
        </w:rPr>
        <w:t>Invasives</w:t>
      </w:r>
      <w:proofErr w:type="spellEnd"/>
      <w:r w:rsidR="007C79CC" w:rsidRPr="00434273">
        <w:rPr>
          <w:rStyle w:val="Heading3Char"/>
          <w:b/>
          <w:bCs/>
          <w:color w:val="auto"/>
          <w:sz w:val="22"/>
          <w:szCs w:val="22"/>
        </w:rPr>
        <w:t xml:space="preserve"> Committee</w:t>
      </w:r>
    </w:p>
    <w:p w14:paraId="61E7A925" w14:textId="3F2EA581" w:rsidR="00873F8E" w:rsidRDefault="004D4882" w:rsidP="00D110A8">
      <w:pPr>
        <w:rPr>
          <w:lang w:eastAsia="en-AU"/>
        </w:rPr>
      </w:pPr>
      <w:r>
        <w:rPr>
          <w:lang w:eastAsia="en-AU"/>
        </w:rPr>
        <w:t>In</w:t>
      </w:r>
      <w:r w:rsidR="00873F8E" w:rsidRPr="00E53C91">
        <w:rPr>
          <w:lang w:eastAsia="en-AU"/>
        </w:rPr>
        <w:t xml:space="preserve"> February 2018 the NBC replaced </w:t>
      </w:r>
      <w:r w:rsidR="00873F8E">
        <w:rPr>
          <w:lang w:eastAsia="en-AU"/>
        </w:rPr>
        <w:t xml:space="preserve">IPAC with </w:t>
      </w:r>
      <w:r w:rsidR="00873F8E" w:rsidRPr="00E53C91">
        <w:rPr>
          <w:lang w:eastAsia="en-AU"/>
        </w:rPr>
        <w:t xml:space="preserve">the Environment and </w:t>
      </w:r>
      <w:proofErr w:type="spellStart"/>
      <w:r w:rsidR="00873F8E" w:rsidRPr="00E53C91">
        <w:rPr>
          <w:lang w:eastAsia="en-AU"/>
        </w:rPr>
        <w:t>Invasives</w:t>
      </w:r>
      <w:proofErr w:type="spellEnd"/>
      <w:r w:rsidR="00873F8E" w:rsidRPr="00E53C91">
        <w:rPr>
          <w:lang w:eastAsia="en-AU"/>
        </w:rPr>
        <w:t xml:space="preserve"> Committee (EIC). </w:t>
      </w:r>
      <w:r w:rsidR="00873F8E" w:rsidRPr="00161497">
        <w:rPr>
          <w:lang w:eastAsia="en-AU"/>
        </w:rPr>
        <w:t xml:space="preserve">The EIC allows Agriculture to work with Environment and state and territory governments on environmental biosecurity issues. It provides national policy leadership and technical and scientific advice on the identification, prevention and management of invasive plant, freshwater, vertebrate and invertebrate species that adversely impact the environment, economy and community, </w:t>
      </w:r>
      <w:r w:rsidR="00873F8E">
        <w:rPr>
          <w:lang w:eastAsia="en-AU"/>
        </w:rPr>
        <w:t>unless</w:t>
      </w:r>
      <w:r w:rsidR="00873F8E" w:rsidRPr="00161497">
        <w:rPr>
          <w:lang w:eastAsia="en-AU"/>
        </w:rPr>
        <w:t xml:space="preserve"> th</w:t>
      </w:r>
      <w:r w:rsidR="00873F8E">
        <w:rPr>
          <w:lang w:eastAsia="en-AU"/>
        </w:rPr>
        <w:t>ey</w:t>
      </w:r>
      <w:r w:rsidR="00873F8E" w:rsidRPr="00161497">
        <w:rPr>
          <w:lang w:eastAsia="en-AU"/>
        </w:rPr>
        <w:t xml:space="preserve"> are within the scope of another NBC subcommittee.</w:t>
      </w:r>
    </w:p>
    <w:p w14:paraId="0F50DE24" w14:textId="73FB4121" w:rsidR="00873F8E" w:rsidRDefault="00E14B15" w:rsidP="00D110A8">
      <w:pPr>
        <w:rPr>
          <w:lang w:eastAsia="en-AU"/>
        </w:rPr>
      </w:pPr>
      <w:r>
        <w:rPr>
          <w:lang w:eastAsia="en-AU"/>
        </w:rPr>
        <w:t>V</w:t>
      </w:r>
      <w:r w:rsidR="00873F8E" w:rsidRPr="00B14ED6">
        <w:rPr>
          <w:lang w:eastAsia="en-AU"/>
        </w:rPr>
        <w:t>oting members comprises representatives from primary</w:t>
      </w:r>
      <w:r w:rsidR="00873F8E">
        <w:rPr>
          <w:lang w:eastAsia="en-AU"/>
        </w:rPr>
        <w:t xml:space="preserve"> </w:t>
      </w:r>
      <w:r w:rsidR="00873F8E" w:rsidRPr="00B14ED6">
        <w:rPr>
          <w:lang w:eastAsia="en-AU"/>
        </w:rPr>
        <w:t xml:space="preserve">industry and environment departments of </w:t>
      </w:r>
      <w:r>
        <w:rPr>
          <w:lang w:eastAsia="en-AU"/>
        </w:rPr>
        <w:t>all governments</w:t>
      </w:r>
      <w:r w:rsidR="00873F8E" w:rsidRPr="00B14ED6">
        <w:rPr>
          <w:lang w:eastAsia="en-AU"/>
        </w:rPr>
        <w:t xml:space="preserve">, </w:t>
      </w:r>
      <w:r>
        <w:rPr>
          <w:lang w:eastAsia="en-AU"/>
        </w:rPr>
        <w:t>with</w:t>
      </w:r>
      <w:r w:rsidR="00873F8E" w:rsidRPr="00B14ED6">
        <w:rPr>
          <w:lang w:eastAsia="en-AU"/>
        </w:rPr>
        <w:t xml:space="preserve"> observers from CSIRO, </w:t>
      </w:r>
      <w:r w:rsidR="005975AF">
        <w:rPr>
          <w:lang w:eastAsia="en-AU"/>
        </w:rPr>
        <w:t xml:space="preserve">the </w:t>
      </w:r>
      <w:r w:rsidR="00873F8E" w:rsidRPr="00B14ED6">
        <w:rPr>
          <w:lang w:eastAsia="en-AU"/>
        </w:rPr>
        <w:t>Australian Bureau of Agricultural and Resource Economics and Sciences, the Centre for Invasive Species Solutions, Plant Health Australia,</w:t>
      </w:r>
      <w:r w:rsidR="00873F8E">
        <w:rPr>
          <w:lang w:eastAsia="en-AU"/>
        </w:rPr>
        <w:t xml:space="preserve"> </w:t>
      </w:r>
      <w:r w:rsidR="00873F8E" w:rsidRPr="00B14ED6">
        <w:rPr>
          <w:lang w:eastAsia="en-AU"/>
        </w:rPr>
        <w:t xml:space="preserve">Animal Health Australia </w:t>
      </w:r>
      <w:r w:rsidR="00873F8E">
        <w:rPr>
          <w:lang w:eastAsia="en-AU"/>
        </w:rPr>
        <w:t xml:space="preserve">and </w:t>
      </w:r>
      <w:r w:rsidR="00873F8E" w:rsidRPr="00B14ED6">
        <w:rPr>
          <w:lang w:eastAsia="en-AU"/>
        </w:rPr>
        <w:t>Wildlife Health Australia.</w:t>
      </w:r>
      <w:r w:rsidR="00873F8E">
        <w:rPr>
          <w:lang w:eastAsia="en-AU"/>
        </w:rPr>
        <w:t xml:space="preserve"> Stakeholders’ submissions to this review suggest that the membership of the EIC could be further extended.</w:t>
      </w:r>
    </w:p>
    <w:p w14:paraId="3990C8EA" w14:textId="02AD48BA" w:rsidR="00873F8E" w:rsidRPr="00505D97" w:rsidRDefault="00873F8E" w:rsidP="00505D97">
      <w:pPr>
        <w:tabs>
          <w:tab w:val="clear" w:pos="567"/>
        </w:tabs>
        <w:ind w:left="720"/>
        <w:rPr>
          <w:sz w:val="22"/>
          <w:lang w:eastAsia="en-AU"/>
        </w:rPr>
      </w:pPr>
      <w:r w:rsidRPr="00505D97">
        <w:rPr>
          <w:sz w:val="22"/>
          <w:lang w:eastAsia="en-AU"/>
        </w:rPr>
        <w:t>The composition of the EIC, as currently constituted, lacks a perspective for harnessing Australian (and regional) environmental expertise and providing a wider window of access and communication to the scientific part of the environmental sector. There are no New Zealand or regional observers or representation by key scientific professional organisations such as the Ecological Society of Australia (ESA), Australian Mammal, Entomological, and Mycological Societies and Birds Australia,</w:t>
      </w:r>
      <w:r w:rsidRPr="00505D97">
        <w:rPr>
          <w:sz w:val="22"/>
        </w:rPr>
        <w:t xml:space="preserve"> </w:t>
      </w:r>
      <w:r w:rsidRPr="00505D97">
        <w:rPr>
          <w:sz w:val="22"/>
          <w:lang w:eastAsia="en-AU"/>
        </w:rPr>
        <w:t>Council of Heads of Australian Faunal Collections (CHAFC), and the Council of Heads of Australasian Herbaria (CHAH). ESA nominates one member of the NSW Threatened Species Scientific Committee for extinction-risk listings (Australian Network for Plant Conservation submission).</w:t>
      </w:r>
    </w:p>
    <w:p w14:paraId="442074BD" w14:textId="77777777" w:rsidR="00873F8E" w:rsidRDefault="00873F8E" w:rsidP="00505D97">
      <w:pPr>
        <w:tabs>
          <w:tab w:val="clear" w:pos="567"/>
        </w:tabs>
        <w:ind w:left="720"/>
        <w:rPr>
          <w:lang w:eastAsia="en-AU"/>
        </w:rPr>
      </w:pPr>
      <w:r w:rsidRPr="00505D97">
        <w:rPr>
          <w:sz w:val="22"/>
          <w:lang w:eastAsia="en-AU"/>
        </w:rPr>
        <w:t>OEH suggests that NBC (or other appropriate body/agency) continue to encourage jurisdictional representatives to liaise with their environmental agencies regarding the opportunities and benefits to providing environmental representation on EIC, such that EIC will include all jurisdictional environment agencies (even if only as corresponding members for information sharing purposes). Communication between primary industry and environment agencies in some jurisdictions is often limited. Direct communication and information sharing for environmental departments via representation on the EIC would assist in strengthening biosecurity communication (</w:t>
      </w:r>
      <w:r w:rsidRPr="005975AF">
        <w:rPr>
          <w:sz w:val="22"/>
          <w:lang w:eastAsia="en-AU"/>
        </w:rPr>
        <w:t>NSW Office of Environment and Heritage submission</w:t>
      </w:r>
      <w:r w:rsidRPr="00505D97">
        <w:rPr>
          <w:sz w:val="22"/>
          <w:lang w:eastAsia="en-AU"/>
        </w:rPr>
        <w:t>).</w:t>
      </w:r>
    </w:p>
    <w:p w14:paraId="2C2B5C57" w14:textId="04786F73" w:rsidR="00873F8E" w:rsidRPr="00161497" w:rsidRDefault="009C648C" w:rsidP="00D110A8">
      <w:pPr>
        <w:rPr>
          <w:lang w:eastAsia="en-AU"/>
        </w:rPr>
      </w:pPr>
      <w:r w:rsidRPr="00161497">
        <w:rPr>
          <w:lang w:eastAsia="en-AU"/>
        </w:rPr>
        <w:lastRenderedPageBreak/>
        <w:t xml:space="preserve">The EIC </w:t>
      </w:r>
      <w:r>
        <w:rPr>
          <w:lang w:eastAsia="en-AU"/>
        </w:rPr>
        <w:t>has formed</w:t>
      </w:r>
      <w:r w:rsidRPr="00161497">
        <w:rPr>
          <w:lang w:eastAsia="en-AU"/>
        </w:rPr>
        <w:t xml:space="preserve"> a subgroup called the Environmental Biosecurity Advisory Group to provide advice to </w:t>
      </w:r>
      <w:r w:rsidR="008C0443">
        <w:rPr>
          <w:lang w:eastAsia="en-AU"/>
        </w:rPr>
        <w:t xml:space="preserve">the </w:t>
      </w:r>
      <w:r w:rsidRPr="00161497">
        <w:rPr>
          <w:lang w:eastAsia="en-AU"/>
        </w:rPr>
        <w:t xml:space="preserve">EIC </w:t>
      </w:r>
      <w:r>
        <w:rPr>
          <w:lang w:eastAsia="en-AU"/>
        </w:rPr>
        <w:t>on</w:t>
      </w:r>
      <w:r w:rsidRPr="00161497">
        <w:rPr>
          <w:lang w:eastAsia="en-AU"/>
        </w:rPr>
        <w:t xml:space="preserve"> national policy and effective stakeholder engagement in environmental biosecurity.</w:t>
      </w:r>
      <w:r>
        <w:rPr>
          <w:lang w:eastAsia="en-AU"/>
        </w:rPr>
        <w:t xml:space="preserve"> The advisory group will be chaired by the Chief Environmental Biosecurity Officer and consist of 11 non-government members with a national and strategic environmental and/or community outlook.</w:t>
      </w:r>
    </w:p>
    <w:p w14:paraId="1D3A9C1A" w14:textId="4D2F36B9" w:rsidR="00873F8E" w:rsidRDefault="008C0443" w:rsidP="00D110A8">
      <w:pPr>
        <w:rPr>
          <w:lang w:eastAsia="en-AU"/>
        </w:rPr>
      </w:pPr>
      <w:r>
        <w:rPr>
          <w:lang w:eastAsia="en-AU"/>
        </w:rPr>
        <w:t xml:space="preserve">The </w:t>
      </w:r>
      <w:r w:rsidR="00873F8E">
        <w:rPr>
          <w:lang w:eastAsia="en-AU"/>
        </w:rPr>
        <w:t xml:space="preserve">NBC has referred its </w:t>
      </w:r>
      <w:r w:rsidR="00873F8E" w:rsidRPr="00292444">
        <w:rPr>
          <w:rStyle w:val="Emphasis"/>
        </w:rPr>
        <w:t xml:space="preserve">Environmental </w:t>
      </w:r>
      <w:r w:rsidR="00BD240C">
        <w:rPr>
          <w:rStyle w:val="Emphasis"/>
        </w:rPr>
        <w:t>b</w:t>
      </w:r>
      <w:r w:rsidR="00873F8E" w:rsidRPr="00292444">
        <w:rPr>
          <w:rStyle w:val="Emphasis"/>
        </w:rPr>
        <w:t xml:space="preserve">iosecurity stocktake </w:t>
      </w:r>
      <w:r w:rsidR="00873F8E">
        <w:rPr>
          <w:lang w:eastAsia="en-AU"/>
        </w:rPr>
        <w:t>to the EIC for consideration of next steps.</w:t>
      </w:r>
      <w:r w:rsidR="009C648C">
        <w:rPr>
          <w:lang w:eastAsia="en-AU"/>
        </w:rPr>
        <w:t xml:space="preserve"> This report is not publicly available.</w:t>
      </w:r>
    </w:p>
    <w:p w14:paraId="091E7EB6" w14:textId="3E63007B" w:rsidR="0094148F" w:rsidRDefault="0094148F" w:rsidP="0094148F">
      <w:pPr>
        <w:pStyle w:val="Caption"/>
        <w:rPr>
          <w:noProof/>
        </w:rPr>
      </w:pPr>
      <w:r>
        <w:t xml:space="preserve">Recommendation </w:t>
      </w:r>
      <w:r w:rsidR="00655624">
        <w:rPr>
          <w:noProof/>
        </w:rPr>
        <w:t>3</w:t>
      </w:r>
    </w:p>
    <w:p w14:paraId="71EFC549" w14:textId="07493DB3" w:rsidR="0094148F" w:rsidRDefault="00592E2A" w:rsidP="0094148F">
      <w:pPr>
        <w:pStyle w:val="BoxText"/>
      </w:pPr>
      <w:r>
        <w:t xml:space="preserve">The Chief Environmental Biosecurity Officer, through the Environment and </w:t>
      </w:r>
      <w:proofErr w:type="spellStart"/>
      <w:r>
        <w:t>Invasives</w:t>
      </w:r>
      <w:proofErr w:type="spellEnd"/>
      <w:r>
        <w:t xml:space="preserve"> Committee, should work with jurisdictions and environmental groups to prepare an environmental biosecurity emergency preparedness plan (strategy), incorporating the exotic environmental pest and disease list once it has been determined.</w:t>
      </w:r>
    </w:p>
    <w:p w14:paraId="3D401931" w14:textId="554FFEC6" w:rsidR="00BD240C" w:rsidRPr="003E7763" w:rsidRDefault="00BD240C" w:rsidP="0094148F">
      <w:pPr>
        <w:pStyle w:val="BoxText"/>
      </w:pPr>
      <w:r w:rsidRPr="00DB75D7">
        <w:rPr>
          <w:rStyle w:val="Strong"/>
        </w:rPr>
        <w:t>Department’s response:</w:t>
      </w:r>
      <w:r w:rsidR="003E7763">
        <w:rPr>
          <w:rStyle w:val="Strong"/>
          <w:b w:val="0"/>
        </w:rPr>
        <w:t xml:space="preserve"> </w:t>
      </w:r>
      <w:r w:rsidR="003E7763">
        <w:t xml:space="preserve">The Chief Environmental Biosecurity Officer will work with the Environment and </w:t>
      </w:r>
      <w:proofErr w:type="spellStart"/>
      <w:r w:rsidR="003E7763">
        <w:t>Invasives</w:t>
      </w:r>
      <w:proofErr w:type="spellEnd"/>
      <w:r w:rsidR="003E7763">
        <w:t xml:space="preserve"> Committee, Environmental Biosecurity Advisory Group and other relevant stakeholders to further develop and refine environmental biosecurity preparedness arrangements, including where appropriate, individual biosecurity plans for species or ecological communities. Work is currently underway to develop a biosecurity plan for acacia species and will be used as a pilot to develop future plans, informed by priorities identified in the </w:t>
      </w:r>
      <w:r w:rsidR="003E7763" w:rsidRPr="009920D3">
        <w:t>National Priority List of Exotic Environmental Pests and Diseases</w:t>
      </w:r>
      <w:r w:rsidR="003E7763">
        <w:t>.</w:t>
      </w:r>
    </w:p>
    <w:p w14:paraId="6F0AF669" w14:textId="223E4B9B" w:rsidR="00873F8E" w:rsidRPr="006729AD" w:rsidRDefault="00505D97" w:rsidP="006729AD">
      <w:pPr>
        <w:pStyle w:val="Heading4"/>
        <w:rPr>
          <w:rStyle w:val="Heading3Char"/>
          <w:b/>
          <w:bCs/>
          <w:color w:val="auto"/>
          <w:sz w:val="22"/>
          <w:szCs w:val="22"/>
        </w:rPr>
      </w:pPr>
      <w:r w:rsidRPr="006729AD">
        <w:rPr>
          <w:rStyle w:val="Heading3Char"/>
          <w:b/>
          <w:bCs/>
          <w:color w:val="auto"/>
          <w:sz w:val="22"/>
          <w:szCs w:val="22"/>
        </w:rPr>
        <w:t>3.2.3</w:t>
      </w:r>
      <w:r w:rsidRPr="006729AD">
        <w:rPr>
          <w:rStyle w:val="Heading3Char"/>
          <w:b/>
          <w:bCs/>
          <w:color w:val="auto"/>
          <w:sz w:val="22"/>
          <w:szCs w:val="22"/>
        </w:rPr>
        <w:tab/>
      </w:r>
      <w:r w:rsidR="00873F8E" w:rsidRPr="006729AD">
        <w:rPr>
          <w:rStyle w:val="Heading3Char"/>
          <w:b/>
          <w:bCs/>
          <w:color w:val="auto"/>
          <w:sz w:val="22"/>
          <w:szCs w:val="22"/>
        </w:rPr>
        <w:t>Marine Pest Sectoral Committee</w:t>
      </w:r>
    </w:p>
    <w:p w14:paraId="7A1989DB" w14:textId="4EF006C3" w:rsidR="0040521A" w:rsidRDefault="004D4882">
      <w:pPr>
        <w:rPr>
          <w:rFonts w:asciiTheme="minorHAnsi" w:hAnsiTheme="minorHAnsi" w:cs="Segoe UI"/>
          <w:color w:val="000000"/>
          <w:szCs w:val="24"/>
          <w:lang w:val="en"/>
        </w:rPr>
      </w:pPr>
      <w:r w:rsidRPr="00D110A8">
        <w:rPr>
          <w:rFonts w:asciiTheme="minorHAnsi" w:hAnsiTheme="minorHAnsi"/>
          <w:szCs w:val="24"/>
          <w:lang w:eastAsia="en-AU"/>
        </w:rPr>
        <w:t xml:space="preserve">From the 1990s Australia progressively strengthened its management of the risks of international shipping bringing marine pests into new ports and waters by ballast water or by biofouling. In </w:t>
      </w:r>
      <w:r w:rsidRPr="004D181C">
        <w:rPr>
          <w:rFonts w:asciiTheme="minorHAnsi" w:hAnsiTheme="minorHAnsi"/>
          <w:szCs w:val="24"/>
          <w:lang w:eastAsia="en-AU"/>
        </w:rPr>
        <w:t>20</w:t>
      </w:r>
      <w:r w:rsidR="004D181C" w:rsidRPr="004D181C">
        <w:rPr>
          <w:rFonts w:asciiTheme="minorHAnsi" w:hAnsiTheme="minorHAnsi"/>
          <w:szCs w:val="24"/>
          <w:lang w:eastAsia="en-AU"/>
        </w:rPr>
        <w:t>11</w:t>
      </w:r>
      <w:r w:rsidRPr="00D110A8">
        <w:rPr>
          <w:rFonts w:asciiTheme="minorHAnsi" w:hAnsiTheme="minorHAnsi"/>
          <w:szCs w:val="24"/>
          <w:lang w:eastAsia="en-AU"/>
        </w:rPr>
        <w:t xml:space="preserve"> </w:t>
      </w:r>
      <w:r w:rsidR="00BD240C">
        <w:rPr>
          <w:rFonts w:asciiTheme="minorHAnsi" w:hAnsiTheme="minorHAnsi"/>
          <w:szCs w:val="24"/>
          <w:lang w:eastAsia="en-AU"/>
        </w:rPr>
        <w:t xml:space="preserve">the </w:t>
      </w:r>
      <w:r w:rsidRPr="00D110A8">
        <w:rPr>
          <w:rFonts w:asciiTheme="minorHAnsi" w:hAnsiTheme="minorHAnsi"/>
          <w:szCs w:val="24"/>
          <w:lang w:eastAsia="en-AU"/>
        </w:rPr>
        <w:t>NBC formed a Marine Pest Sectoral Committee</w:t>
      </w:r>
      <w:r w:rsidR="00550817">
        <w:rPr>
          <w:rFonts w:asciiTheme="minorHAnsi" w:hAnsiTheme="minorHAnsi"/>
          <w:szCs w:val="24"/>
          <w:lang w:eastAsia="en-AU"/>
        </w:rPr>
        <w:t xml:space="preserve"> (MPSC)</w:t>
      </w:r>
      <w:r w:rsidRPr="00D110A8">
        <w:rPr>
          <w:rFonts w:asciiTheme="minorHAnsi" w:hAnsiTheme="minorHAnsi"/>
          <w:szCs w:val="24"/>
          <w:lang w:eastAsia="en-AU"/>
        </w:rPr>
        <w:t xml:space="preserve"> to</w:t>
      </w:r>
      <w:r w:rsidRPr="00D110A8">
        <w:rPr>
          <w:rFonts w:asciiTheme="minorHAnsi" w:hAnsiTheme="minorHAnsi" w:cs="Segoe UI"/>
          <w:color w:val="000000"/>
          <w:szCs w:val="24"/>
          <w:lang w:val="en"/>
        </w:rPr>
        <w:t xml:space="preserve"> develop and coordinate implementation of </w:t>
      </w:r>
      <w:proofErr w:type="spellStart"/>
      <w:r w:rsidRPr="00D110A8">
        <w:rPr>
          <w:rFonts w:asciiTheme="minorHAnsi" w:hAnsiTheme="minorHAnsi" w:cs="Segoe UI"/>
          <w:color w:val="000000"/>
          <w:szCs w:val="24"/>
          <w:lang w:val="en"/>
        </w:rPr>
        <w:t>harmonised</w:t>
      </w:r>
      <w:proofErr w:type="spellEnd"/>
      <w:r w:rsidRPr="00D110A8">
        <w:rPr>
          <w:rFonts w:asciiTheme="minorHAnsi" w:hAnsiTheme="minorHAnsi" w:cs="Segoe UI"/>
          <w:color w:val="000000"/>
          <w:szCs w:val="24"/>
          <w:lang w:val="en"/>
        </w:rPr>
        <w:t xml:space="preserve">, national arrangements to identify, </w:t>
      </w:r>
      <w:proofErr w:type="spellStart"/>
      <w:r w:rsidRPr="00D110A8">
        <w:rPr>
          <w:rFonts w:asciiTheme="minorHAnsi" w:hAnsiTheme="minorHAnsi" w:cs="Segoe UI"/>
          <w:color w:val="000000"/>
          <w:szCs w:val="24"/>
          <w:lang w:val="en"/>
        </w:rPr>
        <w:t>minimise</w:t>
      </w:r>
      <w:proofErr w:type="spellEnd"/>
      <w:r w:rsidRPr="00D110A8">
        <w:rPr>
          <w:rFonts w:asciiTheme="minorHAnsi" w:hAnsiTheme="minorHAnsi" w:cs="Segoe UI"/>
          <w:color w:val="000000"/>
          <w:szCs w:val="24"/>
          <w:lang w:val="en"/>
        </w:rPr>
        <w:t xml:space="preserve"> and address the pest risk to Australia’s marine environment and associated industries</w:t>
      </w:r>
      <w:r w:rsidR="00B8064E">
        <w:rPr>
          <w:rFonts w:asciiTheme="minorHAnsi" w:hAnsiTheme="minorHAnsi" w:cs="Segoe UI"/>
          <w:color w:val="000000"/>
          <w:szCs w:val="24"/>
          <w:lang w:val="en"/>
        </w:rPr>
        <w:t>. The committee</w:t>
      </w:r>
      <w:r w:rsidRPr="00D110A8">
        <w:rPr>
          <w:rFonts w:asciiTheme="minorHAnsi" w:hAnsiTheme="minorHAnsi" w:cs="Segoe UI"/>
          <w:color w:val="000000"/>
          <w:szCs w:val="24"/>
          <w:lang w:val="en"/>
        </w:rPr>
        <w:t xml:space="preserve"> play</w:t>
      </w:r>
      <w:r w:rsidR="00B8064E">
        <w:rPr>
          <w:rFonts w:asciiTheme="minorHAnsi" w:hAnsiTheme="minorHAnsi" w:cs="Segoe UI"/>
          <w:color w:val="000000"/>
          <w:szCs w:val="24"/>
          <w:lang w:val="en"/>
        </w:rPr>
        <w:t>s</w:t>
      </w:r>
      <w:r w:rsidRPr="00D110A8">
        <w:rPr>
          <w:rFonts w:asciiTheme="minorHAnsi" w:hAnsiTheme="minorHAnsi" w:cs="Segoe UI"/>
          <w:color w:val="000000"/>
          <w:szCs w:val="24"/>
          <w:lang w:val="en"/>
        </w:rPr>
        <w:t xml:space="preserve"> an advocacy role within </w:t>
      </w:r>
      <w:r w:rsidR="003A6D60">
        <w:rPr>
          <w:rFonts w:asciiTheme="minorHAnsi" w:hAnsiTheme="minorHAnsi" w:cs="Segoe UI"/>
          <w:color w:val="000000"/>
          <w:szCs w:val="24"/>
          <w:lang w:val="en"/>
        </w:rPr>
        <w:t>g</w:t>
      </w:r>
      <w:r w:rsidR="003A6D60" w:rsidRPr="00D110A8">
        <w:rPr>
          <w:rFonts w:asciiTheme="minorHAnsi" w:hAnsiTheme="minorHAnsi" w:cs="Segoe UI"/>
          <w:color w:val="000000"/>
          <w:szCs w:val="24"/>
          <w:lang w:val="en"/>
        </w:rPr>
        <w:t xml:space="preserve">overnment </w:t>
      </w:r>
      <w:r w:rsidRPr="00D110A8">
        <w:rPr>
          <w:rFonts w:asciiTheme="minorHAnsi" w:hAnsiTheme="minorHAnsi" w:cs="Segoe UI"/>
          <w:color w:val="000000"/>
          <w:szCs w:val="24"/>
          <w:lang w:val="en"/>
        </w:rPr>
        <w:t>to highlight the impact of marine pests on Australia’s marine environment and associated industr</w:t>
      </w:r>
      <w:r w:rsidR="003018B3">
        <w:rPr>
          <w:rFonts w:asciiTheme="minorHAnsi" w:hAnsiTheme="minorHAnsi" w:cs="Segoe UI"/>
          <w:color w:val="000000"/>
          <w:szCs w:val="24"/>
          <w:lang w:val="en"/>
        </w:rPr>
        <w:t>ies</w:t>
      </w:r>
      <w:r w:rsidRPr="00D110A8">
        <w:rPr>
          <w:rFonts w:asciiTheme="minorHAnsi" w:hAnsiTheme="minorHAnsi" w:cs="Segoe UI"/>
          <w:color w:val="000000"/>
          <w:szCs w:val="24"/>
          <w:lang w:val="en"/>
        </w:rPr>
        <w:t>.</w:t>
      </w:r>
      <w:r w:rsidR="00F8261A" w:rsidRPr="00D110A8">
        <w:rPr>
          <w:rFonts w:asciiTheme="minorHAnsi" w:hAnsiTheme="minorHAnsi"/>
          <w:szCs w:val="24"/>
          <w:lang w:eastAsia="en-AU"/>
        </w:rPr>
        <w:t xml:space="preserve"> </w:t>
      </w:r>
      <w:r w:rsidR="00BD240C">
        <w:rPr>
          <w:rFonts w:asciiTheme="minorHAnsi" w:hAnsiTheme="minorHAnsi"/>
          <w:szCs w:val="24"/>
          <w:lang w:eastAsia="en-AU"/>
        </w:rPr>
        <w:t xml:space="preserve">The </w:t>
      </w:r>
      <w:r w:rsidR="00F8261A" w:rsidRPr="00D110A8">
        <w:rPr>
          <w:rFonts w:asciiTheme="minorHAnsi" w:hAnsiTheme="minorHAnsi" w:cs="Segoe UI"/>
          <w:color w:val="000000"/>
          <w:szCs w:val="24"/>
          <w:lang w:val="en"/>
        </w:rPr>
        <w:t xml:space="preserve">MPSC comprises two representatives from the Australian Government and one government representative from each state and the Northern Territory. Members </w:t>
      </w:r>
      <w:r w:rsidR="003018B3">
        <w:rPr>
          <w:rFonts w:asciiTheme="minorHAnsi" w:hAnsiTheme="minorHAnsi" w:cs="Segoe UI"/>
          <w:color w:val="000000"/>
          <w:szCs w:val="24"/>
          <w:lang w:val="en"/>
        </w:rPr>
        <w:t>are</w:t>
      </w:r>
      <w:r w:rsidR="00F8261A" w:rsidRPr="00D110A8">
        <w:rPr>
          <w:rFonts w:asciiTheme="minorHAnsi" w:hAnsiTheme="minorHAnsi" w:cs="Segoe UI"/>
          <w:color w:val="000000"/>
          <w:szCs w:val="24"/>
          <w:lang w:val="en"/>
        </w:rPr>
        <w:t xml:space="preserve"> from the agency with responsibility for marine pest issues within each jurisdiction</w:t>
      </w:r>
      <w:r w:rsidR="00B8064E">
        <w:rPr>
          <w:rFonts w:asciiTheme="minorHAnsi" w:hAnsiTheme="minorHAnsi" w:cs="Segoe UI"/>
          <w:color w:val="000000"/>
          <w:szCs w:val="24"/>
          <w:lang w:val="en"/>
        </w:rPr>
        <w:t>,</w:t>
      </w:r>
      <w:r w:rsidR="00F8261A" w:rsidRPr="00D110A8">
        <w:rPr>
          <w:rFonts w:asciiTheme="minorHAnsi" w:hAnsiTheme="minorHAnsi" w:cs="Segoe UI"/>
          <w:color w:val="000000"/>
          <w:szCs w:val="24"/>
          <w:lang w:val="en"/>
        </w:rPr>
        <w:t xml:space="preserve"> but bring a </w:t>
      </w:r>
      <w:r w:rsidR="00F8261A" w:rsidRPr="00D62542">
        <w:rPr>
          <w:rFonts w:asciiTheme="minorHAnsi" w:hAnsiTheme="minorHAnsi" w:cs="Segoe UI"/>
          <w:color w:val="000000"/>
          <w:szCs w:val="24"/>
          <w:lang w:val="en"/>
        </w:rPr>
        <w:t>whole</w:t>
      </w:r>
      <w:r w:rsidR="00D62542">
        <w:rPr>
          <w:rFonts w:asciiTheme="minorHAnsi" w:hAnsiTheme="minorHAnsi" w:cs="Segoe UI"/>
          <w:color w:val="000000"/>
          <w:szCs w:val="24"/>
          <w:lang w:val="en"/>
        </w:rPr>
        <w:t>-</w:t>
      </w:r>
      <w:r w:rsidR="00F8261A" w:rsidRPr="00D62542">
        <w:rPr>
          <w:rFonts w:asciiTheme="minorHAnsi" w:hAnsiTheme="minorHAnsi" w:cs="Segoe UI"/>
          <w:color w:val="000000"/>
          <w:szCs w:val="24"/>
          <w:lang w:val="en"/>
        </w:rPr>
        <w:t>of</w:t>
      </w:r>
      <w:r w:rsidR="00D62542">
        <w:rPr>
          <w:rFonts w:asciiTheme="minorHAnsi" w:hAnsiTheme="minorHAnsi" w:cs="Segoe UI"/>
          <w:color w:val="000000"/>
          <w:szCs w:val="24"/>
          <w:lang w:val="en"/>
        </w:rPr>
        <w:t>-</w:t>
      </w:r>
      <w:r w:rsidR="00F8261A" w:rsidRPr="00D62542">
        <w:rPr>
          <w:rFonts w:asciiTheme="minorHAnsi" w:hAnsiTheme="minorHAnsi" w:cs="Segoe UI"/>
          <w:color w:val="000000"/>
          <w:szCs w:val="24"/>
          <w:lang w:val="en"/>
        </w:rPr>
        <w:t>government</w:t>
      </w:r>
      <w:r w:rsidR="00F8261A" w:rsidRPr="00D110A8">
        <w:rPr>
          <w:rFonts w:asciiTheme="minorHAnsi" w:hAnsiTheme="minorHAnsi" w:cs="Segoe UI"/>
          <w:color w:val="000000"/>
          <w:szCs w:val="24"/>
          <w:lang w:val="en"/>
        </w:rPr>
        <w:t xml:space="preserve"> position to MPSC discussions.</w:t>
      </w:r>
      <w:r w:rsidR="00F8261A">
        <w:rPr>
          <w:rFonts w:asciiTheme="minorHAnsi" w:hAnsiTheme="minorHAnsi" w:cs="Segoe UI"/>
          <w:color w:val="000000"/>
          <w:lang w:val="en"/>
        </w:rPr>
        <w:t xml:space="preserve"> </w:t>
      </w:r>
      <w:r w:rsidR="00F8261A" w:rsidRPr="00B6002A">
        <w:rPr>
          <w:rFonts w:asciiTheme="minorHAnsi" w:hAnsiTheme="minorHAnsi" w:cs="Segoe UI"/>
          <w:color w:val="000000"/>
          <w:szCs w:val="24"/>
          <w:lang w:val="en"/>
        </w:rPr>
        <w:t>New Zealand is a standing observer</w:t>
      </w:r>
      <w:r w:rsidR="003018B3">
        <w:rPr>
          <w:rFonts w:asciiTheme="minorHAnsi" w:hAnsiTheme="minorHAnsi" w:cs="Segoe UI"/>
          <w:color w:val="000000"/>
          <w:szCs w:val="24"/>
          <w:lang w:val="en"/>
        </w:rPr>
        <w:t xml:space="preserve"> and</w:t>
      </w:r>
      <w:r w:rsidR="00B8064E">
        <w:rPr>
          <w:rFonts w:asciiTheme="minorHAnsi" w:hAnsiTheme="minorHAnsi" w:cs="Segoe UI"/>
          <w:color w:val="000000"/>
          <w:szCs w:val="24"/>
          <w:lang w:val="en"/>
        </w:rPr>
        <w:t xml:space="preserve"> another</w:t>
      </w:r>
      <w:r w:rsidR="00F8261A">
        <w:rPr>
          <w:rFonts w:asciiTheme="minorHAnsi" w:hAnsiTheme="minorHAnsi" w:cs="Segoe UI"/>
          <w:color w:val="000000"/>
          <w:lang w:val="en"/>
        </w:rPr>
        <w:t xml:space="preserve"> </w:t>
      </w:r>
      <w:r w:rsidR="00F8261A" w:rsidRPr="00D110A8">
        <w:rPr>
          <w:rFonts w:asciiTheme="minorHAnsi" w:hAnsiTheme="minorHAnsi" w:cs="Segoe UI"/>
          <w:color w:val="000000"/>
          <w:szCs w:val="24"/>
          <w:lang w:val="en"/>
        </w:rPr>
        <w:t xml:space="preserve">three observers </w:t>
      </w:r>
      <w:r w:rsidR="00FD3686">
        <w:rPr>
          <w:rFonts w:asciiTheme="minorHAnsi" w:hAnsiTheme="minorHAnsi" w:cs="Segoe UI"/>
          <w:color w:val="000000"/>
          <w:szCs w:val="24"/>
          <w:lang w:val="en"/>
        </w:rPr>
        <w:t xml:space="preserve">are representatives </w:t>
      </w:r>
      <w:r w:rsidR="00F8261A" w:rsidRPr="00D110A8">
        <w:rPr>
          <w:rFonts w:asciiTheme="minorHAnsi" w:hAnsiTheme="minorHAnsi" w:cs="Segoe UI"/>
          <w:color w:val="000000"/>
          <w:szCs w:val="24"/>
          <w:lang w:val="en"/>
        </w:rPr>
        <w:t>based on technical/scientific expertise.</w:t>
      </w:r>
    </w:p>
    <w:p w14:paraId="1E8B71B9" w14:textId="0B83E373" w:rsidR="00B51220" w:rsidRDefault="00FD3686" w:rsidP="00B51220">
      <w:pPr>
        <w:rPr>
          <w:lang w:eastAsia="en-AU"/>
        </w:rPr>
      </w:pPr>
      <w:r>
        <w:rPr>
          <w:lang w:eastAsia="en-AU"/>
        </w:rPr>
        <w:t xml:space="preserve">The </w:t>
      </w:r>
      <w:r w:rsidR="00101B87">
        <w:rPr>
          <w:lang w:eastAsia="en-AU"/>
        </w:rPr>
        <w:t xml:space="preserve">MPSC developed </w:t>
      </w:r>
      <w:proofErr w:type="spellStart"/>
      <w:r w:rsidR="00101B87" w:rsidRPr="006D11B1">
        <w:rPr>
          <w:lang w:eastAsia="en-AU"/>
        </w:rPr>
        <w:t>MarinePestPlan</w:t>
      </w:r>
      <w:proofErr w:type="spellEnd"/>
      <w:r w:rsidR="00101B87" w:rsidRPr="006D11B1">
        <w:rPr>
          <w:lang w:eastAsia="en-AU"/>
        </w:rPr>
        <w:t xml:space="preserve"> 2018</w:t>
      </w:r>
      <w:r w:rsidR="00101B87">
        <w:rPr>
          <w:lang w:eastAsia="en-AU"/>
        </w:rPr>
        <w:t>–</w:t>
      </w:r>
      <w:r w:rsidR="00101B87" w:rsidRPr="006D11B1">
        <w:rPr>
          <w:lang w:eastAsia="en-AU"/>
        </w:rPr>
        <w:t>2023</w:t>
      </w:r>
      <w:r w:rsidR="00101B87">
        <w:rPr>
          <w:lang w:eastAsia="en-AU"/>
        </w:rPr>
        <w:t>, t</w:t>
      </w:r>
      <w:r w:rsidR="00101B87" w:rsidRPr="006D11B1">
        <w:rPr>
          <w:lang w:eastAsia="en-AU"/>
        </w:rPr>
        <w:t xml:space="preserve">he national strategic plan for </w:t>
      </w:r>
      <w:r w:rsidR="00E80DBF">
        <w:rPr>
          <w:lang w:eastAsia="en-AU"/>
        </w:rPr>
        <w:t xml:space="preserve">managing Australia’s </w:t>
      </w:r>
      <w:r w:rsidR="00101B87" w:rsidRPr="006D11B1">
        <w:rPr>
          <w:lang w:eastAsia="en-AU"/>
        </w:rPr>
        <w:t>marine pest biosecurity</w:t>
      </w:r>
      <w:r w:rsidR="00184179">
        <w:rPr>
          <w:lang w:eastAsia="en-AU"/>
        </w:rPr>
        <w:t xml:space="preserve">. </w:t>
      </w:r>
      <w:r w:rsidR="00B51220">
        <w:rPr>
          <w:lang w:eastAsia="en-AU"/>
        </w:rPr>
        <w:t>Agriculture</w:t>
      </w:r>
      <w:r w:rsidR="00B51220" w:rsidRPr="00744FCE">
        <w:rPr>
          <w:lang w:eastAsia="en-AU"/>
        </w:rPr>
        <w:t xml:space="preserve"> </w:t>
      </w:r>
      <w:r w:rsidR="00B51220">
        <w:rPr>
          <w:lang w:eastAsia="en-AU"/>
        </w:rPr>
        <w:t>has worked with the MPSC to:</w:t>
      </w:r>
    </w:p>
    <w:p w14:paraId="66968F09" w14:textId="542D3445" w:rsidR="00B51220" w:rsidRDefault="00B51220" w:rsidP="00B51220">
      <w:pPr>
        <w:pStyle w:val="ListBullet"/>
        <w:tabs>
          <w:tab w:val="clear" w:pos="1134"/>
        </w:tabs>
        <w:spacing w:before="60"/>
        <w:ind w:left="425" w:hanging="425"/>
        <w:rPr>
          <w:lang w:eastAsia="en-AU"/>
        </w:rPr>
      </w:pPr>
      <w:r w:rsidRPr="00744FCE">
        <w:rPr>
          <w:lang w:eastAsia="en-AU"/>
        </w:rPr>
        <w:t>develop and us</w:t>
      </w:r>
      <w:r w:rsidR="00E80DBF">
        <w:rPr>
          <w:lang w:eastAsia="en-AU"/>
        </w:rPr>
        <w:t>e</w:t>
      </w:r>
      <w:r w:rsidRPr="00744FCE">
        <w:rPr>
          <w:lang w:eastAsia="en-AU"/>
        </w:rPr>
        <w:t xml:space="preserve"> new technologies and methods for surveillance for</w:t>
      </w:r>
      <w:r>
        <w:rPr>
          <w:lang w:eastAsia="en-AU"/>
        </w:rPr>
        <w:t xml:space="preserve"> </w:t>
      </w:r>
      <w:r w:rsidRPr="00744FCE">
        <w:rPr>
          <w:lang w:eastAsia="en-AU"/>
        </w:rPr>
        <w:t>marine invasive species and diseases</w:t>
      </w:r>
    </w:p>
    <w:p w14:paraId="38FA3B64" w14:textId="653B1FEB" w:rsidR="00B51220" w:rsidRDefault="00B51220" w:rsidP="00B51220">
      <w:pPr>
        <w:pStyle w:val="ListBullet"/>
        <w:tabs>
          <w:tab w:val="clear" w:pos="1134"/>
        </w:tabs>
        <w:spacing w:before="60"/>
        <w:ind w:left="425" w:hanging="425"/>
        <w:rPr>
          <w:lang w:eastAsia="en-AU"/>
        </w:rPr>
      </w:pPr>
      <w:r>
        <w:rPr>
          <w:lang w:eastAsia="en-AU"/>
        </w:rPr>
        <w:t xml:space="preserve">apply </w:t>
      </w:r>
      <w:r w:rsidRPr="00744FCE">
        <w:rPr>
          <w:lang w:eastAsia="en-AU"/>
        </w:rPr>
        <w:t>evidence</w:t>
      </w:r>
      <w:r w:rsidR="00FD3686">
        <w:rPr>
          <w:lang w:eastAsia="en-AU"/>
        </w:rPr>
        <w:t>-based</w:t>
      </w:r>
      <w:r w:rsidRPr="00744FCE">
        <w:rPr>
          <w:lang w:eastAsia="en-AU"/>
        </w:rPr>
        <w:t xml:space="preserve"> and data</w:t>
      </w:r>
      <w:r w:rsidR="00FD3686">
        <w:rPr>
          <w:lang w:eastAsia="en-AU"/>
        </w:rPr>
        <w:t>-</w:t>
      </w:r>
      <w:r w:rsidRPr="00744FCE">
        <w:rPr>
          <w:lang w:eastAsia="en-AU"/>
        </w:rPr>
        <w:t xml:space="preserve">based </w:t>
      </w:r>
      <w:r w:rsidR="00333AAE">
        <w:rPr>
          <w:lang w:eastAsia="en-AU"/>
        </w:rPr>
        <w:t>decision-making</w:t>
      </w:r>
      <w:r w:rsidRPr="00744FCE">
        <w:rPr>
          <w:lang w:eastAsia="en-AU"/>
        </w:rPr>
        <w:t xml:space="preserve"> </w:t>
      </w:r>
      <w:r w:rsidR="00FD3686">
        <w:rPr>
          <w:lang w:eastAsia="en-AU"/>
        </w:rPr>
        <w:t>for</w:t>
      </w:r>
      <w:r w:rsidRPr="00744FCE">
        <w:rPr>
          <w:lang w:eastAsia="en-AU"/>
        </w:rPr>
        <w:t xml:space="preserve"> risk</w:t>
      </w:r>
      <w:r>
        <w:rPr>
          <w:lang w:eastAsia="en-AU"/>
        </w:rPr>
        <w:t xml:space="preserve"> </w:t>
      </w:r>
      <w:r w:rsidRPr="00744FCE">
        <w:rPr>
          <w:lang w:eastAsia="en-AU"/>
        </w:rPr>
        <w:t>assessments</w:t>
      </w:r>
    </w:p>
    <w:p w14:paraId="75A43A74" w14:textId="284466F2" w:rsidR="00184179" w:rsidRDefault="00B51220" w:rsidP="00B51220">
      <w:pPr>
        <w:pStyle w:val="ListBullet"/>
        <w:tabs>
          <w:tab w:val="clear" w:pos="1134"/>
        </w:tabs>
        <w:spacing w:before="60"/>
        <w:ind w:left="425" w:hanging="425"/>
        <w:rPr>
          <w:lang w:eastAsia="en-AU"/>
        </w:rPr>
      </w:pPr>
      <w:r w:rsidRPr="00744FCE">
        <w:rPr>
          <w:lang w:eastAsia="en-AU"/>
        </w:rPr>
        <w:t>focus on prevention and international consistency and application of requirements</w:t>
      </w:r>
    </w:p>
    <w:p w14:paraId="72C52D1D" w14:textId="632E0CF5" w:rsidR="00B51220" w:rsidRDefault="00B51220" w:rsidP="00B51220">
      <w:pPr>
        <w:pStyle w:val="ListBullet"/>
        <w:tabs>
          <w:tab w:val="clear" w:pos="1134"/>
        </w:tabs>
        <w:spacing w:before="60"/>
        <w:ind w:left="425" w:hanging="425"/>
        <w:rPr>
          <w:lang w:eastAsia="en-AU"/>
        </w:rPr>
      </w:pPr>
      <w:r w:rsidRPr="00744FCE">
        <w:rPr>
          <w:lang w:eastAsia="en-AU"/>
        </w:rPr>
        <w:t>contribut</w:t>
      </w:r>
      <w:r w:rsidR="00C9398D">
        <w:rPr>
          <w:lang w:eastAsia="en-AU"/>
        </w:rPr>
        <w:t>e</w:t>
      </w:r>
      <w:r w:rsidRPr="00744FCE">
        <w:rPr>
          <w:lang w:eastAsia="en-AU"/>
        </w:rPr>
        <w:t xml:space="preserve"> to international efforts to inform requirements under the Ballast Water Management</w:t>
      </w:r>
      <w:r>
        <w:rPr>
          <w:lang w:eastAsia="en-AU"/>
        </w:rPr>
        <w:t xml:space="preserve"> </w:t>
      </w:r>
      <w:r w:rsidRPr="00744FCE">
        <w:rPr>
          <w:lang w:eastAsia="en-AU"/>
        </w:rPr>
        <w:t>Convention</w:t>
      </w:r>
    </w:p>
    <w:p w14:paraId="11609DCF" w14:textId="78B3F1EF" w:rsidR="00B51220" w:rsidRDefault="00B51220" w:rsidP="00B51220">
      <w:pPr>
        <w:pStyle w:val="ListBullet"/>
        <w:tabs>
          <w:tab w:val="clear" w:pos="1134"/>
        </w:tabs>
        <w:spacing w:before="60"/>
        <w:ind w:left="425" w:hanging="425"/>
        <w:rPr>
          <w:lang w:eastAsia="en-AU"/>
        </w:rPr>
      </w:pPr>
      <w:r w:rsidRPr="00744FCE">
        <w:rPr>
          <w:lang w:eastAsia="en-AU"/>
        </w:rPr>
        <w:t>participat</w:t>
      </w:r>
      <w:r w:rsidR="00C9398D">
        <w:rPr>
          <w:lang w:eastAsia="en-AU"/>
        </w:rPr>
        <w:t>e</w:t>
      </w:r>
      <w:r w:rsidRPr="00744FCE">
        <w:rPr>
          <w:lang w:eastAsia="en-AU"/>
        </w:rPr>
        <w:t xml:space="preserve"> in meetings of the International Maritime Organi</w:t>
      </w:r>
      <w:r w:rsidR="00FD3686">
        <w:rPr>
          <w:lang w:eastAsia="en-AU"/>
        </w:rPr>
        <w:t>z</w:t>
      </w:r>
      <w:r w:rsidRPr="00744FCE">
        <w:rPr>
          <w:lang w:eastAsia="en-AU"/>
        </w:rPr>
        <w:t>ation (IMO) to influence and develop international standards</w:t>
      </w:r>
      <w:r w:rsidR="00C9398D">
        <w:rPr>
          <w:lang w:eastAsia="en-AU"/>
        </w:rPr>
        <w:t>, and</w:t>
      </w:r>
    </w:p>
    <w:p w14:paraId="2DDDBF36" w14:textId="526F3F17" w:rsidR="009C773F" w:rsidRDefault="00B51220" w:rsidP="00292444">
      <w:pPr>
        <w:pStyle w:val="ListBullet"/>
        <w:tabs>
          <w:tab w:val="clear" w:pos="1134"/>
        </w:tabs>
        <w:spacing w:before="60"/>
        <w:ind w:left="425" w:hanging="425"/>
        <w:rPr>
          <w:lang w:eastAsia="en-AU"/>
        </w:rPr>
      </w:pPr>
      <w:proofErr w:type="gramStart"/>
      <w:r w:rsidRPr="00744FCE">
        <w:rPr>
          <w:lang w:eastAsia="en-AU"/>
        </w:rPr>
        <w:t>us</w:t>
      </w:r>
      <w:r w:rsidR="00C9398D">
        <w:rPr>
          <w:lang w:eastAsia="en-AU"/>
        </w:rPr>
        <w:t>e</w:t>
      </w:r>
      <w:proofErr w:type="gramEnd"/>
      <w:r w:rsidRPr="00744FCE">
        <w:rPr>
          <w:lang w:eastAsia="en-AU"/>
        </w:rPr>
        <w:t xml:space="preserve"> innovation and broad stakeholder</w:t>
      </w:r>
      <w:r w:rsidR="00C9398D">
        <w:rPr>
          <w:lang w:eastAsia="en-AU"/>
        </w:rPr>
        <w:t xml:space="preserve"> involvement</w:t>
      </w:r>
      <w:r w:rsidRPr="00744FCE">
        <w:rPr>
          <w:lang w:eastAsia="en-AU"/>
        </w:rPr>
        <w:t xml:space="preserve"> to solve</w:t>
      </w:r>
      <w:r>
        <w:rPr>
          <w:lang w:eastAsia="en-AU"/>
        </w:rPr>
        <w:t xml:space="preserve"> </w:t>
      </w:r>
      <w:r w:rsidRPr="00744FCE">
        <w:rPr>
          <w:lang w:eastAsia="en-AU"/>
        </w:rPr>
        <w:t>complex marine biosecurity problems.</w:t>
      </w:r>
    </w:p>
    <w:p w14:paraId="3C4A8E91" w14:textId="77777777" w:rsidR="00782B9A" w:rsidRDefault="00782B9A" w:rsidP="00505D97">
      <w:pPr>
        <w:pStyle w:val="Heading2"/>
        <w:numPr>
          <w:ilvl w:val="0"/>
          <w:numId w:val="11"/>
        </w:numPr>
        <w:tabs>
          <w:tab w:val="clear" w:pos="567"/>
        </w:tabs>
        <w:ind w:hanging="720"/>
      </w:pPr>
      <w:bookmarkStart w:id="49" w:name="_Toc5369943"/>
      <w:r>
        <w:lastRenderedPageBreak/>
        <w:t>Responding to environmental pest and disease incursions</w:t>
      </w:r>
      <w:bookmarkEnd w:id="49"/>
    </w:p>
    <w:p w14:paraId="71549783" w14:textId="1321414A" w:rsidR="007166E0" w:rsidRPr="00414E5F" w:rsidRDefault="00800E74" w:rsidP="00414E5F">
      <w:pPr>
        <w:pStyle w:val="ListParagraph"/>
        <w:numPr>
          <w:ilvl w:val="1"/>
          <w:numId w:val="11"/>
        </w:numPr>
        <w:tabs>
          <w:tab w:val="clear" w:pos="567"/>
          <w:tab w:val="left" w:pos="709"/>
        </w:tabs>
        <w:ind w:left="709" w:hanging="709"/>
        <w:rPr>
          <w:rStyle w:val="Heading3Char"/>
        </w:rPr>
      </w:pPr>
      <w:r w:rsidRPr="00414E5F">
        <w:rPr>
          <w:rStyle w:val="Heading3Char"/>
        </w:rPr>
        <w:t>Planning and preparedness</w:t>
      </w:r>
    </w:p>
    <w:p w14:paraId="1D79672B" w14:textId="35DEA2CB" w:rsidR="004D2B8C" w:rsidRDefault="007166E0" w:rsidP="007166E0">
      <w:pPr>
        <w:rPr>
          <w:lang w:eastAsia="en-AU"/>
        </w:rPr>
      </w:pPr>
      <w:r w:rsidRPr="00BB5F49">
        <w:rPr>
          <w:lang w:eastAsia="en-AU"/>
        </w:rPr>
        <w:t xml:space="preserve">Emergency response preparedness and management plans and strategies are in place for </w:t>
      </w:r>
      <w:r>
        <w:rPr>
          <w:lang w:eastAsia="en-AU"/>
        </w:rPr>
        <w:t xml:space="preserve">priority pests of </w:t>
      </w:r>
      <w:r w:rsidRPr="00BB5F49">
        <w:rPr>
          <w:lang w:eastAsia="en-AU"/>
        </w:rPr>
        <w:t xml:space="preserve">most agricultural industries. Formal management and cost-sharing of key national </w:t>
      </w:r>
      <w:r>
        <w:rPr>
          <w:lang w:eastAsia="en-AU"/>
        </w:rPr>
        <w:t>emergency response</w:t>
      </w:r>
      <w:r w:rsidRPr="00BB5F49">
        <w:rPr>
          <w:lang w:eastAsia="en-AU"/>
        </w:rPr>
        <w:t xml:space="preserve"> programs involve agricultural industry peak bodies and their levy funds via Animal Health Australia</w:t>
      </w:r>
      <w:r>
        <w:rPr>
          <w:lang w:eastAsia="en-AU"/>
        </w:rPr>
        <w:t xml:space="preserve"> (AHA)</w:t>
      </w:r>
      <w:r w:rsidRPr="00BB5F49">
        <w:rPr>
          <w:lang w:eastAsia="en-AU"/>
        </w:rPr>
        <w:t xml:space="preserve"> and Plant Health Australia</w:t>
      </w:r>
      <w:r>
        <w:rPr>
          <w:lang w:eastAsia="en-AU"/>
        </w:rPr>
        <w:t xml:space="preserve"> (PHA)</w:t>
      </w:r>
      <w:r w:rsidRPr="00BB5F49">
        <w:rPr>
          <w:lang w:eastAsia="en-AU"/>
        </w:rPr>
        <w:t>.</w:t>
      </w:r>
      <w:r>
        <w:rPr>
          <w:lang w:eastAsia="en-AU"/>
        </w:rPr>
        <w:t xml:space="preserve"> AHA is the</w:t>
      </w:r>
      <w:r w:rsidRPr="00BB5F49">
        <w:rPr>
          <w:lang w:eastAsia="en-AU"/>
        </w:rPr>
        <w:t xml:space="preserve"> custodian of the Emergency Animal Disease Response Agreement (EADRA)</w:t>
      </w:r>
      <w:r>
        <w:rPr>
          <w:lang w:eastAsia="en-AU"/>
        </w:rPr>
        <w:t xml:space="preserve"> </w:t>
      </w:r>
      <w:r w:rsidRPr="000672AF">
        <w:rPr>
          <w:lang w:eastAsia="en-AU"/>
        </w:rPr>
        <w:t>between</w:t>
      </w:r>
      <w:r>
        <w:rPr>
          <w:lang w:eastAsia="en-AU"/>
        </w:rPr>
        <w:t xml:space="preserve"> </w:t>
      </w:r>
      <w:r w:rsidRPr="00BB5F49">
        <w:rPr>
          <w:lang w:eastAsia="en-AU"/>
        </w:rPr>
        <w:t>23</w:t>
      </w:r>
      <w:r w:rsidR="006941FB">
        <w:rPr>
          <w:lang w:eastAsia="en-AU"/>
        </w:rPr>
        <w:t> </w:t>
      </w:r>
      <w:r w:rsidRPr="00BB5F49">
        <w:rPr>
          <w:lang w:eastAsia="en-AU"/>
        </w:rPr>
        <w:t>signat</w:t>
      </w:r>
      <w:r>
        <w:rPr>
          <w:lang w:eastAsia="en-AU"/>
        </w:rPr>
        <w:t>ories,</w:t>
      </w:r>
      <w:r w:rsidRPr="00BB5F49">
        <w:rPr>
          <w:lang w:eastAsia="en-AU"/>
        </w:rPr>
        <w:t xml:space="preserve"> and AUSVETPLAN</w:t>
      </w:r>
      <w:r>
        <w:rPr>
          <w:lang w:eastAsia="en-AU"/>
        </w:rPr>
        <w:t xml:space="preserve">, </w:t>
      </w:r>
      <w:r w:rsidR="006941FB">
        <w:rPr>
          <w:lang w:eastAsia="en-AU"/>
        </w:rPr>
        <w:t>which</w:t>
      </w:r>
      <w:r w:rsidR="006941FB" w:rsidRPr="006941FB">
        <w:rPr>
          <w:lang w:eastAsia="en-AU"/>
        </w:rPr>
        <w:t xml:space="preserve"> </w:t>
      </w:r>
      <w:r w:rsidRPr="006941FB">
        <w:rPr>
          <w:lang w:eastAsia="en-AU"/>
        </w:rPr>
        <w:t>covers</w:t>
      </w:r>
      <w:r>
        <w:rPr>
          <w:lang w:eastAsia="en-AU"/>
        </w:rPr>
        <w:t xml:space="preserve"> 66</w:t>
      </w:r>
      <w:r w:rsidR="006941FB">
        <w:rPr>
          <w:lang w:eastAsia="en-AU"/>
        </w:rPr>
        <w:t> </w:t>
      </w:r>
      <w:r w:rsidRPr="00BB5F49">
        <w:rPr>
          <w:lang w:eastAsia="en-AU"/>
        </w:rPr>
        <w:t xml:space="preserve">animal diseases and pests. </w:t>
      </w:r>
      <w:r>
        <w:rPr>
          <w:lang w:eastAsia="en-AU"/>
        </w:rPr>
        <w:t xml:space="preserve">PHA is the custodian of </w:t>
      </w:r>
      <w:r w:rsidRPr="00BB5F49">
        <w:rPr>
          <w:lang w:eastAsia="en-AU"/>
        </w:rPr>
        <w:t xml:space="preserve">the Emergency Plant Pest Response Deed (EPPRD) </w:t>
      </w:r>
      <w:r>
        <w:rPr>
          <w:lang w:eastAsia="en-AU"/>
        </w:rPr>
        <w:t xml:space="preserve">between </w:t>
      </w:r>
      <w:r w:rsidRPr="00BB5F49">
        <w:rPr>
          <w:lang w:eastAsia="en-AU"/>
        </w:rPr>
        <w:t>47</w:t>
      </w:r>
      <w:r w:rsidR="006941FB">
        <w:rPr>
          <w:lang w:eastAsia="en-AU"/>
        </w:rPr>
        <w:t> </w:t>
      </w:r>
      <w:r w:rsidRPr="00BB5F49">
        <w:rPr>
          <w:lang w:eastAsia="en-AU"/>
        </w:rPr>
        <w:t>signatories</w:t>
      </w:r>
      <w:r>
        <w:rPr>
          <w:lang w:eastAsia="en-AU"/>
        </w:rPr>
        <w:t>,</w:t>
      </w:r>
      <w:r w:rsidRPr="00BB5F49">
        <w:rPr>
          <w:lang w:eastAsia="en-AU"/>
        </w:rPr>
        <w:t xml:space="preserve"> and PLANTPLAN, which covers 82 plant pests and diseases</w:t>
      </w:r>
      <w:r w:rsidR="00F77845">
        <w:rPr>
          <w:lang w:eastAsia="en-AU"/>
        </w:rPr>
        <w:t xml:space="preserve">. Many of the </w:t>
      </w:r>
      <w:r w:rsidR="00553A5A">
        <w:rPr>
          <w:lang w:eastAsia="en-AU"/>
        </w:rPr>
        <w:t xml:space="preserve">priority </w:t>
      </w:r>
      <w:r w:rsidR="00F77845">
        <w:rPr>
          <w:lang w:eastAsia="en-AU"/>
        </w:rPr>
        <w:t xml:space="preserve">plant pests </w:t>
      </w:r>
      <w:r w:rsidR="007526FB">
        <w:rPr>
          <w:lang w:eastAsia="en-AU"/>
        </w:rPr>
        <w:t>managed by PHA</w:t>
      </w:r>
      <w:r w:rsidR="00F77845">
        <w:rPr>
          <w:lang w:eastAsia="en-AU"/>
        </w:rPr>
        <w:t xml:space="preserve"> are pests of both agriculture and the environment, as are a number of avian and aquatic animal diseases</w:t>
      </w:r>
      <w:r w:rsidR="007526FB">
        <w:rPr>
          <w:lang w:eastAsia="en-AU"/>
        </w:rPr>
        <w:t xml:space="preserve"> managed through AHA</w:t>
      </w:r>
      <w:r w:rsidR="00F77845">
        <w:rPr>
          <w:lang w:eastAsia="en-AU"/>
        </w:rPr>
        <w:t>.</w:t>
      </w:r>
    </w:p>
    <w:p w14:paraId="549CD97A" w14:textId="391804B0" w:rsidR="007166E0" w:rsidRDefault="007166E0" w:rsidP="007166E0">
      <w:pPr>
        <w:rPr>
          <w:lang w:eastAsia="en-AU"/>
        </w:rPr>
      </w:pPr>
      <w:r>
        <w:rPr>
          <w:lang w:eastAsia="en-AU"/>
        </w:rPr>
        <w:t xml:space="preserve">There is provision </w:t>
      </w:r>
      <w:r w:rsidRPr="006F5FCB">
        <w:rPr>
          <w:lang w:eastAsia="en-AU"/>
        </w:rPr>
        <w:t xml:space="preserve">under the EPPRD </w:t>
      </w:r>
      <w:r>
        <w:rPr>
          <w:lang w:eastAsia="en-AU"/>
        </w:rPr>
        <w:t>to manage</w:t>
      </w:r>
      <w:r w:rsidRPr="006F5FCB">
        <w:rPr>
          <w:lang w:eastAsia="en-AU"/>
        </w:rPr>
        <w:t xml:space="preserve"> pests which, if not eradicated, may result in major environment</w:t>
      </w:r>
      <w:r>
        <w:rPr>
          <w:lang w:eastAsia="en-AU"/>
        </w:rPr>
        <w:t xml:space="preserve">al </w:t>
      </w:r>
      <w:r w:rsidRPr="006F5FCB">
        <w:rPr>
          <w:lang w:eastAsia="en-AU"/>
        </w:rPr>
        <w:t xml:space="preserve">damage to natural ecosystems, potentially affect human health or cause a nuisance to humans, or cause significant damage to amenity flora. For example, the response to the myrtle rust </w:t>
      </w:r>
      <w:r>
        <w:rPr>
          <w:lang w:eastAsia="en-AU"/>
        </w:rPr>
        <w:t>incursion</w:t>
      </w:r>
      <w:r w:rsidRPr="006F5FCB">
        <w:rPr>
          <w:lang w:eastAsia="en-AU"/>
        </w:rPr>
        <w:t xml:space="preserve"> in</w:t>
      </w:r>
      <w:r>
        <w:rPr>
          <w:lang w:eastAsia="en-AU"/>
        </w:rPr>
        <w:t>to</w:t>
      </w:r>
      <w:r w:rsidRPr="006F5FCB">
        <w:rPr>
          <w:lang w:eastAsia="en-AU"/>
        </w:rPr>
        <w:t xml:space="preserve"> N</w:t>
      </w:r>
      <w:r w:rsidR="003D0232">
        <w:rPr>
          <w:lang w:eastAsia="en-AU"/>
        </w:rPr>
        <w:t xml:space="preserve">ew </w:t>
      </w:r>
      <w:r w:rsidRPr="006F5FCB">
        <w:rPr>
          <w:lang w:eastAsia="en-AU"/>
        </w:rPr>
        <w:t>S</w:t>
      </w:r>
      <w:r w:rsidR="003D0232">
        <w:rPr>
          <w:lang w:eastAsia="en-AU"/>
        </w:rPr>
        <w:t xml:space="preserve">outh </w:t>
      </w:r>
      <w:r w:rsidRPr="006F5FCB">
        <w:rPr>
          <w:lang w:eastAsia="en-AU"/>
        </w:rPr>
        <w:t>W</w:t>
      </w:r>
      <w:r w:rsidR="003D0232">
        <w:rPr>
          <w:lang w:eastAsia="en-AU"/>
        </w:rPr>
        <w:t>ales</w:t>
      </w:r>
      <w:r w:rsidRPr="006F5FCB">
        <w:rPr>
          <w:lang w:eastAsia="en-AU"/>
        </w:rPr>
        <w:t xml:space="preserve"> in 2010 was managed through the EPPRD, until it was determined it was not technically feasible to eradicate the disease.</w:t>
      </w:r>
    </w:p>
    <w:p w14:paraId="2F0998BE" w14:textId="2FAC8685" w:rsidR="003022E3" w:rsidRPr="007166E0" w:rsidRDefault="004D2B8C" w:rsidP="00505D97">
      <w:r>
        <w:t>AHA</w:t>
      </w:r>
      <w:r w:rsidR="003022E3" w:rsidRPr="007166E0">
        <w:t xml:space="preserve"> and</w:t>
      </w:r>
      <w:r w:rsidR="007166E0" w:rsidRPr="007166E0">
        <w:t xml:space="preserve"> </w:t>
      </w:r>
      <w:r>
        <w:t>PHA</w:t>
      </w:r>
      <w:r w:rsidR="003022E3" w:rsidRPr="007166E0">
        <w:t xml:space="preserve"> support Australia’s preparedness for pest and disease incursions</w:t>
      </w:r>
      <w:r w:rsidR="00265B5A">
        <w:t xml:space="preserve"> through biosecurity training and </w:t>
      </w:r>
      <w:r w:rsidR="003022E3" w:rsidRPr="007166E0">
        <w:t>running live biosecurity emergency response simulation exe</w:t>
      </w:r>
      <w:r w:rsidR="007166E0">
        <w:t>rcises. This help</w:t>
      </w:r>
      <w:r w:rsidR="003022E3" w:rsidRPr="007166E0">
        <w:t>s stakeholders to actively ana</w:t>
      </w:r>
      <w:r w:rsidR="00265B5A">
        <w:t>lyse the risks pose</w:t>
      </w:r>
      <w:r w:rsidR="00522B15">
        <w:t xml:space="preserve">d by high priority </w:t>
      </w:r>
      <w:r w:rsidR="00522B15" w:rsidRPr="007166E0">
        <w:t>pests</w:t>
      </w:r>
      <w:r w:rsidR="00265B5A">
        <w:t xml:space="preserve"> and </w:t>
      </w:r>
      <w:r w:rsidR="009B43B9">
        <w:t>implement</w:t>
      </w:r>
      <w:r w:rsidR="003022E3" w:rsidRPr="007166E0">
        <w:t xml:space="preserve"> practices and procedures </w:t>
      </w:r>
      <w:r w:rsidR="003D0232">
        <w:t>to</w:t>
      </w:r>
      <w:r w:rsidR="003022E3" w:rsidRPr="007166E0">
        <w:t xml:space="preserve"> rapidly detect and re</w:t>
      </w:r>
      <w:r w:rsidR="00265B5A">
        <w:t>spond to an incursion,</w:t>
      </w:r>
      <w:r w:rsidR="003022E3" w:rsidRPr="007166E0">
        <w:t xml:space="preserve"> minimis</w:t>
      </w:r>
      <w:r w:rsidR="00265B5A">
        <w:t>ing potential</w:t>
      </w:r>
      <w:r w:rsidR="003022E3" w:rsidRPr="007166E0">
        <w:t xml:space="preserve"> impact</w:t>
      </w:r>
      <w:r w:rsidR="00265B5A">
        <w:t>s</w:t>
      </w:r>
      <w:r w:rsidR="003022E3" w:rsidRPr="007166E0">
        <w:t>.</w:t>
      </w:r>
    </w:p>
    <w:p w14:paraId="0CFF0ECD" w14:textId="1BE6441C" w:rsidR="003022E3" w:rsidRPr="00082919" w:rsidRDefault="003022E3" w:rsidP="00BA2C63">
      <w:pPr>
        <w:spacing w:after="60"/>
        <w:rPr>
          <w:lang w:eastAsia="en-AU"/>
        </w:rPr>
      </w:pPr>
      <w:r w:rsidRPr="00082919">
        <w:rPr>
          <w:lang w:eastAsia="en-AU"/>
        </w:rPr>
        <w:t xml:space="preserve">Agriculture </w:t>
      </w:r>
      <w:r>
        <w:rPr>
          <w:lang w:eastAsia="en-AU"/>
        </w:rPr>
        <w:t>prepares for its role in these exercises and other incident responses by</w:t>
      </w:r>
      <w:r w:rsidR="00BA2C63">
        <w:rPr>
          <w:lang w:eastAsia="en-AU"/>
        </w:rPr>
        <w:t>:</w:t>
      </w:r>
    </w:p>
    <w:p w14:paraId="2FE7883E" w14:textId="08B16F44" w:rsidR="003022E3" w:rsidRPr="00082919" w:rsidRDefault="003022E3" w:rsidP="00BA2C63">
      <w:pPr>
        <w:pStyle w:val="ListBullet"/>
        <w:tabs>
          <w:tab w:val="clear" w:pos="1134"/>
        </w:tabs>
        <w:spacing w:before="60"/>
        <w:ind w:left="425" w:hanging="425"/>
        <w:rPr>
          <w:lang w:eastAsia="en-AU"/>
        </w:rPr>
      </w:pPr>
      <w:r w:rsidRPr="00082919">
        <w:rPr>
          <w:lang w:eastAsia="en-AU"/>
        </w:rPr>
        <w:t xml:space="preserve">developing </w:t>
      </w:r>
      <w:r>
        <w:rPr>
          <w:lang w:eastAsia="en-AU"/>
        </w:rPr>
        <w:t xml:space="preserve">internal </w:t>
      </w:r>
      <w:r w:rsidRPr="00082919">
        <w:rPr>
          <w:lang w:eastAsia="en-AU"/>
        </w:rPr>
        <w:t>response plans and arrangements</w:t>
      </w:r>
    </w:p>
    <w:p w14:paraId="60628E16" w14:textId="77777777" w:rsidR="003022E3" w:rsidRPr="00082919" w:rsidRDefault="003022E3" w:rsidP="00BA2C63">
      <w:pPr>
        <w:pStyle w:val="ListBullet"/>
        <w:tabs>
          <w:tab w:val="clear" w:pos="1134"/>
        </w:tabs>
        <w:spacing w:before="60"/>
        <w:ind w:left="425" w:hanging="425"/>
        <w:rPr>
          <w:lang w:eastAsia="en-AU"/>
        </w:rPr>
      </w:pPr>
      <w:r w:rsidRPr="00082919">
        <w:rPr>
          <w:lang w:eastAsia="en-AU"/>
        </w:rPr>
        <w:t>establishing resources and logistics</w:t>
      </w:r>
    </w:p>
    <w:p w14:paraId="3FF1BA7C" w14:textId="77777777" w:rsidR="003022E3" w:rsidRPr="00082919" w:rsidRDefault="003022E3" w:rsidP="00BA2C63">
      <w:pPr>
        <w:pStyle w:val="ListBullet"/>
        <w:tabs>
          <w:tab w:val="clear" w:pos="1134"/>
        </w:tabs>
        <w:spacing w:before="60"/>
        <w:ind w:left="425" w:hanging="425"/>
        <w:rPr>
          <w:lang w:eastAsia="en-AU"/>
        </w:rPr>
      </w:pPr>
      <w:r w:rsidRPr="00082919">
        <w:rPr>
          <w:lang w:eastAsia="en-AU"/>
        </w:rPr>
        <w:t>conducting training and education activities</w:t>
      </w:r>
    </w:p>
    <w:p w14:paraId="378BEE61" w14:textId="77777777" w:rsidR="003022E3" w:rsidRPr="00082919" w:rsidRDefault="003022E3" w:rsidP="00BA2C63">
      <w:pPr>
        <w:pStyle w:val="ListBullet"/>
        <w:tabs>
          <w:tab w:val="clear" w:pos="1134"/>
        </w:tabs>
        <w:spacing w:before="60"/>
        <w:ind w:left="425" w:hanging="425"/>
        <w:rPr>
          <w:lang w:eastAsia="en-AU"/>
        </w:rPr>
      </w:pPr>
      <w:r w:rsidRPr="00082919">
        <w:rPr>
          <w:lang w:eastAsia="en-AU"/>
        </w:rPr>
        <w:t>designing, conducting and evaluating exercises</w:t>
      </w:r>
    </w:p>
    <w:p w14:paraId="0E44D615" w14:textId="7BEFCC56" w:rsidR="003022E3" w:rsidRPr="00082919" w:rsidRDefault="003022E3" w:rsidP="00BA2C63">
      <w:pPr>
        <w:pStyle w:val="ListBullet"/>
        <w:tabs>
          <w:tab w:val="clear" w:pos="1134"/>
        </w:tabs>
        <w:spacing w:before="60"/>
        <w:ind w:left="425" w:hanging="425"/>
        <w:rPr>
          <w:lang w:eastAsia="en-AU"/>
        </w:rPr>
      </w:pPr>
      <w:proofErr w:type="gramStart"/>
      <w:r w:rsidRPr="00082919">
        <w:rPr>
          <w:lang w:eastAsia="en-AU"/>
        </w:rPr>
        <w:t>evaluati</w:t>
      </w:r>
      <w:r w:rsidR="003D0232">
        <w:rPr>
          <w:lang w:eastAsia="en-AU"/>
        </w:rPr>
        <w:t>ng</w:t>
      </w:r>
      <w:proofErr w:type="gramEnd"/>
      <w:r w:rsidRPr="00082919">
        <w:rPr>
          <w:lang w:eastAsia="en-AU"/>
        </w:rPr>
        <w:t xml:space="preserve"> activities.</w:t>
      </w:r>
    </w:p>
    <w:p w14:paraId="6FDFA9E9" w14:textId="4BDD3E2E" w:rsidR="00782B9A" w:rsidRDefault="003022E3" w:rsidP="00782B9A">
      <w:pPr>
        <w:rPr>
          <w:lang w:eastAsia="en-AU"/>
        </w:rPr>
      </w:pPr>
      <w:r>
        <w:rPr>
          <w:lang w:eastAsia="en-AU"/>
        </w:rPr>
        <w:t>Exercises</w:t>
      </w:r>
      <w:r w:rsidR="00782B9A" w:rsidRPr="00082919">
        <w:rPr>
          <w:lang w:eastAsia="en-AU"/>
        </w:rPr>
        <w:t xml:space="preserve"> are </w:t>
      </w:r>
      <w:r>
        <w:rPr>
          <w:lang w:eastAsia="en-AU"/>
        </w:rPr>
        <w:t>usually specific to</w:t>
      </w:r>
      <w:r w:rsidR="00782B9A" w:rsidRPr="00082919">
        <w:rPr>
          <w:lang w:eastAsia="en-AU"/>
        </w:rPr>
        <w:t xml:space="preserve"> </w:t>
      </w:r>
      <w:r>
        <w:rPr>
          <w:lang w:eastAsia="en-AU"/>
        </w:rPr>
        <w:t>high priority agricultural diseases</w:t>
      </w:r>
      <w:r w:rsidR="00782B9A" w:rsidRPr="00082919">
        <w:rPr>
          <w:lang w:eastAsia="en-AU"/>
        </w:rPr>
        <w:t xml:space="preserve"> such as foot-and-mouth disease. </w:t>
      </w:r>
      <w:r w:rsidR="000672AF">
        <w:rPr>
          <w:lang w:eastAsia="en-AU"/>
        </w:rPr>
        <w:t>AHA and PHA</w:t>
      </w:r>
      <w:r w:rsidR="00782B9A" w:rsidRPr="00082919">
        <w:rPr>
          <w:lang w:eastAsia="en-AU"/>
        </w:rPr>
        <w:t xml:space="preserve"> could include environmental biosecurity as part of the development of these biosecurity emergency response scenarios.</w:t>
      </w:r>
    </w:p>
    <w:p w14:paraId="43D4BBC6" w14:textId="2E19C0A5" w:rsidR="001B613B" w:rsidRPr="00E90E65" w:rsidRDefault="001B613B" w:rsidP="001B613B">
      <w:pPr>
        <w:pStyle w:val="Caption"/>
      </w:pPr>
      <w:r w:rsidRPr="00E90E65">
        <w:t xml:space="preserve">Recommendation </w:t>
      </w:r>
      <w:r w:rsidR="00655624">
        <w:t>4</w:t>
      </w:r>
    </w:p>
    <w:p w14:paraId="5334681B" w14:textId="21CA34A5" w:rsidR="001B613B" w:rsidRDefault="00592E2A" w:rsidP="00E53DAD">
      <w:pPr>
        <w:pStyle w:val="BoxText"/>
      </w:pPr>
      <w:r w:rsidRPr="00F6264D">
        <w:t xml:space="preserve">The department should work with relevant </w:t>
      </w:r>
      <w:r w:rsidRPr="0013175C">
        <w:t xml:space="preserve">environmental </w:t>
      </w:r>
      <w:r>
        <w:t xml:space="preserve">groups and </w:t>
      </w:r>
      <w:r w:rsidRPr="00F6264D">
        <w:t xml:space="preserve">agencies to develop and conduct environmental biosecurity </w:t>
      </w:r>
      <w:r>
        <w:t xml:space="preserve">emergency </w:t>
      </w:r>
      <w:r w:rsidRPr="00F6264D">
        <w:t>preparedness exercises.</w:t>
      </w:r>
    </w:p>
    <w:p w14:paraId="3FEB0B2E" w14:textId="05C1A3DF" w:rsidR="005637DD" w:rsidRPr="00524D42" w:rsidRDefault="005637DD" w:rsidP="00524D42">
      <w:pPr>
        <w:pStyle w:val="BoxText"/>
        <w:keepNext/>
        <w:keepLines/>
        <w:rPr>
          <w:bCs/>
        </w:rPr>
      </w:pPr>
      <w:r w:rsidRPr="005637DD">
        <w:rPr>
          <w:rStyle w:val="Strong"/>
        </w:rPr>
        <w:lastRenderedPageBreak/>
        <w:t>Department’s response:</w:t>
      </w:r>
      <w:r w:rsidR="003E7763">
        <w:rPr>
          <w:rStyle w:val="Strong"/>
          <w:b w:val="0"/>
        </w:rPr>
        <w:t xml:space="preserve"> </w:t>
      </w:r>
      <w:r w:rsidR="003E7763" w:rsidRPr="00DA6838">
        <w:t>Work</w:t>
      </w:r>
      <w:r w:rsidR="003E7763">
        <w:t xml:space="preserve"> has begun on the development of a simulation exercise to test </w:t>
      </w:r>
      <w:r w:rsidR="003E7763" w:rsidRPr="00DA6838">
        <w:t>Austra</w:t>
      </w:r>
      <w:r w:rsidR="003E7763">
        <w:t xml:space="preserve">lia’s capability to respond to the </w:t>
      </w:r>
      <w:r w:rsidR="003E7763" w:rsidRPr="00DA6838">
        <w:t>detection of an exotic disease in a non-production animal using the National Environmental Biosecurity Response Agreement (NEBRA)</w:t>
      </w:r>
      <w:r w:rsidR="003E7763">
        <w:t>. This work will be funded by the Environmental Biosecurity Project Fund and will test and identify potential gaps in our environmental biosecurity preparedness.</w:t>
      </w:r>
    </w:p>
    <w:p w14:paraId="48FCFAF5" w14:textId="3604F407" w:rsidR="00012050" w:rsidRDefault="00012050" w:rsidP="00BA2C63">
      <w:pPr>
        <w:spacing w:before="240" w:after="60"/>
        <w:rPr>
          <w:lang w:eastAsia="en-AU"/>
        </w:rPr>
      </w:pPr>
      <w:r>
        <w:rPr>
          <w:lang w:eastAsia="en-AU"/>
        </w:rPr>
        <w:t xml:space="preserve">In October 2018 </w:t>
      </w:r>
      <w:r w:rsidR="00DC2F2A">
        <w:rPr>
          <w:lang w:eastAsia="en-AU"/>
        </w:rPr>
        <w:t>a</w:t>
      </w:r>
      <w:r>
        <w:rPr>
          <w:lang w:eastAsia="en-AU"/>
        </w:rPr>
        <w:t xml:space="preserve"> National Biosecurity Emergency Preparedness Expert Group completed a </w:t>
      </w:r>
      <w:r w:rsidRPr="00501174">
        <w:rPr>
          <w:rStyle w:val="Emphasis"/>
        </w:rPr>
        <w:t>Review of preparedness and response capability for environmental biosecurity incidents</w:t>
      </w:r>
      <w:r w:rsidR="00F77845">
        <w:rPr>
          <w:rStyle w:val="Emphasis"/>
        </w:rPr>
        <w:t>,</w:t>
      </w:r>
      <w:r>
        <w:rPr>
          <w:lang w:eastAsia="en-AU"/>
        </w:rPr>
        <w:t xml:space="preserve"> </w:t>
      </w:r>
      <w:r w:rsidR="00DC2F2A">
        <w:rPr>
          <w:lang w:eastAsia="en-AU"/>
        </w:rPr>
        <w:t>finding</w:t>
      </w:r>
      <w:r w:rsidRPr="00501174">
        <w:rPr>
          <w:lang w:eastAsia="en-AU"/>
        </w:rPr>
        <w:t xml:space="preserve"> </w:t>
      </w:r>
      <w:r>
        <w:rPr>
          <w:lang w:eastAsia="en-AU"/>
        </w:rPr>
        <w:t>that:</w:t>
      </w:r>
    </w:p>
    <w:p w14:paraId="2C3476A0" w14:textId="3CE54FFF" w:rsidR="00012050" w:rsidRDefault="00012050" w:rsidP="00BA2C63">
      <w:pPr>
        <w:pStyle w:val="ListBullet"/>
        <w:spacing w:before="60"/>
        <w:ind w:left="357" w:hanging="357"/>
        <w:rPr>
          <w:lang w:eastAsia="en-AU"/>
        </w:rPr>
      </w:pPr>
      <w:r>
        <w:rPr>
          <w:lang w:eastAsia="en-AU"/>
        </w:rPr>
        <w:t>p</w:t>
      </w:r>
      <w:r w:rsidRPr="00501174">
        <w:rPr>
          <w:lang w:eastAsia="en-AU"/>
        </w:rPr>
        <w:t xml:space="preserve">lanning and plans for managing the response to environmental biosecurity incidents are less mature than </w:t>
      </w:r>
      <w:r w:rsidR="00834AFF">
        <w:rPr>
          <w:lang w:eastAsia="en-AU"/>
        </w:rPr>
        <w:t xml:space="preserve">for </w:t>
      </w:r>
      <w:r w:rsidRPr="00501174">
        <w:rPr>
          <w:lang w:eastAsia="en-AU"/>
        </w:rPr>
        <w:t>the animal health and plant health sectors</w:t>
      </w:r>
    </w:p>
    <w:p w14:paraId="73B7A7FF" w14:textId="3AAF78CE" w:rsidR="00012050" w:rsidRDefault="00012050" w:rsidP="00BA2C63">
      <w:pPr>
        <w:pStyle w:val="ListBullet"/>
        <w:spacing w:before="60"/>
        <w:ind w:left="357" w:hanging="357"/>
        <w:rPr>
          <w:lang w:eastAsia="en-AU"/>
        </w:rPr>
      </w:pPr>
      <w:r>
        <w:rPr>
          <w:lang w:eastAsia="en-AU"/>
        </w:rPr>
        <w:t>many environmental emergency response plans rel</w:t>
      </w:r>
      <w:r w:rsidR="00DC2F2A">
        <w:rPr>
          <w:lang w:eastAsia="en-AU"/>
        </w:rPr>
        <w:t>y</w:t>
      </w:r>
      <w:r>
        <w:rPr>
          <w:lang w:eastAsia="en-AU"/>
        </w:rPr>
        <w:t xml:space="preserve"> on existing animal and plant plans</w:t>
      </w:r>
    </w:p>
    <w:p w14:paraId="67B4D39A" w14:textId="3F5EE9D4" w:rsidR="00012050" w:rsidRDefault="003A7652" w:rsidP="00BA2C63">
      <w:pPr>
        <w:pStyle w:val="ListBullet"/>
        <w:spacing w:before="60"/>
        <w:ind w:left="357" w:hanging="357"/>
        <w:rPr>
          <w:lang w:eastAsia="en-AU"/>
        </w:rPr>
      </w:pPr>
      <w:r>
        <w:rPr>
          <w:lang w:eastAsia="en-AU"/>
        </w:rPr>
        <w:t>adequate</w:t>
      </w:r>
      <w:r w:rsidR="00012050">
        <w:rPr>
          <w:lang w:eastAsia="en-AU"/>
        </w:rPr>
        <w:t xml:space="preserve"> resources for training, preparation exercises, technical exp</w:t>
      </w:r>
      <w:r w:rsidR="00425551">
        <w:rPr>
          <w:lang w:eastAsia="en-AU"/>
        </w:rPr>
        <w:t>ertise and operational response</w:t>
      </w:r>
      <w:r>
        <w:rPr>
          <w:lang w:eastAsia="en-AU"/>
        </w:rPr>
        <w:t xml:space="preserve"> are not available</w:t>
      </w:r>
    </w:p>
    <w:p w14:paraId="1F269F6D" w14:textId="373D2D4D" w:rsidR="00012050" w:rsidRDefault="00012050" w:rsidP="00BA2C63">
      <w:pPr>
        <w:pStyle w:val="ListBullet"/>
        <w:spacing w:before="60"/>
        <w:ind w:left="357" w:hanging="357"/>
        <w:rPr>
          <w:lang w:eastAsia="en-AU"/>
        </w:rPr>
      </w:pPr>
      <w:r>
        <w:rPr>
          <w:lang w:eastAsia="en-AU"/>
        </w:rPr>
        <w:t>the range of environmental threats has not been fully identified</w:t>
      </w:r>
    </w:p>
    <w:p w14:paraId="27BEE254" w14:textId="5C42C136" w:rsidR="00012050" w:rsidRDefault="00012050" w:rsidP="00BA2C63">
      <w:pPr>
        <w:pStyle w:val="ListBullet"/>
        <w:spacing w:before="60"/>
        <w:ind w:left="357" w:hanging="357"/>
        <w:rPr>
          <w:lang w:eastAsia="en-AU"/>
        </w:rPr>
      </w:pPr>
      <w:proofErr w:type="gramStart"/>
      <w:r>
        <w:rPr>
          <w:lang w:eastAsia="en-AU"/>
        </w:rPr>
        <w:t>threat</w:t>
      </w:r>
      <w:r w:rsidR="00DC2F2A">
        <w:rPr>
          <w:lang w:eastAsia="en-AU"/>
        </w:rPr>
        <w:t>-</w:t>
      </w:r>
      <w:r>
        <w:rPr>
          <w:lang w:eastAsia="en-AU"/>
        </w:rPr>
        <w:t>specific</w:t>
      </w:r>
      <w:proofErr w:type="gramEnd"/>
      <w:r>
        <w:rPr>
          <w:lang w:eastAsia="en-AU"/>
        </w:rPr>
        <w:t xml:space="preserve"> plans have not been extensively developed within the environmental biosecurity sector.</w:t>
      </w:r>
    </w:p>
    <w:p w14:paraId="1DF686E7" w14:textId="77777777" w:rsidR="00782B9A" w:rsidRPr="00881BEE" w:rsidRDefault="00782B9A" w:rsidP="00881BEE">
      <w:pPr>
        <w:pStyle w:val="ListParagraph"/>
        <w:numPr>
          <w:ilvl w:val="1"/>
          <w:numId w:val="11"/>
        </w:numPr>
        <w:tabs>
          <w:tab w:val="clear" w:pos="567"/>
          <w:tab w:val="left" w:pos="709"/>
        </w:tabs>
        <w:spacing w:before="360"/>
        <w:ind w:left="709" w:hanging="709"/>
        <w:rPr>
          <w:rStyle w:val="Heading3Char"/>
        </w:rPr>
      </w:pPr>
      <w:r w:rsidRPr="00881BEE">
        <w:rPr>
          <w:rStyle w:val="Heading3Char"/>
        </w:rPr>
        <w:t>National Environmental Biosecurity Response Agreement</w:t>
      </w:r>
    </w:p>
    <w:p w14:paraId="15A21068" w14:textId="514DB4ED" w:rsidR="00782B9A" w:rsidRDefault="00265B5A" w:rsidP="00782B9A">
      <w:pPr>
        <w:rPr>
          <w:lang w:eastAsia="en-AU"/>
        </w:rPr>
      </w:pPr>
      <w:r>
        <w:rPr>
          <w:lang w:eastAsia="en-AU"/>
        </w:rPr>
        <w:t xml:space="preserve">Unlike agricultural industries, </w:t>
      </w:r>
      <w:r w:rsidR="003A7652">
        <w:rPr>
          <w:lang w:eastAsia="en-AU"/>
        </w:rPr>
        <w:t>the</w:t>
      </w:r>
      <w:r w:rsidRPr="009A1BB7">
        <w:rPr>
          <w:lang w:eastAsia="en-AU"/>
        </w:rPr>
        <w:t xml:space="preserve"> ‘environmental industry’ </w:t>
      </w:r>
      <w:r w:rsidR="003A7652">
        <w:rPr>
          <w:lang w:eastAsia="en-AU"/>
        </w:rPr>
        <w:t xml:space="preserve">has no equivalent </w:t>
      </w:r>
      <w:r w:rsidRPr="009A1BB7">
        <w:rPr>
          <w:lang w:eastAsia="en-AU"/>
        </w:rPr>
        <w:t xml:space="preserve">peak bodies with access to levy funds, </w:t>
      </w:r>
      <w:r w:rsidR="004D2B8C">
        <w:rPr>
          <w:lang w:eastAsia="en-AU"/>
        </w:rPr>
        <w:t>so</w:t>
      </w:r>
      <w:r w:rsidR="004D2B8C" w:rsidRPr="009A1BB7">
        <w:rPr>
          <w:lang w:eastAsia="en-AU"/>
        </w:rPr>
        <w:t xml:space="preserve"> </w:t>
      </w:r>
      <w:r w:rsidRPr="009A1BB7">
        <w:rPr>
          <w:lang w:eastAsia="en-AU"/>
        </w:rPr>
        <w:t xml:space="preserve">management </w:t>
      </w:r>
      <w:r>
        <w:rPr>
          <w:lang w:eastAsia="en-AU"/>
        </w:rPr>
        <w:t xml:space="preserve">of </w:t>
      </w:r>
      <w:r w:rsidRPr="009A1BB7">
        <w:rPr>
          <w:lang w:eastAsia="en-AU"/>
        </w:rPr>
        <w:t>cost-shar</w:t>
      </w:r>
      <w:r>
        <w:rPr>
          <w:lang w:eastAsia="en-AU"/>
        </w:rPr>
        <w:t>ed</w:t>
      </w:r>
      <w:r w:rsidRPr="009A1BB7">
        <w:rPr>
          <w:lang w:eastAsia="en-AU"/>
        </w:rPr>
        <w:t xml:space="preserve"> national environmental biosecurity programs </w:t>
      </w:r>
      <w:r>
        <w:rPr>
          <w:lang w:eastAsia="en-AU"/>
        </w:rPr>
        <w:t>is</w:t>
      </w:r>
      <w:r w:rsidRPr="009A1BB7">
        <w:rPr>
          <w:lang w:eastAsia="en-AU"/>
        </w:rPr>
        <w:t xml:space="preserve"> arranged solely through governments. </w:t>
      </w:r>
      <w:r>
        <w:rPr>
          <w:lang w:eastAsia="en-AU"/>
        </w:rPr>
        <w:t xml:space="preserve">In 2012 </w:t>
      </w:r>
      <w:r w:rsidR="0074392E">
        <w:rPr>
          <w:lang w:eastAsia="en-AU"/>
        </w:rPr>
        <w:t>the</w:t>
      </w:r>
      <w:r w:rsidRPr="009A1BB7">
        <w:rPr>
          <w:lang w:eastAsia="en-AU"/>
        </w:rPr>
        <w:t xml:space="preserve"> National Environmental Biosecurity Response Agreement (NEBRA) </w:t>
      </w:r>
      <w:r>
        <w:rPr>
          <w:lang w:eastAsia="en-AU"/>
        </w:rPr>
        <w:t>was set up under the Intergovernmental Agreement on Biosecurity</w:t>
      </w:r>
      <w:r w:rsidR="00507F85">
        <w:rPr>
          <w:lang w:eastAsia="en-AU"/>
        </w:rPr>
        <w:t>.</w:t>
      </w:r>
      <w:r>
        <w:rPr>
          <w:lang w:eastAsia="en-AU"/>
        </w:rPr>
        <w:t xml:space="preserve"> It </w:t>
      </w:r>
      <w:r w:rsidRPr="009A1BB7">
        <w:rPr>
          <w:lang w:eastAsia="en-AU"/>
        </w:rPr>
        <w:t xml:space="preserve">provides for responses to nationally significant environmental </w:t>
      </w:r>
      <w:r>
        <w:rPr>
          <w:lang w:eastAsia="en-AU"/>
        </w:rPr>
        <w:t xml:space="preserve">biosecurity </w:t>
      </w:r>
      <w:r w:rsidRPr="009A1BB7">
        <w:rPr>
          <w:lang w:eastAsia="en-AU"/>
        </w:rPr>
        <w:t xml:space="preserve">incidents </w:t>
      </w:r>
      <w:r>
        <w:rPr>
          <w:lang w:eastAsia="en-AU"/>
        </w:rPr>
        <w:t xml:space="preserve">impacting the environment and/or social amenity, </w:t>
      </w:r>
      <w:r w:rsidR="00C74E6A">
        <w:rPr>
          <w:lang w:eastAsia="en-AU"/>
        </w:rPr>
        <w:t xml:space="preserve">such as weeds, tramp ants and marine pests, </w:t>
      </w:r>
      <w:r w:rsidRPr="009A1BB7">
        <w:rPr>
          <w:lang w:eastAsia="en-AU"/>
        </w:rPr>
        <w:t>where a combined response provides mainly public benefits.</w:t>
      </w:r>
      <w:r>
        <w:rPr>
          <w:lang w:eastAsia="en-AU"/>
        </w:rPr>
        <w:t xml:space="preserve"> </w:t>
      </w:r>
      <w:r w:rsidR="00C74E6A">
        <w:rPr>
          <w:lang w:eastAsia="en-AU"/>
        </w:rPr>
        <w:t>Half the cost is funded</w:t>
      </w:r>
      <w:r w:rsidR="00782B9A">
        <w:rPr>
          <w:lang w:eastAsia="en-AU"/>
        </w:rPr>
        <w:t xml:space="preserve"> by</w:t>
      </w:r>
      <w:r w:rsidR="00C74E6A">
        <w:rPr>
          <w:lang w:eastAsia="en-AU"/>
        </w:rPr>
        <w:t xml:space="preserve"> the Australian Government with the other half</w:t>
      </w:r>
      <w:r w:rsidR="00782B9A">
        <w:rPr>
          <w:lang w:eastAsia="en-AU"/>
        </w:rPr>
        <w:t xml:space="preserve"> shared among states and territories.</w:t>
      </w:r>
    </w:p>
    <w:p w14:paraId="4C674FDA" w14:textId="36F26E03" w:rsidR="00782B9A" w:rsidRDefault="00EE6BE1" w:rsidP="00782B9A">
      <w:pPr>
        <w:rPr>
          <w:lang w:eastAsia="en-AU"/>
        </w:rPr>
      </w:pPr>
      <w:r>
        <w:rPr>
          <w:lang w:eastAsia="en-AU"/>
        </w:rPr>
        <w:t xml:space="preserve">The </w:t>
      </w:r>
      <w:r w:rsidR="00782B9A">
        <w:rPr>
          <w:lang w:eastAsia="en-AU"/>
        </w:rPr>
        <w:t>NEBRA has officially been used for five cost-shared eradication responses, including three separate red imported fire ant (RIFA) incursions in Port Botany, Yarwun, and Brisbane airport; browsing ant in Darwin; and Macao paper wasps on the Cocos (Keeling) Islands (</w:t>
      </w:r>
      <w:r w:rsidR="006F6A77">
        <w:rPr>
          <w:lang w:eastAsia="en-AU"/>
        </w:rPr>
        <w:fldChar w:fldCharType="begin"/>
      </w:r>
      <w:r w:rsidR="006F6A77">
        <w:rPr>
          <w:lang w:eastAsia="en-AU"/>
        </w:rPr>
        <w:instrText xml:space="preserve"> REF _Ref2782939 \h </w:instrText>
      </w:r>
      <w:r w:rsidR="006F6A77">
        <w:rPr>
          <w:lang w:eastAsia="en-AU"/>
        </w:rPr>
      </w:r>
      <w:r w:rsidR="006F6A77">
        <w:rPr>
          <w:lang w:eastAsia="en-AU"/>
        </w:rPr>
        <w:fldChar w:fldCharType="separate"/>
      </w:r>
      <w:r w:rsidR="00947A7A">
        <w:t xml:space="preserve">Table </w:t>
      </w:r>
      <w:r w:rsidR="00947A7A">
        <w:rPr>
          <w:noProof/>
        </w:rPr>
        <w:t>1</w:t>
      </w:r>
      <w:r w:rsidR="006F6A77">
        <w:rPr>
          <w:lang w:eastAsia="en-AU"/>
        </w:rPr>
        <w:fldChar w:fldCharType="end"/>
      </w:r>
      <w:r w:rsidR="00782B9A">
        <w:rPr>
          <w:lang w:eastAsia="en-AU"/>
        </w:rPr>
        <w:t>).</w:t>
      </w:r>
    </w:p>
    <w:p w14:paraId="326F33D7" w14:textId="55BC616D" w:rsidR="00782B9A" w:rsidRDefault="00AB4C4E" w:rsidP="00AB4C4E">
      <w:pPr>
        <w:pStyle w:val="Caption"/>
        <w:rPr>
          <w:lang w:eastAsia="en-AU"/>
        </w:rPr>
      </w:pPr>
      <w:bookmarkStart w:id="50" w:name="_Ref2782939"/>
      <w:bookmarkStart w:id="51" w:name="_Toc5369122"/>
      <w:r>
        <w:t xml:space="preserve">Table </w:t>
      </w:r>
      <w:r w:rsidR="00701A4B">
        <w:rPr>
          <w:noProof/>
        </w:rPr>
        <w:fldChar w:fldCharType="begin"/>
      </w:r>
      <w:r w:rsidR="00701A4B">
        <w:rPr>
          <w:noProof/>
        </w:rPr>
        <w:instrText xml:space="preserve"> SEQ Table \* ARABIC </w:instrText>
      </w:r>
      <w:r w:rsidR="00701A4B">
        <w:rPr>
          <w:noProof/>
        </w:rPr>
        <w:fldChar w:fldCharType="separate"/>
      </w:r>
      <w:r w:rsidR="00947A7A">
        <w:rPr>
          <w:noProof/>
        </w:rPr>
        <w:t>1</w:t>
      </w:r>
      <w:r w:rsidR="00701A4B">
        <w:rPr>
          <w:noProof/>
        </w:rPr>
        <w:fldChar w:fldCharType="end"/>
      </w:r>
      <w:bookmarkEnd w:id="50"/>
      <w:r>
        <w:rPr>
          <w:noProof/>
        </w:rPr>
        <w:t xml:space="preserve"> </w:t>
      </w:r>
      <w:r w:rsidRPr="001070BB">
        <w:rPr>
          <w:noProof/>
        </w:rPr>
        <w:t>Emergency responses conducted under</w:t>
      </w:r>
      <w:r w:rsidR="00EE6BE1">
        <w:rPr>
          <w:noProof/>
        </w:rPr>
        <w:t xml:space="preserve"> the</w:t>
      </w:r>
      <w:r w:rsidRPr="001070BB">
        <w:rPr>
          <w:noProof/>
        </w:rPr>
        <w:t xml:space="preserve"> NEBRA</w:t>
      </w:r>
      <w:bookmarkEnd w:id="51"/>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2"/>
        <w:gridCol w:w="1733"/>
        <w:gridCol w:w="1511"/>
        <w:gridCol w:w="1890"/>
        <w:gridCol w:w="1786"/>
      </w:tblGrid>
      <w:tr w:rsidR="00782B9A" w:rsidRPr="00A34E3C" w14:paraId="55A618C0" w14:textId="77777777" w:rsidTr="00BF3417">
        <w:trPr>
          <w:cantSplit/>
          <w:tblHeader/>
        </w:trPr>
        <w:tc>
          <w:tcPr>
            <w:tcW w:w="1292" w:type="dxa"/>
          </w:tcPr>
          <w:p w14:paraId="6F248A2E" w14:textId="28F8DDD9" w:rsidR="00782B9A" w:rsidRPr="00A34E3C" w:rsidRDefault="00782B9A" w:rsidP="0011076F">
            <w:pPr>
              <w:pStyle w:val="Tableheading"/>
              <w:rPr>
                <w:lang w:eastAsia="en-AU"/>
              </w:rPr>
            </w:pPr>
            <w:r w:rsidRPr="00A34E3C">
              <w:rPr>
                <w:lang w:eastAsia="en-AU"/>
              </w:rPr>
              <w:t>Species</w:t>
            </w:r>
          </w:p>
        </w:tc>
        <w:tc>
          <w:tcPr>
            <w:tcW w:w="1733" w:type="dxa"/>
          </w:tcPr>
          <w:p w14:paraId="67D60710" w14:textId="77777777" w:rsidR="00782B9A" w:rsidRPr="00A34E3C" w:rsidRDefault="00782B9A" w:rsidP="0011076F">
            <w:pPr>
              <w:pStyle w:val="Tableheading"/>
              <w:rPr>
                <w:lang w:eastAsia="en-AU"/>
              </w:rPr>
            </w:pPr>
            <w:r w:rsidRPr="00A34E3C">
              <w:rPr>
                <w:lang w:eastAsia="en-AU"/>
              </w:rPr>
              <w:t>Location</w:t>
            </w:r>
          </w:p>
        </w:tc>
        <w:tc>
          <w:tcPr>
            <w:tcW w:w="1511" w:type="dxa"/>
          </w:tcPr>
          <w:p w14:paraId="18D9D080" w14:textId="77777777" w:rsidR="00782B9A" w:rsidRPr="00A34E3C" w:rsidRDefault="00782B9A" w:rsidP="0011076F">
            <w:pPr>
              <w:pStyle w:val="Tableheading"/>
              <w:rPr>
                <w:lang w:eastAsia="en-AU"/>
              </w:rPr>
            </w:pPr>
            <w:r w:rsidRPr="00A34E3C">
              <w:rPr>
                <w:lang w:eastAsia="en-AU"/>
              </w:rPr>
              <w:t>Year</w:t>
            </w:r>
          </w:p>
        </w:tc>
        <w:tc>
          <w:tcPr>
            <w:tcW w:w="1890" w:type="dxa"/>
          </w:tcPr>
          <w:p w14:paraId="77207040" w14:textId="77777777" w:rsidR="00782B9A" w:rsidRPr="00A34E3C" w:rsidRDefault="00782B9A" w:rsidP="0011076F">
            <w:pPr>
              <w:pStyle w:val="Tableheading"/>
              <w:rPr>
                <w:lang w:eastAsia="en-AU"/>
              </w:rPr>
            </w:pPr>
            <w:r w:rsidRPr="00A34E3C">
              <w:rPr>
                <w:lang w:eastAsia="en-AU"/>
              </w:rPr>
              <w:t>Status</w:t>
            </w:r>
          </w:p>
        </w:tc>
        <w:tc>
          <w:tcPr>
            <w:tcW w:w="1786" w:type="dxa"/>
          </w:tcPr>
          <w:p w14:paraId="327F3878" w14:textId="77777777" w:rsidR="00782B9A" w:rsidRPr="00A34E3C" w:rsidRDefault="00782B9A" w:rsidP="0011076F">
            <w:pPr>
              <w:pStyle w:val="Tableheading"/>
              <w:jc w:val="right"/>
              <w:rPr>
                <w:lang w:eastAsia="en-AU"/>
              </w:rPr>
            </w:pPr>
            <w:r w:rsidRPr="00A34E3C">
              <w:rPr>
                <w:lang w:eastAsia="en-AU"/>
              </w:rPr>
              <w:t>Cost</w:t>
            </w:r>
          </w:p>
        </w:tc>
      </w:tr>
      <w:tr w:rsidR="00782B9A" w:rsidRPr="00A34E3C" w14:paraId="287723A1" w14:textId="77777777" w:rsidTr="00592E2A">
        <w:tc>
          <w:tcPr>
            <w:tcW w:w="1292" w:type="dxa"/>
          </w:tcPr>
          <w:p w14:paraId="601070B0" w14:textId="77777777" w:rsidR="00782B9A" w:rsidRPr="00A34E3C" w:rsidRDefault="00782B9A" w:rsidP="0011076F">
            <w:pPr>
              <w:pStyle w:val="Tabletext"/>
              <w:rPr>
                <w:lang w:eastAsia="en-AU"/>
              </w:rPr>
            </w:pPr>
            <w:r w:rsidRPr="00A34E3C">
              <w:rPr>
                <w:lang w:eastAsia="en-AU"/>
              </w:rPr>
              <w:t>RIFA (</w:t>
            </w:r>
            <w:proofErr w:type="spellStart"/>
            <w:r w:rsidRPr="00F9416B">
              <w:rPr>
                <w:rStyle w:val="Emphasis"/>
              </w:rPr>
              <w:t>Solenopsis</w:t>
            </w:r>
            <w:proofErr w:type="spellEnd"/>
            <w:r w:rsidRPr="00F9416B">
              <w:rPr>
                <w:rStyle w:val="Emphasis"/>
              </w:rPr>
              <w:t xml:space="preserve"> </w:t>
            </w:r>
            <w:proofErr w:type="spellStart"/>
            <w:r w:rsidRPr="00F9416B">
              <w:rPr>
                <w:rStyle w:val="Emphasis"/>
              </w:rPr>
              <w:t>invicta</w:t>
            </w:r>
            <w:proofErr w:type="spellEnd"/>
            <w:r w:rsidRPr="00A34E3C">
              <w:rPr>
                <w:lang w:eastAsia="en-AU"/>
              </w:rPr>
              <w:t>)</w:t>
            </w:r>
          </w:p>
        </w:tc>
        <w:tc>
          <w:tcPr>
            <w:tcW w:w="1733" w:type="dxa"/>
          </w:tcPr>
          <w:p w14:paraId="71C00233" w14:textId="77777777" w:rsidR="00782B9A" w:rsidRPr="00A34E3C" w:rsidRDefault="00782B9A" w:rsidP="0011076F">
            <w:pPr>
              <w:pStyle w:val="Tabletext"/>
              <w:rPr>
                <w:lang w:eastAsia="en-AU"/>
              </w:rPr>
            </w:pPr>
            <w:r w:rsidRPr="00A34E3C">
              <w:rPr>
                <w:lang w:eastAsia="en-AU"/>
              </w:rPr>
              <w:t>Queensland, Yarwun</w:t>
            </w:r>
          </w:p>
        </w:tc>
        <w:tc>
          <w:tcPr>
            <w:tcW w:w="1511" w:type="dxa"/>
          </w:tcPr>
          <w:p w14:paraId="6E215ECD" w14:textId="77777777" w:rsidR="00782B9A" w:rsidRPr="004A0CB7" w:rsidRDefault="00782B9A" w:rsidP="0011076F">
            <w:pPr>
              <w:pStyle w:val="Tabletext"/>
              <w:rPr>
                <w:lang w:val="en-AU" w:eastAsia="en-AU"/>
              </w:rPr>
            </w:pPr>
            <w:r w:rsidRPr="00A34E3C">
              <w:rPr>
                <w:lang w:eastAsia="en-AU"/>
              </w:rPr>
              <w:t>2013</w:t>
            </w:r>
            <w:r>
              <w:rPr>
                <w:lang w:val="en-AU" w:eastAsia="en-AU"/>
              </w:rPr>
              <w:t>–2017</w:t>
            </w:r>
          </w:p>
        </w:tc>
        <w:tc>
          <w:tcPr>
            <w:tcW w:w="1890" w:type="dxa"/>
          </w:tcPr>
          <w:p w14:paraId="33C366AA" w14:textId="5174DEC1" w:rsidR="00782B9A" w:rsidRPr="00A34E3C" w:rsidRDefault="00782B9A" w:rsidP="00A1791B">
            <w:pPr>
              <w:pStyle w:val="Tabletext"/>
              <w:rPr>
                <w:lang w:eastAsia="en-AU"/>
              </w:rPr>
            </w:pPr>
            <w:r w:rsidRPr="00A34E3C">
              <w:rPr>
                <w:lang w:eastAsia="en-AU"/>
              </w:rPr>
              <w:t>Eradicated</w:t>
            </w:r>
            <w:r>
              <w:rPr>
                <w:lang w:val="en-AU" w:eastAsia="en-AU"/>
              </w:rPr>
              <w:t xml:space="preserve"> 2017</w:t>
            </w:r>
          </w:p>
        </w:tc>
        <w:tc>
          <w:tcPr>
            <w:tcW w:w="1786" w:type="dxa"/>
          </w:tcPr>
          <w:p w14:paraId="6A465D53" w14:textId="77777777" w:rsidR="00782B9A" w:rsidRPr="00A34E3C" w:rsidRDefault="00782B9A" w:rsidP="0011076F">
            <w:pPr>
              <w:pStyle w:val="Tabletext"/>
              <w:jc w:val="right"/>
              <w:rPr>
                <w:lang w:eastAsia="en-AU"/>
              </w:rPr>
            </w:pPr>
            <w:r w:rsidRPr="00A34E3C">
              <w:rPr>
                <w:lang w:eastAsia="en-AU"/>
              </w:rPr>
              <w:t>$</w:t>
            </w:r>
            <w:r>
              <w:rPr>
                <w:lang w:val="en-AU" w:eastAsia="en-AU"/>
              </w:rPr>
              <w:t>2</w:t>
            </w:r>
            <w:r w:rsidRPr="00A34E3C">
              <w:rPr>
                <w:lang w:eastAsia="en-AU"/>
              </w:rPr>
              <w:t>,</w:t>
            </w:r>
            <w:r>
              <w:rPr>
                <w:lang w:val="en-AU" w:eastAsia="en-AU"/>
              </w:rPr>
              <w:t>636</w:t>
            </w:r>
            <w:r w:rsidRPr="00A34E3C">
              <w:rPr>
                <w:lang w:eastAsia="en-AU"/>
              </w:rPr>
              <w:t>,</w:t>
            </w:r>
            <w:r>
              <w:rPr>
                <w:lang w:val="en-AU" w:eastAsia="en-AU"/>
              </w:rPr>
              <w:t>628</w:t>
            </w:r>
          </w:p>
        </w:tc>
      </w:tr>
      <w:tr w:rsidR="00782B9A" w:rsidRPr="00A34E3C" w14:paraId="6423358B" w14:textId="77777777" w:rsidTr="00592E2A">
        <w:tc>
          <w:tcPr>
            <w:tcW w:w="1292" w:type="dxa"/>
          </w:tcPr>
          <w:p w14:paraId="7D9E8F3B" w14:textId="77777777" w:rsidR="00782B9A" w:rsidRPr="00A34E3C" w:rsidRDefault="00782B9A" w:rsidP="0011076F">
            <w:pPr>
              <w:pStyle w:val="Tabletext"/>
              <w:rPr>
                <w:lang w:eastAsia="en-AU"/>
              </w:rPr>
            </w:pPr>
            <w:r w:rsidRPr="00A34E3C">
              <w:rPr>
                <w:lang w:eastAsia="en-AU"/>
              </w:rPr>
              <w:t>RIFA (</w:t>
            </w:r>
            <w:proofErr w:type="spellStart"/>
            <w:r w:rsidRPr="00F9416B">
              <w:rPr>
                <w:rStyle w:val="Emphasis"/>
              </w:rPr>
              <w:t>Solenopsis</w:t>
            </w:r>
            <w:proofErr w:type="spellEnd"/>
            <w:r w:rsidRPr="00F9416B">
              <w:rPr>
                <w:rStyle w:val="Emphasis"/>
              </w:rPr>
              <w:t xml:space="preserve"> </w:t>
            </w:r>
            <w:proofErr w:type="spellStart"/>
            <w:r w:rsidRPr="00F9416B">
              <w:rPr>
                <w:rStyle w:val="Emphasis"/>
              </w:rPr>
              <w:t>invicta</w:t>
            </w:r>
            <w:proofErr w:type="spellEnd"/>
            <w:r w:rsidRPr="00A34E3C">
              <w:rPr>
                <w:lang w:eastAsia="en-AU"/>
              </w:rPr>
              <w:t>)</w:t>
            </w:r>
          </w:p>
        </w:tc>
        <w:tc>
          <w:tcPr>
            <w:tcW w:w="1733" w:type="dxa"/>
          </w:tcPr>
          <w:p w14:paraId="46E9D008" w14:textId="77777777" w:rsidR="00782B9A" w:rsidRPr="00A34E3C" w:rsidRDefault="00782B9A" w:rsidP="0011076F">
            <w:pPr>
              <w:pStyle w:val="Tabletext"/>
              <w:rPr>
                <w:lang w:eastAsia="en-AU"/>
              </w:rPr>
            </w:pPr>
            <w:r w:rsidRPr="00A34E3C">
              <w:rPr>
                <w:lang w:eastAsia="en-AU"/>
              </w:rPr>
              <w:t>New South Wales, Port Botany</w:t>
            </w:r>
          </w:p>
        </w:tc>
        <w:tc>
          <w:tcPr>
            <w:tcW w:w="1511" w:type="dxa"/>
          </w:tcPr>
          <w:p w14:paraId="12DE97A7" w14:textId="77777777" w:rsidR="00782B9A" w:rsidRPr="004A0CB7" w:rsidRDefault="00782B9A" w:rsidP="0011076F">
            <w:pPr>
              <w:pStyle w:val="Tabletext"/>
              <w:rPr>
                <w:lang w:val="en-AU" w:eastAsia="en-AU"/>
              </w:rPr>
            </w:pPr>
            <w:r w:rsidRPr="00A34E3C">
              <w:rPr>
                <w:lang w:eastAsia="en-AU"/>
              </w:rPr>
              <w:t>2014</w:t>
            </w:r>
            <w:r>
              <w:rPr>
                <w:lang w:val="en-AU" w:eastAsia="en-AU"/>
              </w:rPr>
              <w:t>–2017</w:t>
            </w:r>
          </w:p>
        </w:tc>
        <w:tc>
          <w:tcPr>
            <w:tcW w:w="1890" w:type="dxa"/>
          </w:tcPr>
          <w:p w14:paraId="006CA5DB" w14:textId="77777777" w:rsidR="00782B9A" w:rsidRPr="00A34E3C" w:rsidRDefault="00782B9A" w:rsidP="0011076F">
            <w:pPr>
              <w:pStyle w:val="Tabletext"/>
              <w:rPr>
                <w:lang w:eastAsia="en-AU"/>
              </w:rPr>
            </w:pPr>
            <w:r>
              <w:rPr>
                <w:lang w:val="en-AU" w:eastAsia="en-AU"/>
              </w:rPr>
              <w:t>Eradicated</w:t>
            </w:r>
            <w:r w:rsidRPr="00A34E3C">
              <w:rPr>
                <w:lang w:eastAsia="en-AU"/>
              </w:rPr>
              <w:t xml:space="preserve"> 2017</w:t>
            </w:r>
          </w:p>
        </w:tc>
        <w:tc>
          <w:tcPr>
            <w:tcW w:w="1786" w:type="dxa"/>
          </w:tcPr>
          <w:p w14:paraId="63238146" w14:textId="77777777" w:rsidR="00782B9A" w:rsidRPr="00A34E3C" w:rsidRDefault="00782B9A" w:rsidP="0011076F">
            <w:pPr>
              <w:pStyle w:val="Tabletext"/>
              <w:jc w:val="right"/>
              <w:rPr>
                <w:lang w:eastAsia="en-AU"/>
              </w:rPr>
            </w:pPr>
            <w:r w:rsidRPr="00A34E3C">
              <w:rPr>
                <w:lang w:eastAsia="en-AU"/>
              </w:rPr>
              <w:t>$</w:t>
            </w:r>
            <w:r>
              <w:rPr>
                <w:lang w:val="en-AU" w:eastAsia="en-AU"/>
              </w:rPr>
              <w:t>99</w:t>
            </w:r>
            <w:r w:rsidRPr="00A34E3C">
              <w:rPr>
                <w:lang w:eastAsia="en-AU"/>
              </w:rPr>
              <w:t>8,</w:t>
            </w:r>
            <w:r>
              <w:rPr>
                <w:lang w:val="en-AU" w:eastAsia="en-AU"/>
              </w:rPr>
              <w:t>75</w:t>
            </w:r>
            <w:r w:rsidRPr="00A34E3C">
              <w:rPr>
                <w:lang w:eastAsia="en-AU"/>
              </w:rPr>
              <w:t>1</w:t>
            </w:r>
          </w:p>
        </w:tc>
      </w:tr>
      <w:tr w:rsidR="00782B9A" w:rsidRPr="00A34E3C" w14:paraId="2312F24C" w14:textId="77777777" w:rsidTr="00592E2A">
        <w:tc>
          <w:tcPr>
            <w:tcW w:w="1292" w:type="dxa"/>
          </w:tcPr>
          <w:p w14:paraId="35C9F601" w14:textId="77777777" w:rsidR="00782B9A" w:rsidRPr="00A34E3C" w:rsidRDefault="00782B9A" w:rsidP="0011076F">
            <w:pPr>
              <w:pStyle w:val="Tabletext"/>
              <w:rPr>
                <w:lang w:eastAsia="en-AU"/>
              </w:rPr>
            </w:pPr>
            <w:r w:rsidRPr="00A34E3C">
              <w:rPr>
                <w:lang w:eastAsia="en-AU"/>
              </w:rPr>
              <w:t>Browsing ant (</w:t>
            </w:r>
            <w:proofErr w:type="spellStart"/>
            <w:r w:rsidRPr="00F9416B">
              <w:rPr>
                <w:rStyle w:val="Emphasis"/>
              </w:rPr>
              <w:t>Lepisiota</w:t>
            </w:r>
            <w:proofErr w:type="spellEnd"/>
            <w:r w:rsidRPr="00F9416B">
              <w:rPr>
                <w:rStyle w:val="Emphasis"/>
              </w:rPr>
              <w:t xml:space="preserve"> </w:t>
            </w:r>
            <w:proofErr w:type="spellStart"/>
            <w:r w:rsidRPr="00F9416B">
              <w:rPr>
                <w:rStyle w:val="Emphasis"/>
              </w:rPr>
              <w:t>frauenfeldi</w:t>
            </w:r>
            <w:proofErr w:type="spellEnd"/>
            <w:r w:rsidRPr="00A34E3C">
              <w:rPr>
                <w:lang w:eastAsia="en-AU"/>
              </w:rPr>
              <w:t>)</w:t>
            </w:r>
          </w:p>
        </w:tc>
        <w:tc>
          <w:tcPr>
            <w:tcW w:w="1733" w:type="dxa"/>
          </w:tcPr>
          <w:p w14:paraId="1FEF5C68" w14:textId="0B92698F" w:rsidR="0015772F" w:rsidRPr="00505D97" w:rsidRDefault="00782B9A" w:rsidP="00A1791B">
            <w:pPr>
              <w:pStyle w:val="Tabletext"/>
              <w:rPr>
                <w:lang w:val="en-AU" w:eastAsia="en-AU"/>
              </w:rPr>
            </w:pPr>
            <w:r w:rsidRPr="00A34E3C">
              <w:rPr>
                <w:lang w:eastAsia="en-AU"/>
              </w:rPr>
              <w:t>Northern Territory</w:t>
            </w:r>
            <w:r w:rsidR="00A1791B">
              <w:rPr>
                <w:lang w:val="en-AU" w:eastAsia="en-AU"/>
              </w:rPr>
              <w:t xml:space="preserve">, </w:t>
            </w:r>
            <w:r w:rsidR="0015772F">
              <w:rPr>
                <w:lang w:val="en-AU" w:eastAsia="en-AU"/>
              </w:rPr>
              <w:t>Darwin port</w:t>
            </w:r>
          </w:p>
        </w:tc>
        <w:tc>
          <w:tcPr>
            <w:tcW w:w="1511" w:type="dxa"/>
          </w:tcPr>
          <w:p w14:paraId="3CB8C5AB" w14:textId="25960D51" w:rsidR="00782B9A" w:rsidRPr="00A34E3C" w:rsidRDefault="00782B9A" w:rsidP="00592E2A">
            <w:pPr>
              <w:pStyle w:val="Tabletext"/>
              <w:rPr>
                <w:lang w:eastAsia="en-AU"/>
              </w:rPr>
            </w:pPr>
            <w:r w:rsidRPr="00A34E3C">
              <w:rPr>
                <w:lang w:eastAsia="en-AU"/>
              </w:rPr>
              <w:t>2015</w:t>
            </w:r>
            <w:r w:rsidR="00592E2A" w:rsidRPr="00592E2A">
              <w:rPr>
                <w:lang w:val="en-AU" w:eastAsia="en-AU"/>
              </w:rPr>
              <w:t>–</w:t>
            </w:r>
            <w:r>
              <w:rPr>
                <w:lang w:val="en-AU" w:eastAsia="en-AU"/>
              </w:rPr>
              <w:t>16</w:t>
            </w:r>
            <w:r w:rsidR="00592E2A">
              <w:rPr>
                <w:lang w:val="en-AU" w:eastAsia="en-AU"/>
              </w:rPr>
              <w:t xml:space="preserve"> to </w:t>
            </w:r>
            <w:r>
              <w:rPr>
                <w:lang w:val="en-AU" w:eastAsia="en-AU"/>
              </w:rPr>
              <w:t>2017</w:t>
            </w:r>
            <w:r w:rsidR="00592E2A" w:rsidRPr="00592E2A">
              <w:rPr>
                <w:lang w:val="en-AU" w:eastAsia="en-AU"/>
              </w:rPr>
              <w:t>–</w:t>
            </w:r>
            <w:r>
              <w:rPr>
                <w:lang w:val="en-AU" w:eastAsia="en-AU"/>
              </w:rPr>
              <w:t>18</w:t>
            </w:r>
          </w:p>
        </w:tc>
        <w:tc>
          <w:tcPr>
            <w:tcW w:w="1890" w:type="dxa"/>
          </w:tcPr>
          <w:p w14:paraId="1783FA54" w14:textId="77777777" w:rsidR="00782B9A" w:rsidRPr="00A34E3C" w:rsidRDefault="00782B9A" w:rsidP="0011076F">
            <w:pPr>
              <w:pStyle w:val="Tabletext"/>
              <w:rPr>
                <w:lang w:eastAsia="en-AU"/>
              </w:rPr>
            </w:pPr>
            <w:r>
              <w:rPr>
                <w:lang w:val="en-AU" w:eastAsia="en-AU"/>
              </w:rPr>
              <w:t>Lapsed r</w:t>
            </w:r>
            <w:proofErr w:type="spellStart"/>
            <w:r w:rsidRPr="00A34E3C">
              <w:rPr>
                <w:lang w:eastAsia="en-AU"/>
              </w:rPr>
              <w:t>esponse</w:t>
            </w:r>
            <w:proofErr w:type="spellEnd"/>
            <w:r w:rsidRPr="00A34E3C">
              <w:rPr>
                <w:lang w:eastAsia="en-AU"/>
              </w:rPr>
              <w:t xml:space="preserve"> phase</w:t>
            </w:r>
          </w:p>
        </w:tc>
        <w:tc>
          <w:tcPr>
            <w:tcW w:w="1786" w:type="dxa"/>
          </w:tcPr>
          <w:p w14:paraId="3D272DC0" w14:textId="77777777" w:rsidR="00782B9A" w:rsidRDefault="00782B9A" w:rsidP="0011076F">
            <w:pPr>
              <w:pStyle w:val="Tabletext"/>
              <w:jc w:val="right"/>
              <w:rPr>
                <w:lang w:val="en-AU" w:eastAsia="en-AU"/>
              </w:rPr>
            </w:pPr>
            <w:r>
              <w:rPr>
                <w:lang w:val="en-AU" w:eastAsia="en-AU"/>
              </w:rPr>
              <w:t>$1,100,000</w:t>
            </w:r>
          </w:p>
        </w:tc>
      </w:tr>
      <w:tr w:rsidR="00782B9A" w:rsidRPr="00A34E3C" w14:paraId="1A4BF205" w14:textId="77777777" w:rsidTr="00592E2A">
        <w:tc>
          <w:tcPr>
            <w:tcW w:w="1292" w:type="dxa"/>
          </w:tcPr>
          <w:p w14:paraId="28E61564" w14:textId="77777777" w:rsidR="00782B9A" w:rsidRPr="00A34E3C" w:rsidRDefault="00782B9A" w:rsidP="0011076F">
            <w:pPr>
              <w:pStyle w:val="Tabletext"/>
              <w:rPr>
                <w:lang w:eastAsia="en-AU"/>
              </w:rPr>
            </w:pPr>
            <w:r w:rsidRPr="00A34E3C">
              <w:rPr>
                <w:lang w:eastAsia="en-AU"/>
              </w:rPr>
              <w:t>Browsing ant (</w:t>
            </w:r>
            <w:proofErr w:type="spellStart"/>
            <w:r w:rsidRPr="00F9416B">
              <w:rPr>
                <w:rStyle w:val="Emphasis"/>
              </w:rPr>
              <w:t>Lepisiota</w:t>
            </w:r>
            <w:proofErr w:type="spellEnd"/>
            <w:r w:rsidRPr="00F9416B">
              <w:rPr>
                <w:rStyle w:val="Emphasis"/>
              </w:rPr>
              <w:t xml:space="preserve"> </w:t>
            </w:r>
            <w:proofErr w:type="spellStart"/>
            <w:r w:rsidRPr="00F9416B">
              <w:rPr>
                <w:rStyle w:val="Emphasis"/>
              </w:rPr>
              <w:t>frauenfeldi</w:t>
            </w:r>
            <w:proofErr w:type="spellEnd"/>
            <w:r w:rsidRPr="00A34E3C">
              <w:rPr>
                <w:lang w:eastAsia="en-AU"/>
              </w:rPr>
              <w:t>)</w:t>
            </w:r>
          </w:p>
        </w:tc>
        <w:tc>
          <w:tcPr>
            <w:tcW w:w="1733" w:type="dxa"/>
          </w:tcPr>
          <w:p w14:paraId="1DCF779E" w14:textId="74F1F0E0" w:rsidR="0015772F" w:rsidRPr="00A34E3C" w:rsidRDefault="00782B9A" w:rsidP="0011076F">
            <w:pPr>
              <w:pStyle w:val="Tabletext"/>
              <w:rPr>
                <w:lang w:eastAsia="en-AU"/>
              </w:rPr>
            </w:pPr>
            <w:r w:rsidRPr="00A34E3C">
              <w:rPr>
                <w:lang w:eastAsia="en-AU"/>
              </w:rPr>
              <w:t>Northern Territory</w:t>
            </w:r>
            <w:r w:rsidR="00A1791B">
              <w:rPr>
                <w:lang w:val="en-AU" w:eastAsia="en-AU"/>
              </w:rPr>
              <w:t xml:space="preserve">, </w:t>
            </w:r>
            <w:r w:rsidR="0015772F">
              <w:rPr>
                <w:lang w:val="en-AU" w:eastAsia="en-AU"/>
              </w:rPr>
              <w:t>Darwin</w:t>
            </w:r>
          </w:p>
        </w:tc>
        <w:tc>
          <w:tcPr>
            <w:tcW w:w="1511" w:type="dxa"/>
          </w:tcPr>
          <w:p w14:paraId="3B2CBD85" w14:textId="48D8AFA6" w:rsidR="00782B9A" w:rsidRPr="00154ABC" w:rsidRDefault="00782B9A" w:rsidP="00592E2A">
            <w:pPr>
              <w:pStyle w:val="Tabletext"/>
              <w:rPr>
                <w:lang w:val="en-AU" w:eastAsia="en-AU"/>
              </w:rPr>
            </w:pPr>
            <w:r w:rsidRPr="00A34E3C">
              <w:rPr>
                <w:lang w:eastAsia="en-AU"/>
              </w:rPr>
              <w:t>201</w:t>
            </w:r>
            <w:r w:rsidR="00592E2A">
              <w:rPr>
                <w:lang w:val="en-AU" w:eastAsia="en-AU"/>
              </w:rPr>
              <w:t>7</w:t>
            </w:r>
            <w:r w:rsidR="00592E2A" w:rsidRPr="00592E2A">
              <w:rPr>
                <w:lang w:val="en-AU" w:eastAsia="en-AU"/>
              </w:rPr>
              <w:t>–</w:t>
            </w:r>
            <w:r>
              <w:rPr>
                <w:lang w:val="en-AU" w:eastAsia="en-AU"/>
              </w:rPr>
              <w:t>18</w:t>
            </w:r>
            <w:r w:rsidR="00592E2A">
              <w:rPr>
                <w:lang w:val="en-AU" w:eastAsia="en-AU"/>
              </w:rPr>
              <w:t xml:space="preserve"> to </w:t>
            </w:r>
            <w:r>
              <w:rPr>
                <w:lang w:val="en-AU" w:eastAsia="en-AU"/>
              </w:rPr>
              <w:t>2021</w:t>
            </w:r>
            <w:r w:rsidR="00592E2A" w:rsidRPr="00592E2A">
              <w:rPr>
                <w:lang w:val="en-AU" w:eastAsia="en-AU"/>
              </w:rPr>
              <w:t>–</w:t>
            </w:r>
            <w:r>
              <w:rPr>
                <w:lang w:val="en-AU" w:eastAsia="en-AU"/>
              </w:rPr>
              <w:t>22</w:t>
            </w:r>
          </w:p>
        </w:tc>
        <w:tc>
          <w:tcPr>
            <w:tcW w:w="1890" w:type="dxa"/>
          </w:tcPr>
          <w:p w14:paraId="3E6F57FB" w14:textId="77777777" w:rsidR="00782B9A" w:rsidRPr="00A34E3C" w:rsidRDefault="00782B9A" w:rsidP="0011076F">
            <w:pPr>
              <w:pStyle w:val="Tabletext"/>
              <w:rPr>
                <w:lang w:eastAsia="en-AU"/>
              </w:rPr>
            </w:pPr>
            <w:r w:rsidRPr="00A34E3C">
              <w:rPr>
                <w:lang w:eastAsia="en-AU"/>
              </w:rPr>
              <w:t>Response phase</w:t>
            </w:r>
          </w:p>
        </w:tc>
        <w:tc>
          <w:tcPr>
            <w:tcW w:w="1786" w:type="dxa"/>
          </w:tcPr>
          <w:p w14:paraId="508F08A8" w14:textId="77777777" w:rsidR="00782B9A" w:rsidRPr="00F36CCA" w:rsidRDefault="00782B9A" w:rsidP="0011076F">
            <w:pPr>
              <w:pStyle w:val="Tabletext"/>
              <w:jc w:val="right"/>
              <w:rPr>
                <w:lang w:val="en-AU" w:eastAsia="en-AU"/>
              </w:rPr>
            </w:pPr>
            <w:r>
              <w:rPr>
                <w:lang w:val="en-AU" w:eastAsia="en-AU"/>
              </w:rPr>
              <w:t>$5,400,000</w:t>
            </w:r>
          </w:p>
        </w:tc>
      </w:tr>
      <w:tr w:rsidR="00782B9A" w:rsidRPr="00A34E3C" w14:paraId="71E162C9" w14:textId="77777777" w:rsidTr="00592E2A">
        <w:tc>
          <w:tcPr>
            <w:tcW w:w="1292" w:type="dxa"/>
          </w:tcPr>
          <w:p w14:paraId="6E906D40" w14:textId="77777777" w:rsidR="00782B9A" w:rsidRPr="00A34E3C" w:rsidRDefault="00782B9A" w:rsidP="0011076F">
            <w:pPr>
              <w:pStyle w:val="Tabletext"/>
              <w:rPr>
                <w:lang w:eastAsia="en-AU"/>
              </w:rPr>
            </w:pPr>
            <w:r w:rsidRPr="00A34E3C">
              <w:rPr>
                <w:lang w:eastAsia="en-AU"/>
              </w:rPr>
              <w:lastRenderedPageBreak/>
              <w:t>RIFA (</w:t>
            </w:r>
            <w:proofErr w:type="spellStart"/>
            <w:r w:rsidRPr="00F9416B">
              <w:rPr>
                <w:rStyle w:val="Emphasis"/>
              </w:rPr>
              <w:t>Solenopsis</w:t>
            </w:r>
            <w:proofErr w:type="spellEnd"/>
            <w:r w:rsidRPr="00F9416B">
              <w:rPr>
                <w:rStyle w:val="Emphasis"/>
              </w:rPr>
              <w:t xml:space="preserve"> </w:t>
            </w:r>
            <w:proofErr w:type="spellStart"/>
            <w:r w:rsidRPr="00F9416B">
              <w:rPr>
                <w:rStyle w:val="Emphasis"/>
              </w:rPr>
              <w:t>invicta</w:t>
            </w:r>
            <w:proofErr w:type="spellEnd"/>
            <w:r w:rsidRPr="00A34E3C">
              <w:rPr>
                <w:lang w:eastAsia="en-AU"/>
              </w:rPr>
              <w:t>)</w:t>
            </w:r>
          </w:p>
        </w:tc>
        <w:tc>
          <w:tcPr>
            <w:tcW w:w="1733" w:type="dxa"/>
          </w:tcPr>
          <w:p w14:paraId="35BC1C5F" w14:textId="77777777" w:rsidR="00782B9A" w:rsidRPr="00A34E3C" w:rsidRDefault="00782B9A" w:rsidP="0011076F">
            <w:pPr>
              <w:pStyle w:val="Tabletext"/>
              <w:rPr>
                <w:lang w:eastAsia="en-AU"/>
              </w:rPr>
            </w:pPr>
            <w:r w:rsidRPr="00A34E3C">
              <w:rPr>
                <w:lang w:eastAsia="en-AU"/>
              </w:rPr>
              <w:t>Queensland, Brisbane Airport</w:t>
            </w:r>
          </w:p>
        </w:tc>
        <w:tc>
          <w:tcPr>
            <w:tcW w:w="1511" w:type="dxa"/>
          </w:tcPr>
          <w:p w14:paraId="0C99468D" w14:textId="77777777" w:rsidR="00782B9A" w:rsidRPr="004A0CB7" w:rsidRDefault="00782B9A" w:rsidP="0011076F">
            <w:pPr>
              <w:pStyle w:val="Tabletext"/>
              <w:rPr>
                <w:lang w:val="en-AU" w:eastAsia="en-AU"/>
              </w:rPr>
            </w:pPr>
            <w:r w:rsidRPr="00A34E3C">
              <w:rPr>
                <w:lang w:eastAsia="en-AU"/>
              </w:rPr>
              <w:t>2015</w:t>
            </w:r>
            <w:r>
              <w:rPr>
                <w:lang w:val="en-AU" w:eastAsia="en-AU"/>
              </w:rPr>
              <w:t>–2018</w:t>
            </w:r>
          </w:p>
        </w:tc>
        <w:tc>
          <w:tcPr>
            <w:tcW w:w="1890" w:type="dxa"/>
          </w:tcPr>
          <w:p w14:paraId="6F34411F" w14:textId="77777777" w:rsidR="00782B9A" w:rsidRPr="00A34E3C" w:rsidRDefault="00782B9A" w:rsidP="0011076F">
            <w:pPr>
              <w:pStyle w:val="Tabletext"/>
              <w:rPr>
                <w:lang w:eastAsia="en-AU"/>
              </w:rPr>
            </w:pPr>
            <w:r>
              <w:rPr>
                <w:lang w:val="en-AU" w:eastAsia="en-AU"/>
              </w:rPr>
              <w:t>NBMG to consider proof of freedom</w:t>
            </w:r>
          </w:p>
        </w:tc>
        <w:tc>
          <w:tcPr>
            <w:tcW w:w="1786" w:type="dxa"/>
          </w:tcPr>
          <w:p w14:paraId="42B3416A" w14:textId="77777777" w:rsidR="00782B9A" w:rsidRPr="00A34E3C" w:rsidRDefault="00782B9A" w:rsidP="0011076F">
            <w:pPr>
              <w:pStyle w:val="Tabletext"/>
              <w:jc w:val="right"/>
              <w:rPr>
                <w:lang w:eastAsia="en-AU"/>
              </w:rPr>
            </w:pPr>
            <w:r w:rsidRPr="00A34E3C">
              <w:rPr>
                <w:lang w:eastAsia="en-AU"/>
              </w:rPr>
              <w:t>$</w:t>
            </w:r>
            <w:r>
              <w:rPr>
                <w:lang w:val="en-AU" w:eastAsia="en-AU"/>
              </w:rPr>
              <w:t>3</w:t>
            </w:r>
            <w:r w:rsidRPr="00A34E3C">
              <w:rPr>
                <w:lang w:eastAsia="en-AU"/>
              </w:rPr>
              <w:t>4</w:t>
            </w:r>
            <w:r>
              <w:rPr>
                <w:lang w:val="en-AU" w:eastAsia="en-AU"/>
              </w:rPr>
              <w:t>3</w:t>
            </w:r>
            <w:r w:rsidRPr="00A34E3C">
              <w:rPr>
                <w:lang w:eastAsia="en-AU"/>
              </w:rPr>
              <w:t>,</w:t>
            </w:r>
            <w:r>
              <w:rPr>
                <w:lang w:val="en-AU" w:eastAsia="en-AU"/>
              </w:rPr>
              <w:t>00</w:t>
            </w:r>
            <w:r w:rsidRPr="00A34E3C">
              <w:rPr>
                <w:lang w:eastAsia="en-AU"/>
              </w:rPr>
              <w:t>2</w:t>
            </w:r>
          </w:p>
        </w:tc>
      </w:tr>
      <w:tr w:rsidR="00782B9A" w:rsidRPr="00A34E3C" w14:paraId="522CF59A" w14:textId="77777777" w:rsidTr="00592E2A">
        <w:tc>
          <w:tcPr>
            <w:tcW w:w="1292" w:type="dxa"/>
          </w:tcPr>
          <w:p w14:paraId="6E97ACB5" w14:textId="77777777" w:rsidR="00782B9A" w:rsidRPr="00A34E3C" w:rsidRDefault="00782B9A" w:rsidP="0011076F">
            <w:pPr>
              <w:pStyle w:val="Tabletext"/>
              <w:rPr>
                <w:lang w:eastAsia="en-AU"/>
              </w:rPr>
            </w:pPr>
            <w:r w:rsidRPr="00A34E3C">
              <w:rPr>
                <w:lang w:eastAsia="en-AU"/>
              </w:rPr>
              <w:t>Macao paper wasp (</w:t>
            </w:r>
            <w:proofErr w:type="spellStart"/>
            <w:r w:rsidRPr="00F9416B">
              <w:rPr>
                <w:rStyle w:val="Emphasis"/>
              </w:rPr>
              <w:t>Polistes</w:t>
            </w:r>
            <w:proofErr w:type="spellEnd"/>
            <w:r w:rsidRPr="00F9416B">
              <w:rPr>
                <w:rStyle w:val="Emphasis"/>
              </w:rPr>
              <w:t xml:space="preserve"> </w:t>
            </w:r>
            <w:proofErr w:type="spellStart"/>
            <w:r w:rsidRPr="00F9416B">
              <w:rPr>
                <w:rStyle w:val="Emphasis"/>
              </w:rPr>
              <w:t>olivaceus</w:t>
            </w:r>
            <w:proofErr w:type="spellEnd"/>
            <w:r w:rsidRPr="00A34E3C">
              <w:rPr>
                <w:lang w:eastAsia="en-AU"/>
              </w:rPr>
              <w:t>)</w:t>
            </w:r>
          </w:p>
        </w:tc>
        <w:tc>
          <w:tcPr>
            <w:tcW w:w="1733" w:type="dxa"/>
          </w:tcPr>
          <w:p w14:paraId="4BC986FA" w14:textId="77777777" w:rsidR="00782B9A" w:rsidRPr="00A34E3C" w:rsidRDefault="00782B9A" w:rsidP="0011076F">
            <w:pPr>
              <w:pStyle w:val="Tabletext"/>
              <w:rPr>
                <w:lang w:eastAsia="en-AU"/>
              </w:rPr>
            </w:pPr>
            <w:r w:rsidRPr="00A34E3C">
              <w:rPr>
                <w:lang w:eastAsia="en-AU"/>
              </w:rPr>
              <w:t>Cocos (Keeling) Islands</w:t>
            </w:r>
          </w:p>
        </w:tc>
        <w:tc>
          <w:tcPr>
            <w:tcW w:w="1511" w:type="dxa"/>
          </w:tcPr>
          <w:p w14:paraId="0D4BFBF7" w14:textId="77777777" w:rsidR="00782B9A" w:rsidRPr="004A0CB7" w:rsidRDefault="00782B9A" w:rsidP="0011076F">
            <w:pPr>
              <w:pStyle w:val="Tabletext"/>
              <w:rPr>
                <w:lang w:val="en-AU" w:eastAsia="en-AU"/>
              </w:rPr>
            </w:pPr>
            <w:r w:rsidRPr="00A34E3C">
              <w:rPr>
                <w:lang w:eastAsia="en-AU"/>
              </w:rPr>
              <w:t>2016</w:t>
            </w:r>
            <w:r>
              <w:rPr>
                <w:lang w:val="en-AU" w:eastAsia="en-AU"/>
              </w:rPr>
              <w:t>–2018</w:t>
            </w:r>
          </w:p>
        </w:tc>
        <w:tc>
          <w:tcPr>
            <w:tcW w:w="1890" w:type="dxa"/>
          </w:tcPr>
          <w:p w14:paraId="370DEFB9" w14:textId="77777777" w:rsidR="00782B9A" w:rsidRPr="00F36CCA" w:rsidRDefault="00782B9A" w:rsidP="0011076F">
            <w:pPr>
              <w:pStyle w:val="Tabletext"/>
              <w:rPr>
                <w:lang w:val="en-AU" w:eastAsia="en-AU"/>
              </w:rPr>
            </w:pPr>
            <w:r>
              <w:rPr>
                <w:lang w:val="en-AU" w:eastAsia="en-AU"/>
              </w:rPr>
              <w:t>Transition to management</w:t>
            </w:r>
          </w:p>
        </w:tc>
        <w:tc>
          <w:tcPr>
            <w:tcW w:w="1786" w:type="dxa"/>
          </w:tcPr>
          <w:p w14:paraId="2CB26081" w14:textId="77777777" w:rsidR="00782B9A" w:rsidRPr="00A34E3C" w:rsidRDefault="00782B9A" w:rsidP="0011076F">
            <w:pPr>
              <w:pStyle w:val="Tabletext"/>
              <w:jc w:val="right"/>
              <w:rPr>
                <w:lang w:eastAsia="en-AU"/>
              </w:rPr>
            </w:pPr>
            <w:r w:rsidRPr="00F36CCA">
              <w:rPr>
                <w:lang w:val="en-AU" w:eastAsia="en-AU"/>
              </w:rPr>
              <w:t>$193,000</w:t>
            </w:r>
          </w:p>
        </w:tc>
      </w:tr>
    </w:tbl>
    <w:p w14:paraId="21D6EC64" w14:textId="00B2B119" w:rsidR="00782B9A" w:rsidRDefault="00782B9A" w:rsidP="00782B9A">
      <w:pPr>
        <w:pStyle w:val="Figuretablenotesource"/>
      </w:pPr>
      <w:r w:rsidRPr="00296DAA">
        <w:rPr>
          <w:rStyle w:val="Strong"/>
        </w:rPr>
        <w:t>RIFA</w:t>
      </w:r>
      <w:r w:rsidRPr="00296DAA">
        <w:t>: Red imported fire ant</w:t>
      </w:r>
      <w:r>
        <w:t xml:space="preserve">. </w:t>
      </w:r>
      <w:r w:rsidRPr="00F36CCA">
        <w:rPr>
          <w:rStyle w:val="Strong"/>
        </w:rPr>
        <w:t>NBMG</w:t>
      </w:r>
      <w:r>
        <w:rPr>
          <w:rStyle w:val="Strong"/>
        </w:rPr>
        <w:t>:</w:t>
      </w:r>
      <w:r>
        <w:t xml:space="preserve"> National Biosecurity Management Group</w:t>
      </w:r>
      <w:r w:rsidR="00BF3417">
        <w:t>.</w:t>
      </w:r>
    </w:p>
    <w:p w14:paraId="4D376AD4" w14:textId="0D7333A6" w:rsidR="00782B9A" w:rsidRDefault="0015772F" w:rsidP="00592E2A">
      <w:pPr>
        <w:spacing w:before="240"/>
      </w:pPr>
      <w:r>
        <w:t>Fire ants</w:t>
      </w:r>
      <w:r w:rsidR="00800E74">
        <w:t xml:space="preserve"> were</w:t>
      </w:r>
      <w:r w:rsidR="00782B9A">
        <w:t xml:space="preserve"> detected and eradicated </w:t>
      </w:r>
      <w:r w:rsidR="0011076F">
        <w:t xml:space="preserve">twice </w:t>
      </w:r>
      <w:r w:rsidR="00782B9A">
        <w:t>at Yar</w:t>
      </w:r>
      <w:r w:rsidR="0011076F">
        <w:t>wun (near Gladstone) Queensland</w:t>
      </w:r>
      <w:r w:rsidR="00162527">
        <w:t>—</w:t>
      </w:r>
      <w:r w:rsidR="00AE4BDB">
        <w:t>f</w:t>
      </w:r>
      <w:r>
        <w:t xml:space="preserve">irst </w:t>
      </w:r>
      <w:r w:rsidR="003C3680">
        <w:t>between</w:t>
      </w:r>
      <w:r w:rsidR="00782B9A">
        <w:t xml:space="preserve"> 2006 and 2010</w:t>
      </w:r>
      <w:r w:rsidR="00AE4BDB">
        <w:t xml:space="preserve">, </w:t>
      </w:r>
      <w:r w:rsidR="00782B9A">
        <w:t xml:space="preserve">and </w:t>
      </w:r>
      <w:r w:rsidR="00AE4BDB">
        <w:t>then</w:t>
      </w:r>
      <w:r w:rsidR="00782B9A">
        <w:t xml:space="preserve"> again </w:t>
      </w:r>
      <w:r w:rsidR="003C3680">
        <w:t>between</w:t>
      </w:r>
      <w:r w:rsidR="00782B9A">
        <w:t xml:space="preserve"> 2013</w:t>
      </w:r>
      <w:r w:rsidR="00AE4BDB">
        <w:t xml:space="preserve"> and 2017</w:t>
      </w:r>
      <w:r w:rsidR="006A60E8">
        <w:t>, f</w:t>
      </w:r>
      <w:r w:rsidR="006A60E8">
        <w:rPr>
          <w:lang w:eastAsia="en-AU"/>
        </w:rPr>
        <w:t>ollowing successful surveillance, baiting and direct nest injection techniques</w:t>
      </w:r>
      <w:r w:rsidR="006A60E8">
        <w:t>.</w:t>
      </w:r>
      <w:r w:rsidR="00AE4BDB">
        <w:t xml:space="preserve"> The</w:t>
      </w:r>
      <w:r w:rsidR="00782B9A">
        <w:t xml:space="preserve"> </w:t>
      </w:r>
      <w:r w:rsidR="006A60E8">
        <w:t>second</w:t>
      </w:r>
      <w:r w:rsidR="006A60E8">
        <w:rPr>
          <w:lang w:eastAsia="en-AU"/>
        </w:rPr>
        <w:t xml:space="preserve"> Yarwun</w:t>
      </w:r>
      <w:r w:rsidR="00782B9A" w:rsidRPr="00EA759A">
        <w:rPr>
          <w:lang w:eastAsia="en-AU"/>
        </w:rPr>
        <w:t xml:space="preserve"> </w:t>
      </w:r>
      <w:r>
        <w:rPr>
          <w:lang w:eastAsia="en-AU"/>
        </w:rPr>
        <w:t xml:space="preserve">incursion </w:t>
      </w:r>
      <w:r w:rsidR="00782B9A">
        <w:rPr>
          <w:lang w:eastAsia="en-AU"/>
        </w:rPr>
        <w:t>wa</w:t>
      </w:r>
      <w:r w:rsidR="00782B9A" w:rsidRPr="00EA759A">
        <w:rPr>
          <w:lang w:eastAsia="en-AU"/>
        </w:rPr>
        <w:t>s the first eradication</w:t>
      </w:r>
      <w:r w:rsidR="00782B9A">
        <w:rPr>
          <w:lang w:eastAsia="en-AU"/>
        </w:rPr>
        <w:t xml:space="preserve"> </w:t>
      </w:r>
      <w:r w:rsidR="00782B9A" w:rsidRPr="00EA759A">
        <w:rPr>
          <w:lang w:eastAsia="en-AU"/>
        </w:rPr>
        <w:t>response t</w:t>
      </w:r>
      <w:r w:rsidR="006A60E8">
        <w:rPr>
          <w:lang w:eastAsia="en-AU"/>
        </w:rPr>
        <w:t>o be managed under</w:t>
      </w:r>
      <w:r w:rsidR="00EE6BE1">
        <w:rPr>
          <w:lang w:eastAsia="en-AU"/>
        </w:rPr>
        <w:t xml:space="preserve"> the</w:t>
      </w:r>
      <w:r w:rsidR="006A60E8">
        <w:rPr>
          <w:lang w:eastAsia="en-AU"/>
        </w:rPr>
        <w:t xml:space="preserve"> NEBRA</w:t>
      </w:r>
      <w:r w:rsidR="00782B9A" w:rsidRPr="00EA759A">
        <w:rPr>
          <w:lang w:eastAsia="en-AU"/>
        </w:rPr>
        <w:t>.</w:t>
      </w:r>
    </w:p>
    <w:p w14:paraId="620A3130" w14:textId="4D71EBC3" w:rsidR="00782B9A" w:rsidRDefault="00782B9A" w:rsidP="00782B9A">
      <w:r>
        <w:t>In November 2014 fire ants were detected at Port Botan</w:t>
      </w:r>
      <w:r w:rsidR="0015772F">
        <w:t xml:space="preserve">y </w:t>
      </w:r>
      <w:r w:rsidR="003C3680">
        <w:t xml:space="preserve">in </w:t>
      </w:r>
      <w:r w:rsidR="0015772F">
        <w:t>Sydney (just outside a stacked container area</w:t>
      </w:r>
      <w:r>
        <w:t>). An immediate 2</w:t>
      </w:r>
      <w:r w:rsidR="0042632E">
        <w:t> </w:t>
      </w:r>
      <w:r>
        <w:t>km sur</w:t>
      </w:r>
      <w:r w:rsidR="0015772F">
        <w:t xml:space="preserve">veillance zone was established </w:t>
      </w:r>
      <w:r>
        <w:t>over</w:t>
      </w:r>
      <w:r w:rsidR="0015772F">
        <w:t xml:space="preserve"> 366</w:t>
      </w:r>
      <w:r w:rsidR="00162527">
        <w:t> </w:t>
      </w:r>
      <w:r w:rsidR="0015772F">
        <w:t>hectares containing</w:t>
      </w:r>
      <w:r>
        <w:t xml:space="preserve"> over 2,000 residential homes, businesses, other port facilities and playgr</w:t>
      </w:r>
      <w:r w:rsidR="0015772F">
        <w:t>ounds. Traps and odour detector dogs were used for</w:t>
      </w:r>
      <w:r>
        <w:t xml:space="preserve"> surveillance</w:t>
      </w:r>
      <w:r w:rsidR="0015772F">
        <w:t xml:space="preserve"> and eradication declared </w:t>
      </w:r>
      <w:r>
        <w:t>in 2017.</w:t>
      </w:r>
    </w:p>
    <w:p w14:paraId="3C0DE70A" w14:textId="0B3D13AF" w:rsidR="00782B9A" w:rsidRDefault="00782B9A" w:rsidP="00782B9A">
      <w:pPr>
        <w:rPr>
          <w:lang w:eastAsia="en-AU"/>
        </w:rPr>
      </w:pPr>
      <w:r>
        <w:rPr>
          <w:lang w:eastAsia="en-AU"/>
        </w:rPr>
        <w:t xml:space="preserve">In July 2015 browsing ants </w:t>
      </w:r>
      <w:r w:rsidRPr="00B6658B">
        <w:rPr>
          <w:lang w:eastAsia="en-AU"/>
        </w:rPr>
        <w:t>(</w:t>
      </w:r>
      <w:proofErr w:type="spellStart"/>
      <w:r w:rsidRPr="00B6658B">
        <w:rPr>
          <w:rStyle w:val="Emphasis"/>
          <w:lang w:eastAsia="en-AU"/>
        </w:rPr>
        <w:t>Lepisiota</w:t>
      </w:r>
      <w:proofErr w:type="spellEnd"/>
      <w:r w:rsidRPr="00B6658B">
        <w:rPr>
          <w:rStyle w:val="Emphasis"/>
          <w:lang w:eastAsia="en-AU"/>
        </w:rPr>
        <w:t xml:space="preserve"> </w:t>
      </w:r>
      <w:proofErr w:type="spellStart"/>
      <w:r w:rsidRPr="00B6658B">
        <w:rPr>
          <w:rStyle w:val="Emphasis"/>
          <w:lang w:eastAsia="en-AU"/>
        </w:rPr>
        <w:t>frauenfeldi</w:t>
      </w:r>
      <w:proofErr w:type="spellEnd"/>
      <w:r w:rsidRPr="00B6658B">
        <w:rPr>
          <w:lang w:eastAsia="en-AU"/>
        </w:rPr>
        <w:t>)</w:t>
      </w:r>
      <w:r>
        <w:rPr>
          <w:lang w:eastAsia="en-AU"/>
        </w:rPr>
        <w:t xml:space="preserve"> were detected at Darwin seaport. </w:t>
      </w:r>
      <w:r w:rsidR="004F6D85">
        <w:rPr>
          <w:lang w:eastAsia="en-AU"/>
        </w:rPr>
        <w:t>In 2017 t</w:t>
      </w:r>
      <w:r w:rsidRPr="00B6658B">
        <w:rPr>
          <w:lang w:eastAsia="en-AU"/>
        </w:rPr>
        <w:t xml:space="preserve">he </w:t>
      </w:r>
      <w:r>
        <w:rPr>
          <w:lang w:eastAsia="en-AU"/>
        </w:rPr>
        <w:t>NBMCC</w:t>
      </w:r>
      <w:r w:rsidRPr="00B6658B">
        <w:rPr>
          <w:lang w:eastAsia="en-AU"/>
        </w:rPr>
        <w:t xml:space="preserve"> agree</w:t>
      </w:r>
      <w:r>
        <w:rPr>
          <w:lang w:eastAsia="en-AU"/>
        </w:rPr>
        <w:t>d</w:t>
      </w:r>
      <w:r w:rsidRPr="00B6658B">
        <w:rPr>
          <w:lang w:eastAsia="en-AU"/>
        </w:rPr>
        <w:t xml:space="preserve"> that it </w:t>
      </w:r>
      <w:r>
        <w:rPr>
          <w:lang w:eastAsia="en-AU"/>
        </w:rPr>
        <w:t>wa</w:t>
      </w:r>
      <w:r w:rsidRPr="00B6658B">
        <w:rPr>
          <w:lang w:eastAsia="en-AU"/>
        </w:rPr>
        <w:t>s technically feasible and cost beneficial to eradicate browsing ant</w:t>
      </w:r>
      <w:r w:rsidR="003C3680">
        <w:rPr>
          <w:lang w:eastAsia="en-AU"/>
        </w:rPr>
        <w:t>s</w:t>
      </w:r>
      <w:r w:rsidRPr="00B6658B">
        <w:rPr>
          <w:lang w:eastAsia="en-AU"/>
        </w:rPr>
        <w:t xml:space="preserve"> from Australia</w:t>
      </w:r>
      <w:r>
        <w:rPr>
          <w:lang w:eastAsia="en-AU"/>
        </w:rPr>
        <w:t>, through a coordinated baiting and spraying program</w:t>
      </w:r>
      <w:r w:rsidRPr="00B6658B">
        <w:rPr>
          <w:lang w:eastAsia="en-AU"/>
        </w:rPr>
        <w:t xml:space="preserve">. </w:t>
      </w:r>
      <w:r>
        <w:rPr>
          <w:lang w:eastAsia="en-AU"/>
        </w:rPr>
        <w:t>The first response plan (2015</w:t>
      </w:r>
      <w:r w:rsidR="00732474" w:rsidRPr="009A347D">
        <w:rPr>
          <w:lang w:eastAsia="en-AU"/>
        </w:rPr>
        <w:t>–</w:t>
      </w:r>
      <w:r>
        <w:rPr>
          <w:lang w:eastAsia="en-AU"/>
        </w:rPr>
        <w:t>16</w:t>
      </w:r>
      <w:r w:rsidR="00732474">
        <w:rPr>
          <w:lang w:eastAsia="en-AU"/>
        </w:rPr>
        <w:t xml:space="preserve"> to </w:t>
      </w:r>
      <w:r>
        <w:rPr>
          <w:lang w:eastAsia="en-AU"/>
        </w:rPr>
        <w:t>2017</w:t>
      </w:r>
      <w:r w:rsidR="00732474" w:rsidRPr="009A347D">
        <w:rPr>
          <w:lang w:eastAsia="en-AU"/>
        </w:rPr>
        <w:t>–</w:t>
      </w:r>
      <w:r>
        <w:rPr>
          <w:lang w:eastAsia="en-AU"/>
        </w:rPr>
        <w:t>18) did not achieve eradication. The N</w:t>
      </w:r>
      <w:r w:rsidR="00723F48">
        <w:rPr>
          <w:lang w:eastAsia="en-AU"/>
        </w:rPr>
        <w:t xml:space="preserve">T </w:t>
      </w:r>
      <w:r>
        <w:rPr>
          <w:lang w:eastAsia="en-AU"/>
        </w:rPr>
        <w:t>Government put forward a</w:t>
      </w:r>
      <w:r w:rsidR="00FE5DCE">
        <w:rPr>
          <w:lang w:eastAsia="en-AU"/>
        </w:rPr>
        <w:t xml:space="preserve"> second</w:t>
      </w:r>
      <w:r>
        <w:rPr>
          <w:lang w:eastAsia="en-AU"/>
        </w:rPr>
        <w:t xml:space="preserve"> plan from 2017</w:t>
      </w:r>
      <w:r w:rsidR="00105CDE" w:rsidRPr="009A347D">
        <w:rPr>
          <w:lang w:eastAsia="en-AU"/>
        </w:rPr>
        <w:t>–</w:t>
      </w:r>
      <w:r>
        <w:rPr>
          <w:lang w:eastAsia="en-AU"/>
        </w:rPr>
        <w:t>18 to 2021</w:t>
      </w:r>
      <w:r w:rsidR="00105CDE" w:rsidRPr="009A347D">
        <w:rPr>
          <w:lang w:eastAsia="en-AU"/>
        </w:rPr>
        <w:t>–</w:t>
      </w:r>
      <w:r>
        <w:rPr>
          <w:lang w:eastAsia="en-AU"/>
        </w:rPr>
        <w:t xml:space="preserve">22. </w:t>
      </w:r>
      <w:r w:rsidR="00732474" w:rsidRPr="00B6658B">
        <w:rPr>
          <w:lang w:eastAsia="en-AU"/>
        </w:rPr>
        <w:t xml:space="preserve">In January 2018 the </w:t>
      </w:r>
      <w:r w:rsidR="00732474">
        <w:rPr>
          <w:lang w:eastAsia="en-AU"/>
        </w:rPr>
        <w:t>National Biosecurity Management Group</w:t>
      </w:r>
      <w:r w:rsidR="00732474" w:rsidRPr="00B6658B">
        <w:rPr>
          <w:lang w:eastAsia="en-AU"/>
        </w:rPr>
        <w:t xml:space="preserve"> </w:t>
      </w:r>
      <w:r w:rsidR="00732474">
        <w:rPr>
          <w:lang w:eastAsia="en-AU"/>
        </w:rPr>
        <w:t>(</w:t>
      </w:r>
      <w:r w:rsidR="00732474" w:rsidRPr="00B6658B">
        <w:rPr>
          <w:lang w:eastAsia="en-AU"/>
        </w:rPr>
        <w:t>NBMG</w:t>
      </w:r>
      <w:r w:rsidR="00732474">
        <w:rPr>
          <w:lang w:eastAsia="en-AU"/>
        </w:rPr>
        <w:t>)</w:t>
      </w:r>
      <w:r w:rsidR="00732474" w:rsidRPr="00B6658B">
        <w:rPr>
          <w:lang w:eastAsia="en-AU"/>
        </w:rPr>
        <w:t xml:space="preserve"> commit</w:t>
      </w:r>
      <w:r w:rsidR="00732474">
        <w:rPr>
          <w:lang w:eastAsia="en-AU"/>
        </w:rPr>
        <w:t xml:space="preserve">ted </w:t>
      </w:r>
      <w:r w:rsidR="00732474" w:rsidRPr="00B6658B">
        <w:rPr>
          <w:lang w:eastAsia="en-AU"/>
        </w:rPr>
        <w:t>$</w:t>
      </w:r>
      <w:r w:rsidR="00732474">
        <w:rPr>
          <w:lang w:eastAsia="en-AU"/>
        </w:rPr>
        <w:t>5.4 million</w:t>
      </w:r>
      <w:r w:rsidR="00732474" w:rsidRPr="00B6658B">
        <w:rPr>
          <w:lang w:eastAsia="en-AU"/>
        </w:rPr>
        <w:t xml:space="preserve"> to eradicate </w:t>
      </w:r>
      <w:r w:rsidR="00732474">
        <w:rPr>
          <w:lang w:eastAsia="en-AU"/>
        </w:rPr>
        <w:t>browsing ants</w:t>
      </w:r>
      <w:r w:rsidR="00732474" w:rsidRPr="00B6658B">
        <w:rPr>
          <w:lang w:eastAsia="en-AU"/>
        </w:rPr>
        <w:t xml:space="preserve"> from the Northern Territory by </w:t>
      </w:r>
      <w:proofErr w:type="spellStart"/>
      <w:r w:rsidR="00732474" w:rsidRPr="00B6658B">
        <w:rPr>
          <w:lang w:eastAsia="en-AU"/>
        </w:rPr>
        <w:t>mid</w:t>
      </w:r>
      <w:r w:rsidR="00732474">
        <w:rPr>
          <w:lang w:eastAsia="en-AU"/>
        </w:rPr>
        <w:t> </w:t>
      </w:r>
      <w:r w:rsidR="00732474" w:rsidRPr="00B6658B">
        <w:rPr>
          <w:lang w:eastAsia="en-AU"/>
        </w:rPr>
        <w:t>2021</w:t>
      </w:r>
      <w:proofErr w:type="spellEnd"/>
      <w:r w:rsidR="00732474" w:rsidRPr="00B6658B">
        <w:rPr>
          <w:lang w:eastAsia="en-AU"/>
        </w:rPr>
        <w:t xml:space="preserve"> under</w:t>
      </w:r>
      <w:r w:rsidR="00732474">
        <w:rPr>
          <w:lang w:eastAsia="en-AU"/>
        </w:rPr>
        <w:t xml:space="preserve"> the NEBRA</w:t>
      </w:r>
      <w:r w:rsidRPr="00B6658B">
        <w:rPr>
          <w:lang w:eastAsia="en-AU"/>
        </w:rPr>
        <w:t>. This agreement supersede</w:t>
      </w:r>
      <w:r>
        <w:rPr>
          <w:lang w:eastAsia="en-AU"/>
        </w:rPr>
        <w:t>d</w:t>
      </w:r>
      <w:r w:rsidRPr="00B6658B">
        <w:rPr>
          <w:lang w:eastAsia="en-AU"/>
        </w:rPr>
        <w:t xml:space="preserve"> the original response plan </w:t>
      </w:r>
      <w:r w:rsidR="001775FA">
        <w:rPr>
          <w:lang w:eastAsia="en-AU"/>
        </w:rPr>
        <w:t>because</w:t>
      </w:r>
      <w:r w:rsidR="001775FA" w:rsidRPr="00B6658B">
        <w:rPr>
          <w:lang w:eastAsia="en-AU"/>
        </w:rPr>
        <w:t xml:space="preserve"> </w:t>
      </w:r>
      <w:r w:rsidRPr="00B6658B">
        <w:rPr>
          <w:lang w:eastAsia="en-AU"/>
        </w:rPr>
        <w:t>browsing ant</w:t>
      </w:r>
      <w:r>
        <w:rPr>
          <w:lang w:eastAsia="en-AU"/>
        </w:rPr>
        <w:t>s</w:t>
      </w:r>
      <w:r w:rsidRPr="00B6658B">
        <w:rPr>
          <w:lang w:eastAsia="en-AU"/>
        </w:rPr>
        <w:t xml:space="preserve"> w</w:t>
      </w:r>
      <w:r>
        <w:rPr>
          <w:lang w:eastAsia="en-AU"/>
        </w:rPr>
        <w:t>ere</w:t>
      </w:r>
      <w:r w:rsidRPr="00B6658B">
        <w:rPr>
          <w:lang w:eastAsia="en-AU"/>
        </w:rPr>
        <w:t xml:space="preserve"> detected on more properties in Darwin than initially budgeted for</w:t>
      </w:r>
      <w:r>
        <w:rPr>
          <w:lang w:eastAsia="en-AU"/>
        </w:rPr>
        <w:t>.</w:t>
      </w:r>
    </w:p>
    <w:p w14:paraId="7C6533FC" w14:textId="215A5706" w:rsidR="00782B9A" w:rsidRDefault="00782B9A" w:rsidP="00782B9A">
      <w:pPr>
        <w:rPr>
          <w:lang w:eastAsia="en-AU"/>
        </w:rPr>
      </w:pPr>
      <w:r>
        <w:rPr>
          <w:lang w:eastAsia="en-AU"/>
        </w:rPr>
        <w:t xml:space="preserve">In September 2015 RIFA </w:t>
      </w:r>
      <w:r w:rsidR="001775FA">
        <w:rPr>
          <w:lang w:eastAsia="en-AU"/>
        </w:rPr>
        <w:t xml:space="preserve">were </w:t>
      </w:r>
      <w:r>
        <w:rPr>
          <w:lang w:eastAsia="en-AU"/>
        </w:rPr>
        <w:t>detected at Brisbane Airport by a member of the public. The nest was destroyed and an emergency response initiated u</w:t>
      </w:r>
      <w:r w:rsidR="00FE5DCE">
        <w:rPr>
          <w:lang w:eastAsia="en-AU"/>
        </w:rPr>
        <w:t>nder the NEBRA. The NBMG</w:t>
      </w:r>
      <w:r w:rsidR="00FE5DCE" w:rsidRPr="004A0CB7">
        <w:t xml:space="preserve"> </w:t>
      </w:r>
      <w:r w:rsidR="00FE5DCE">
        <w:rPr>
          <w:lang w:eastAsia="en-AU"/>
        </w:rPr>
        <w:t>hopes to be able to declare</w:t>
      </w:r>
      <w:r>
        <w:rPr>
          <w:lang w:eastAsia="en-AU"/>
        </w:rPr>
        <w:t xml:space="preserve"> proof of free</w:t>
      </w:r>
      <w:r w:rsidR="005F4DD4">
        <w:rPr>
          <w:lang w:eastAsia="en-AU"/>
        </w:rPr>
        <w:t>dom for this site in 2019.</w:t>
      </w:r>
    </w:p>
    <w:p w14:paraId="73A8A514" w14:textId="5423E12F" w:rsidR="00782B9A" w:rsidRDefault="00782B9A" w:rsidP="00782B9A">
      <w:pPr>
        <w:rPr>
          <w:lang w:eastAsia="en-AU"/>
        </w:rPr>
      </w:pPr>
      <w:r>
        <w:rPr>
          <w:lang w:eastAsia="en-AU"/>
        </w:rPr>
        <w:t xml:space="preserve">In April 2015 the Macao paper wasp </w:t>
      </w:r>
      <w:r w:rsidRPr="004A0CB7">
        <w:rPr>
          <w:lang w:eastAsia="en-AU"/>
        </w:rPr>
        <w:t>(</w:t>
      </w:r>
      <w:proofErr w:type="spellStart"/>
      <w:r w:rsidRPr="00CB1526">
        <w:rPr>
          <w:i/>
          <w:lang w:eastAsia="en-AU"/>
        </w:rPr>
        <w:t>Polistes</w:t>
      </w:r>
      <w:proofErr w:type="spellEnd"/>
      <w:r w:rsidRPr="00CB1526">
        <w:rPr>
          <w:i/>
          <w:lang w:eastAsia="en-AU"/>
        </w:rPr>
        <w:t xml:space="preserve"> </w:t>
      </w:r>
      <w:proofErr w:type="spellStart"/>
      <w:r w:rsidRPr="00CB1526">
        <w:rPr>
          <w:i/>
          <w:lang w:eastAsia="en-AU"/>
        </w:rPr>
        <w:t>olivaceus</w:t>
      </w:r>
      <w:proofErr w:type="spellEnd"/>
      <w:r w:rsidRPr="004A0CB7">
        <w:rPr>
          <w:lang w:eastAsia="en-AU"/>
        </w:rPr>
        <w:t>)</w:t>
      </w:r>
      <w:r>
        <w:rPr>
          <w:lang w:eastAsia="en-AU"/>
        </w:rPr>
        <w:t xml:space="preserve"> was first detected on the Coc</w:t>
      </w:r>
      <w:r w:rsidR="00FE5DCE">
        <w:rPr>
          <w:lang w:eastAsia="en-AU"/>
        </w:rPr>
        <w:t>os (Keeling) Islands. In 2016 a two-year</w:t>
      </w:r>
      <w:r>
        <w:rPr>
          <w:lang w:eastAsia="en-AU"/>
        </w:rPr>
        <w:t xml:space="preserve"> eradication program conducted under </w:t>
      </w:r>
      <w:r w:rsidR="00732474">
        <w:rPr>
          <w:lang w:eastAsia="en-AU"/>
        </w:rPr>
        <w:t xml:space="preserve">the </w:t>
      </w:r>
      <w:r>
        <w:rPr>
          <w:lang w:eastAsia="en-AU"/>
        </w:rPr>
        <w:t>NEBRA began</w:t>
      </w:r>
      <w:r w:rsidR="00FE5DCE">
        <w:rPr>
          <w:lang w:eastAsia="en-AU"/>
        </w:rPr>
        <w:t xml:space="preserve"> but</w:t>
      </w:r>
      <w:r w:rsidRPr="00AF02CE">
        <w:rPr>
          <w:lang w:eastAsia="en-AU"/>
        </w:rPr>
        <w:t xml:space="preserve"> encountered difficulties</w:t>
      </w:r>
      <w:r w:rsidR="00FE5DCE">
        <w:rPr>
          <w:lang w:eastAsia="en-AU"/>
        </w:rPr>
        <w:t xml:space="preserve">. The </w:t>
      </w:r>
      <w:r>
        <w:rPr>
          <w:lang w:eastAsia="en-AU"/>
        </w:rPr>
        <w:t>wasp could</w:t>
      </w:r>
      <w:r w:rsidRPr="00AF02CE">
        <w:rPr>
          <w:lang w:eastAsia="en-AU"/>
        </w:rPr>
        <w:t xml:space="preserve"> breed rapidly and colonise dense forest</w:t>
      </w:r>
      <w:r w:rsidR="00FE5DCE">
        <w:rPr>
          <w:lang w:eastAsia="en-AU"/>
        </w:rPr>
        <w:t>, becoming</w:t>
      </w:r>
      <w:r>
        <w:rPr>
          <w:lang w:eastAsia="en-AU"/>
        </w:rPr>
        <w:t xml:space="preserve"> </w:t>
      </w:r>
      <w:r w:rsidRPr="00AF02CE">
        <w:rPr>
          <w:lang w:eastAsia="en-AU"/>
        </w:rPr>
        <w:t>difficult to effectively locate, delimit, treat and contain</w:t>
      </w:r>
      <w:r w:rsidR="00FE5DCE">
        <w:rPr>
          <w:lang w:eastAsia="en-AU"/>
        </w:rPr>
        <w:t>,</w:t>
      </w:r>
      <w:r w:rsidRPr="00AF02CE">
        <w:rPr>
          <w:lang w:eastAsia="en-AU"/>
        </w:rPr>
        <w:t xml:space="preserve"> </w:t>
      </w:r>
      <w:r w:rsidR="00727AFB">
        <w:rPr>
          <w:lang w:eastAsia="en-AU"/>
        </w:rPr>
        <w:t xml:space="preserve">because </w:t>
      </w:r>
      <w:r>
        <w:rPr>
          <w:lang w:eastAsia="en-AU"/>
        </w:rPr>
        <w:t>m</w:t>
      </w:r>
      <w:r w:rsidRPr="00AF02CE">
        <w:rPr>
          <w:lang w:eastAsia="en-AU"/>
        </w:rPr>
        <w:t>any islands in the group are densely forested and challenging to access</w:t>
      </w:r>
      <w:r>
        <w:rPr>
          <w:lang w:eastAsia="en-AU"/>
        </w:rPr>
        <w:t>.</w:t>
      </w:r>
      <w:r w:rsidR="001F48EB">
        <w:rPr>
          <w:lang w:eastAsia="en-AU"/>
        </w:rPr>
        <w:t xml:space="preserve"> </w:t>
      </w:r>
      <w:r>
        <w:rPr>
          <w:lang w:eastAsia="en-AU"/>
        </w:rPr>
        <w:t xml:space="preserve">In September 2018 the </w:t>
      </w:r>
      <w:r w:rsidR="00FE5DCE">
        <w:rPr>
          <w:lang w:eastAsia="en-AU"/>
        </w:rPr>
        <w:t>NBMG</w:t>
      </w:r>
      <w:r w:rsidR="00FE5DCE" w:rsidRPr="004A0CB7">
        <w:rPr>
          <w:lang w:eastAsia="en-AU"/>
        </w:rPr>
        <w:t xml:space="preserve"> </w:t>
      </w:r>
      <w:r w:rsidRPr="004A0CB7">
        <w:rPr>
          <w:lang w:eastAsia="en-AU"/>
        </w:rPr>
        <w:t xml:space="preserve">determined </w:t>
      </w:r>
      <w:r w:rsidR="00727AFB">
        <w:rPr>
          <w:lang w:eastAsia="en-AU"/>
        </w:rPr>
        <w:t xml:space="preserve">that </w:t>
      </w:r>
      <w:r w:rsidRPr="004A0CB7">
        <w:rPr>
          <w:lang w:eastAsia="en-AU"/>
        </w:rPr>
        <w:t xml:space="preserve">the Macao paper wasp </w:t>
      </w:r>
      <w:r>
        <w:rPr>
          <w:lang w:eastAsia="en-AU"/>
        </w:rPr>
        <w:t>was</w:t>
      </w:r>
      <w:r w:rsidRPr="004A0CB7">
        <w:rPr>
          <w:lang w:eastAsia="en-AU"/>
        </w:rPr>
        <w:t xml:space="preserve"> no</w:t>
      </w:r>
      <w:r w:rsidR="00B5266B">
        <w:rPr>
          <w:lang w:eastAsia="en-AU"/>
        </w:rPr>
        <w:t xml:space="preserve"> longer</w:t>
      </w:r>
      <w:r w:rsidRPr="004A0CB7">
        <w:rPr>
          <w:lang w:eastAsia="en-AU"/>
        </w:rPr>
        <w:t xml:space="preserve"> technically feasible to eradicate from Cocos (Keeling) Islands</w:t>
      </w:r>
      <w:r>
        <w:rPr>
          <w:lang w:eastAsia="en-AU"/>
        </w:rPr>
        <w:t xml:space="preserve"> under the NEBRA</w:t>
      </w:r>
      <w:r w:rsidRPr="004A0CB7">
        <w:rPr>
          <w:lang w:eastAsia="en-AU"/>
        </w:rPr>
        <w:t xml:space="preserve">. </w:t>
      </w:r>
      <w:r>
        <w:rPr>
          <w:lang w:eastAsia="en-AU"/>
        </w:rPr>
        <w:t xml:space="preserve">The </w:t>
      </w:r>
      <w:r w:rsidRPr="004A0CB7">
        <w:rPr>
          <w:lang w:eastAsia="en-AU"/>
        </w:rPr>
        <w:t>W</w:t>
      </w:r>
      <w:r w:rsidR="00CA6A10">
        <w:rPr>
          <w:lang w:eastAsia="en-AU"/>
        </w:rPr>
        <w:t>A</w:t>
      </w:r>
      <w:r>
        <w:rPr>
          <w:lang w:eastAsia="en-AU"/>
        </w:rPr>
        <w:t xml:space="preserve"> Government</w:t>
      </w:r>
      <w:r w:rsidRPr="004A0CB7">
        <w:rPr>
          <w:lang w:eastAsia="en-AU"/>
        </w:rPr>
        <w:t xml:space="preserve"> conduct</w:t>
      </w:r>
      <w:r>
        <w:rPr>
          <w:lang w:eastAsia="en-AU"/>
        </w:rPr>
        <w:t>ed</w:t>
      </w:r>
      <w:r w:rsidRPr="004A0CB7">
        <w:rPr>
          <w:lang w:eastAsia="en-AU"/>
        </w:rPr>
        <w:t xml:space="preserve"> wind-down activities until the end of </w:t>
      </w:r>
      <w:r>
        <w:rPr>
          <w:lang w:eastAsia="en-AU"/>
        </w:rPr>
        <w:t>2018. Ongoing management of the wasp will be led by</w:t>
      </w:r>
      <w:r w:rsidRPr="004A0CB7">
        <w:rPr>
          <w:lang w:eastAsia="en-AU"/>
        </w:rPr>
        <w:t xml:space="preserve"> the </w:t>
      </w:r>
      <w:r>
        <w:rPr>
          <w:lang w:eastAsia="en-AU"/>
        </w:rPr>
        <w:t>Australian Government</w:t>
      </w:r>
      <w:r w:rsidR="00CA6A10">
        <w:rPr>
          <w:lang w:eastAsia="en-AU"/>
        </w:rPr>
        <w:t xml:space="preserve"> </w:t>
      </w:r>
      <w:r w:rsidRPr="004A0CB7">
        <w:rPr>
          <w:lang w:eastAsia="en-AU"/>
        </w:rPr>
        <w:t>Department of Infrastructure, Regional Development and Cities</w:t>
      </w:r>
      <w:r w:rsidR="005F4DD4">
        <w:rPr>
          <w:lang w:eastAsia="en-AU"/>
        </w:rPr>
        <w:t>,</w:t>
      </w:r>
      <w:r>
        <w:rPr>
          <w:lang w:eastAsia="en-AU"/>
        </w:rPr>
        <w:t xml:space="preserve"> which administers the islands</w:t>
      </w:r>
      <w:r w:rsidRPr="004A0CB7">
        <w:rPr>
          <w:lang w:eastAsia="en-AU"/>
        </w:rPr>
        <w:t>.</w:t>
      </w:r>
    </w:p>
    <w:p w14:paraId="3F854D94" w14:textId="4222375D" w:rsidR="00800E74" w:rsidRDefault="00800E74" w:rsidP="001C3B97">
      <w:pPr>
        <w:spacing w:after="60"/>
      </w:pPr>
      <w:r>
        <w:rPr>
          <w:lang w:eastAsia="en-AU"/>
        </w:rPr>
        <w:t>In 2017 an independent review of the NEBRA</w:t>
      </w:r>
      <w:r w:rsidR="00B5266B">
        <w:rPr>
          <w:lang w:eastAsia="en-AU"/>
        </w:rPr>
        <w:t>,</w:t>
      </w:r>
      <w:r>
        <w:rPr>
          <w:lang w:eastAsia="en-AU"/>
        </w:rPr>
        <w:t xml:space="preserve"> after five years of operation, </w:t>
      </w:r>
      <w:r>
        <w:t xml:space="preserve">made </w:t>
      </w:r>
      <w:r w:rsidR="00EF364D">
        <w:t>16 </w:t>
      </w:r>
      <w:r>
        <w:t>recommendations (</w:t>
      </w:r>
      <w:hyperlink w:anchor="_Appendix_H:_Responses" w:history="1">
        <w:r w:rsidRPr="006F6A77">
          <w:rPr>
            <w:rStyle w:val="Hyperlink"/>
          </w:rPr>
          <w:t xml:space="preserve">Appendix </w:t>
        </w:r>
        <w:r w:rsidR="00784FA8" w:rsidRPr="006F6A77">
          <w:rPr>
            <w:rStyle w:val="Hyperlink"/>
          </w:rPr>
          <w:t>H</w:t>
        </w:r>
      </w:hyperlink>
      <w:r>
        <w:t xml:space="preserve">) across </w:t>
      </w:r>
      <w:r w:rsidR="00727AFB">
        <w:t>five</w:t>
      </w:r>
      <w:r>
        <w:t xml:space="preserve"> themes:</w:t>
      </w:r>
    </w:p>
    <w:p w14:paraId="77FDF942" w14:textId="7F82A189" w:rsidR="00800E74" w:rsidRDefault="00C83E6D" w:rsidP="00881BEE">
      <w:pPr>
        <w:pStyle w:val="ListBullet"/>
        <w:tabs>
          <w:tab w:val="clear" w:pos="1134"/>
        </w:tabs>
        <w:spacing w:before="60"/>
        <w:ind w:left="425" w:hanging="425"/>
      </w:pPr>
      <w:r>
        <w:t>t</w:t>
      </w:r>
      <w:r w:rsidR="00800E74">
        <w:t xml:space="preserve">he need for greater involvement of environmental agencies and system participants in </w:t>
      </w:r>
      <w:r w:rsidR="00732474">
        <w:t xml:space="preserve">the </w:t>
      </w:r>
      <w:r w:rsidR="00800E74">
        <w:t>NEBRA activities</w:t>
      </w:r>
    </w:p>
    <w:p w14:paraId="655058A7" w14:textId="517C0053" w:rsidR="00800E74" w:rsidRDefault="00C83E6D" w:rsidP="00881BEE">
      <w:pPr>
        <w:pStyle w:val="ListBullet"/>
        <w:tabs>
          <w:tab w:val="clear" w:pos="1134"/>
        </w:tabs>
        <w:spacing w:before="60"/>
        <w:ind w:left="425" w:hanging="425"/>
      </w:pPr>
      <w:r>
        <w:t>t</w:t>
      </w:r>
      <w:r w:rsidR="00800E74">
        <w:t xml:space="preserve">he need for an enhanced custodian role to allow for greater transparency around </w:t>
      </w:r>
      <w:r w:rsidR="00732474">
        <w:t xml:space="preserve">the </w:t>
      </w:r>
      <w:r w:rsidR="00800E74">
        <w:t>NEBRA activities</w:t>
      </w:r>
    </w:p>
    <w:p w14:paraId="5665EC49" w14:textId="638392C7" w:rsidR="00800E74" w:rsidRDefault="00C83E6D" w:rsidP="00881BEE">
      <w:pPr>
        <w:pStyle w:val="ListBullet"/>
        <w:tabs>
          <w:tab w:val="clear" w:pos="1134"/>
        </w:tabs>
        <w:spacing w:before="60"/>
        <w:ind w:left="425" w:hanging="425"/>
      </w:pPr>
      <w:r>
        <w:t>r</w:t>
      </w:r>
      <w:r w:rsidR="00800E74">
        <w:t>evising the approach to assess the national significance and cost benefit of eradication</w:t>
      </w:r>
    </w:p>
    <w:p w14:paraId="1F26A2C2" w14:textId="036B59EE" w:rsidR="00800E74" w:rsidRDefault="00C83E6D" w:rsidP="00881BEE">
      <w:pPr>
        <w:pStyle w:val="ListBullet"/>
        <w:tabs>
          <w:tab w:val="clear" w:pos="1134"/>
        </w:tabs>
        <w:spacing w:before="60"/>
        <w:ind w:left="425" w:hanging="425"/>
      </w:pPr>
      <w:r>
        <w:lastRenderedPageBreak/>
        <w:t>c</w:t>
      </w:r>
      <w:r w:rsidR="00800E74">
        <w:t>ost-sharing emergency containment activities under the NEBRA or another mechanism</w:t>
      </w:r>
    </w:p>
    <w:p w14:paraId="283EB815" w14:textId="4865BDA7" w:rsidR="00800E74" w:rsidRDefault="00C83E6D" w:rsidP="00881BEE">
      <w:pPr>
        <w:pStyle w:val="ListBullet"/>
        <w:tabs>
          <w:tab w:val="clear" w:pos="1134"/>
        </w:tabs>
        <w:spacing w:before="60"/>
        <w:ind w:left="425" w:hanging="425"/>
      </w:pPr>
      <w:proofErr w:type="gramStart"/>
      <w:r>
        <w:t>r</w:t>
      </w:r>
      <w:r w:rsidR="00800E74">
        <w:t>estructuring</w:t>
      </w:r>
      <w:proofErr w:type="gramEnd"/>
      <w:r w:rsidR="00800E74">
        <w:t xml:space="preserve"> the NEBRA in line with the four phases of an emergency plant pest response, detailed in the Emergency Plant Pest Response Deed.</w:t>
      </w:r>
    </w:p>
    <w:p w14:paraId="34FB606D" w14:textId="0229805F" w:rsidR="00C55329" w:rsidRDefault="00800E74" w:rsidP="002E62CB">
      <w:pPr>
        <w:rPr>
          <w:rStyle w:val="Heading3Char"/>
        </w:rPr>
      </w:pPr>
      <w:r>
        <w:rPr>
          <w:lang w:eastAsia="en-AU"/>
        </w:rPr>
        <w:t xml:space="preserve">By February 2019 implementation of several recommendations was already completed or in </w:t>
      </w:r>
      <w:r w:rsidRPr="006F6A77">
        <w:t>progress (</w:t>
      </w:r>
      <w:hyperlink w:anchor="_Appendix_H:_Responses" w:history="1">
        <w:r w:rsidRPr="006F6A77">
          <w:rPr>
            <w:rStyle w:val="Hyperlink"/>
          </w:rPr>
          <w:t xml:space="preserve">Appendix </w:t>
        </w:r>
        <w:r w:rsidR="00784FA8" w:rsidRPr="006F6A77">
          <w:rPr>
            <w:rStyle w:val="Hyperlink"/>
          </w:rPr>
          <w:t>H</w:t>
        </w:r>
      </w:hyperlink>
      <w:r w:rsidRPr="006F6A77">
        <w:t xml:space="preserve">). </w:t>
      </w:r>
      <w:r w:rsidR="002E62CB" w:rsidRPr="006F6A77">
        <w:t>The Australian</w:t>
      </w:r>
      <w:r w:rsidR="002E62CB" w:rsidRPr="00510D51">
        <w:rPr>
          <w:lang w:eastAsia="en-AU"/>
        </w:rPr>
        <w:t xml:space="preserve"> Government is working with other NEBRA signatories to respond to the review through the N</w:t>
      </w:r>
      <w:r w:rsidR="002E62CB">
        <w:rPr>
          <w:lang w:eastAsia="en-AU"/>
        </w:rPr>
        <w:t xml:space="preserve">ational </w:t>
      </w:r>
      <w:r w:rsidR="002E62CB" w:rsidRPr="00510D51">
        <w:rPr>
          <w:lang w:eastAsia="en-AU"/>
        </w:rPr>
        <w:t>B</w:t>
      </w:r>
      <w:r w:rsidR="002E62CB">
        <w:rPr>
          <w:lang w:eastAsia="en-AU"/>
        </w:rPr>
        <w:t xml:space="preserve">iosecurity </w:t>
      </w:r>
      <w:r w:rsidR="002E62CB" w:rsidRPr="00510D51">
        <w:rPr>
          <w:lang w:eastAsia="en-AU"/>
        </w:rPr>
        <w:t>C</w:t>
      </w:r>
      <w:r w:rsidR="002E62CB">
        <w:rPr>
          <w:lang w:eastAsia="en-AU"/>
        </w:rPr>
        <w:t>ommittee</w:t>
      </w:r>
      <w:r w:rsidR="002E62CB" w:rsidRPr="00510D51">
        <w:rPr>
          <w:lang w:eastAsia="en-AU"/>
        </w:rPr>
        <w:t>.</w:t>
      </w:r>
    </w:p>
    <w:p w14:paraId="58D0F351" w14:textId="5861A4C8" w:rsidR="00162A16" w:rsidRPr="00881BEE" w:rsidRDefault="00162A16" w:rsidP="00584574">
      <w:pPr>
        <w:pStyle w:val="ListParagraph"/>
        <w:keepNext/>
        <w:numPr>
          <w:ilvl w:val="1"/>
          <w:numId w:val="11"/>
        </w:numPr>
        <w:tabs>
          <w:tab w:val="clear" w:pos="567"/>
          <w:tab w:val="left" w:pos="709"/>
        </w:tabs>
        <w:spacing w:before="360"/>
        <w:ind w:left="709" w:hanging="709"/>
        <w:rPr>
          <w:rStyle w:val="Heading3Char"/>
        </w:rPr>
      </w:pPr>
      <w:r w:rsidRPr="00881BEE">
        <w:rPr>
          <w:rStyle w:val="Heading3Char"/>
        </w:rPr>
        <w:t>Incursion response case studies</w:t>
      </w:r>
    </w:p>
    <w:p w14:paraId="27D1ED19" w14:textId="3450C9D4" w:rsidR="00782B9A" w:rsidRPr="00881BEE" w:rsidRDefault="00243AEB" w:rsidP="004F2296">
      <w:pPr>
        <w:pStyle w:val="Heading4"/>
        <w:rPr>
          <w:rStyle w:val="Heading3Char"/>
          <w:b/>
          <w:sz w:val="22"/>
          <w:szCs w:val="22"/>
        </w:rPr>
      </w:pPr>
      <w:r>
        <w:rPr>
          <w:rStyle w:val="Heading3Char"/>
          <w:b/>
          <w:sz w:val="22"/>
          <w:szCs w:val="22"/>
        </w:rPr>
        <w:t>4.3.1</w:t>
      </w:r>
      <w:r>
        <w:rPr>
          <w:rStyle w:val="Heading3Char"/>
          <w:b/>
          <w:sz w:val="22"/>
          <w:szCs w:val="22"/>
        </w:rPr>
        <w:tab/>
      </w:r>
      <w:r w:rsidR="00782B9A" w:rsidRPr="00881BEE">
        <w:rPr>
          <w:rStyle w:val="Heading3Char"/>
          <w:b/>
          <w:sz w:val="22"/>
          <w:szCs w:val="22"/>
        </w:rPr>
        <w:t>Exotic invasive ants</w:t>
      </w:r>
      <w:r>
        <w:rPr>
          <w:rStyle w:val="Heading3Char"/>
          <w:b/>
          <w:sz w:val="22"/>
          <w:szCs w:val="22"/>
        </w:rPr>
        <w:t>—</w:t>
      </w:r>
      <w:r w:rsidR="00A5419C">
        <w:rPr>
          <w:rStyle w:val="Heading3Char"/>
          <w:b/>
          <w:sz w:val="22"/>
          <w:szCs w:val="22"/>
        </w:rPr>
        <w:t xml:space="preserve">responses </w:t>
      </w:r>
      <w:r w:rsidR="003A38F3" w:rsidRPr="00881BEE">
        <w:rPr>
          <w:rStyle w:val="Heading3Char"/>
          <w:b/>
          <w:sz w:val="22"/>
          <w:szCs w:val="22"/>
        </w:rPr>
        <w:t>mostly successful</w:t>
      </w:r>
    </w:p>
    <w:p w14:paraId="519C6D61" w14:textId="1ABE9556" w:rsidR="00896BAE" w:rsidRDefault="00782B9A" w:rsidP="00782B9A">
      <w:r w:rsidRPr="00DC411D">
        <w:t xml:space="preserve">Exotic </w:t>
      </w:r>
      <w:r w:rsidR="00896BAE">
        <w:t xml:space="preserve">invasive </w:t>
      </w:r>
      <w:r w:rsidRPr="00DC411D">
        <w:t>ants</w:t>
      </w:r>
      <w:r w:rsidR="00896BAE">
        <w:t>, also called tramp ants,</w:t>
      </w:r>
      <w:r w:rsidRPr="00DC411D">
        <w:t xml:space="preserve"> are some of the world’s most invasive pests </w:t>
      </w:r>
      <w:r w:rsidR="00C83E6D">
        <w:t>because of</w:t>
      </w:r>
      <w:r w:rsidRPr="00DC411D">
        <w:t xml:space="preserve"> their devastating environmental</w:t>
      </w:r>
      <w:r w:rsidR="001F48EB">
        <w:t>, economic</w:t>
      </w:r>
      <w:r w:rsidRPr="00DC411D">
        <w:t xml:space="preserve"> and social impacts. Since 2001</w:t>
      </w:r>
      <w:r w:rsidR="00896BAE">
        <w:t xml:space="preserve"> </w:t>
      </w:r>
      <w:r w:rsidR="00EF364D">
        <w:t>20 </w:t>
      </w:r>
      <w:r w:rsidR="00930776">
        <w:t xml:space="preserve">serious </w:t>
      </w:r>
      <w:r w:rsidR="00896BAE">
        <w:t xml:space="preserve">tramp ant incursions </w:t>
      </w:r>
      <w:r w:rsidR="00727AFB">
        <w:t>have occurred</w:t>
      </w:r>
      <w:r w:rsidR="00BF47E6">
        <w:t>,</w:t>
      </w:r>
      <w:r w:rsidR="00727AFB">
        <w:t xml:space="preserve"> </w:t>
      </w:r>
      <w:r w:rsidR="00896BAE">
        <w:t>including 16</w:t>
      </w:r>
      <w:r w:rsidR="00BF47E6">
        <w:t> </w:t>
      </w:r>
      <w:r w:rsidR="00896BAE">
        <w:t xml:space="preserve">incursions of </w:t>
      </w:r>
      <w:r w:rsidRPr="00DC411D">
        <w:t>RIFA</w:t>
      </w:r>
      <w:r w:rsidR="00162A16">
        <w:t xml:space="preserve"> </w:t>
      </w:r>
      <w:r w:rsidR="00162A16" w:rsidRPr="00930776">
        <w:t>(</w:t>
      </w:r>
      <w:r w:rsidR="006F6A77" w:rsidRPr="006F6A77">
        <w:fldChar w:fldCharType="begin"/>
      </w:r>
      <w:r w:rsidR="006F6A77" w:rsidRPr="006F6A77">
        <w:instrText xml:space="preserve"> REF _Ref2782986 \h </w:instrText>
      </w:r>
      <w:r w:rsidR="006F6A77" w:rsidRPr="006F6A77">
        <w:fldChar w:fldCharType="separate"/>
      </w:r>
      <w:r w:rsidR="00947A7A">
        <w:t xml:space="preserve">Table </w:t>
      </w:r>
      <w:r w:rsidR="00947A7A">
        <w:rPr>
          <w:noProof/>
        </w:rPr>
        <w:t>2</w:t>
      </w:r>
      <w:r w:rsidR="006F6A77" w:rsidRPr="006F6A77">
        <w:fldChar w:fldCharType="end"/>
      </w:r>
      <w:r w:rsidR="006F6A77">
        <w:t>).</w:t>
      </w:r>
    </w:p>
    <w:p w14:paraId="3B81A33C" w14:textId="1D255E39" w:rsidR="00782B9A" w:rsidRDefault="00782B9A" w:rsidP="00782B9A">
      <w:r w:rsidRPr="00DC411D">
        <w:t>Between 2001 and 2017 Australian and state and territory governments, in a cost-shared response, spent</w:t>
      </w:r>
      <w:r w:rsidR="00896BAE">
        <w:t xml:space="preserve"> </w:t>
      </w:r>
      <w:r w:rsidR="00742C64">
        <w:t xml:space="preserve">more than </w:t>
      </w:r>
      <w:r w:rsidR="00896BAE">
        <w:t>$366</w:t>
      </w:r>
      <w:r w:rsidR="00C65332">
        <w:t> million</w:t>
      </w:r>
      <w:r w:rsidR="00896BAE">
        <w:t xml:space="preserve"> to contain a RIFA incursion</w:t>
      </w:r>
      <w:r w:rsidRPr="00DC411D">
        <w:t xml:space="preserve"> south</w:t>
      </w:r>
      <w:r w:rsidR="00896BAE">
        <w:t>-west</w:t>
      </w:r>
      <w:r w:rsidRPr="00DC411D">
        <w:t xml:space="preserve"> of Brisbane</w:t>
      </w:r>
      <w:r w:rsidR="00C83E6D">
        <w:t xml:space="preserve">. The fire ants </w:t>
      </w:r>
      <w:r w:rsidR="00896BAE">
        <w:t xml:space="preserve">may have </w:t>
      </w:r>
      <w:r w:rsidR="00930776">
        <w:t>entered in the 1990s</w:t>
      </w:r>
      <w:r w:rsidR="00896BAE">
        <w:t xml:space="preserve"> and </w:t>
      </w:r>
      <w:r w:rsidR="00742C64">
        <w:t>were</w:t>
      </w:r>
      <w:r w:rsidR="00896BAE">
        <w:t xml:space="preserve"> widely established</w:t>
      </w:r>
      <w:r w:rsidRPr="00DC411D">
        <w:t>. In July 201</w:t>
      </w:r>
      <w:r w:rsidR="002D36DC">
        <w:t>7</w:t>
      </w:r>
      <w:r w:rsidRPr="00DC411D">
        <w:t xml:space="preserve"> Australian and state and territory agriculture ministers together committed a further $411.4</w:t>
      </w:r>
      <w:r w:rsidR="00C65332">
        <w:t> million</w:t>
      </w:r>
      <w:r w:rsidRPr="00DC411D">
        <w:t xml:space="preserve"> over 10 years to the National Red Imported Fire Ant Eradication Program.</w:t>
      </w:r>
      <w:r w:rsidR="00A5419C">
        <w:t xml:space="preserve"> When the $10.5</w:t>
      </w:r>
      <w:r w:rsidR="00C65332">
        <w:t> million</w:t>
      </w:r>
      <w:r w:rsidR="00A5419C">
        <w:t xml:space="preserve"> for </w:t>
      </w:r>
      <w:r w:rsidR="00732474">
        <w:t xml:space="preserve">the </w:t>
      </w:r>
      <w:r w:rsidR="00A5419C">
        <w:t xml:space="preserve">NEBRA responses to ant incursions is added, Australia </w:t>
      </w:r>
      <w:r w:rsidR="00896BAE">
        <w:t xml:space="preserve">has </w:t>
      </w:r>
      <w:r w:rsidR="00A5419C">
        <w:t xml:space="preserve">spent or allocated </w:t>
      </w:r>
      <w:r w:rsidR="0066431B">
        <w:t xml:space="preserve">more than </w:t>
      </w:r>
      <w:r w:rsidR="00A5419C">
        <w:t>$800</w:t>
      </w:r>
      <w:r w:rsidR="00C65332">
        <w:t> million</w:t>
      </w:r>
      <w:r w:rsidR="00A5419C">
        <w:t xml:space="preserve"> for exotic invasive ant control </w:t>
      </w:r>
      <w:r w:rsidR="00522B15">
        <w:t>since</w:t>
      </w:r>
      <w:r w:rsidR="00A5419C">
        <w:t xml:space="preserve"> 2001.</w:t>
      </w:r>
    </w:p>
    <w:p w14:paraId="776015C0" w14:textId="7E0B7B6B" w:rsidR="00782B9A" w:rsidRPr="006725CE" w:rsidRDefault="00AB4C4E" w:rsidP="00AB4C4E">
      <w:pPr>
        <w:pStyle w:val="Caption"/>
      </w:pPr>
      <w:bookmarkStart w:id="52" w:name="_Ref2782986"/>
      <w:bookmarkStart w:id="53" w:name="_Toc5369123"/>
      <w:r>
        <w:t xml:space="preserve">Table </w:t>
      </w:r>
      <w:r w:rsidR="00701A4B">
        <w:rPr>
          <w:noProof/>
        </w:rPr>
        <w:fldChar w:fldCharType="begin"/>
      </w:r>
      <w:r w:rsidR="00701A4B">
        <w:rPr>
          <w:noProof/>
        </w:rPr>
        <w:instrText xml:space="preserve"> SEQ Table \* ARABIC </w:instrText>
      </w:r>
      <w:r w:rsidR="00701A4B">
        <w:rPr>
          <w:noProof/>
        </w:rPr>
        <w:fldChar w:fldCharType="separate"/>
      </w:r>
      <w:r w:rsidR="00947A7A">
        <w:rPr>
          <w:noProof/>
        </w:rPr>
        <w:t>2</w:t>
      </w:r>
      <w:r w:rsidR="00701A4B">
        <w:rPr>
          <w:noProof/>
        </w:rPr>
        <w:fldChar w:fldCharType="end"/>
      </w:r>
      <w:bookmarkEnd w:id="52"/>
      <w:r>
        <w:rPr>
          <w:noProof/>
        </w:rPr>
        <w:t xml:space="preserve"> </w:t>
      </w:r>
      <w:r w:rsidRPr="00A515AD">
        <w:rPr>
          <w:noProof/>
        </w:rPr>
        <w:t>Emergency responses to exotic invasive ants, 2001</w:t>
      </w:r>
      <w:r w:rsidR="00FC4E8A">
        <w:rPr>
          <w:noProof/>
        </w:rPr>
        <w:t xml:space="preserve"> to </w:t>
      </w:r>
      <w:r w:rsidRPr="00A515AD">
        <w:rPr>
          <w:noProof/>
        </w:rPr>
        <w:t>2018</w:t>
      </w:r>
      <w:bookmarkEnd w:id="53"/>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
        <w:gridCol w:w="1846"/>
        <w:gridCol w:w="2125"/>
        <w:gridCol w:w="2137"/>
        <w:gridCol w:w="2140"/>
      </w:tblGrid>
      <w:tr w:rsidR="00782B9A" w:rsidRPr="00DC411D" w14:paraId="158E8481" w14:textId="77777777" w:rsidTr="0011076F">
        <w:trPr>
          <w:cantSplit/>
          <w:tblHeader/>
        </w:trPr>
        <w:tc>
          <w:tcPr>
            <w:tcW w:w="993" w:type="dxa"/>
          </w:tcPr>
          <w:p w14:paraId="3C2F689A" w14:textId="77777777" w:rsidR="00782B9A" w:rsidRPr="00DC411D" w:rsidRDefault="00782B9A" w:rsidP="0011076F">
            <w:pPr>
              <w:keepNext/>
              <w:spacing w:before="60" w:after="60"/>
              <w:rPr>
                <w:rFonts w:ascii="Calibri" w:eastAsia="Calibri" w:hAnsi="Calibri"/>
                <w:b/>
                <w:sz w:val="18"/>
              </w:rPr>
            </w:pPr>
            <w:r w:rsidRPr="00DC411D">
              <w:rPr>
                <w:rFonts w:ascii="Calibri" w:eastAsia="Calibri" w:hAnsi="Calibri"/>
                <w:b/>
                <w:sz w:val="18"/>
              </w:rPr>
              <w:t>Year</w:t>
            </w:r>
          </w:p>
        </w:tc>
        <w:tc>
          <w:tcPr>
            <w:tcW w:w="1846" w:type="dxa"/>
          </w:tcPr>
          <w:p w14:paraId="01CCAD8C" w14:textId="77777777" w:rsidR="00782B9A" w:rsidRPr="00DC411D" w:rsidRDefault="00782B9A" w:rsidP="0011076F">
            <w:pPr>
              <w:keepNext/>
              <w:spacing w:before="60" w:after="60"/>
              <w:rPr>
                <w:rFonts w:ascii="Calibri" w:eastAsia="Calibri" w:hAnsi="Calibri"/>
                <w:b/>
                <w:sz w:val="18"/>
                <w:lang w:val="x-none"/>
              </w:rPr>
            </w:pPr>
            <w:r w:rsidRPr="00DC411D">
              <w:rPr>
                <w:rFonts w:ascii="Calibri" w:eastAsia="Calibri" w:hAnsi="Calibri"/>
                <w:b/>
                <w:sz w:val="18"/>
                <w:lang w:val="x-none"/>
              </w:rPr>
              <w:t>Location</w:t>
            </w:r>
          </w:p>
        </w:tc>
        <w:tc>
          <w:tcPr>
            <w:tcW w:w="2125" w:type="dxa"/>
          </w:tcPr>
          <w:p w14:paraId="242A7FEB" w14:textId="77777777" w:rsidR="00782B9A" w:rsidRPr="00DC411D" w:rsidRDefault="00782B9A" w:rsidP="0011076F">
            <w:pPr>
              <w:keepNext/>
              <w:spacing w:before="60" w:after="60"/>
              <w:rPr>
                <w:rFonts w:ascii="Calibri" w:eastAsia="Calibri" w:hAnsi="Calibri"/>
                <w:b/>
                <w:sz w:val="18"/>
                <w:lang w:val="x-none"/>
              </w:rPr>
            </w:pPr>
            <w:r w:rsidRPr="00DC411D">
              <w:rPr>
                <w:rFonts w:ascii="Calibri" w:eastAsia="Calibri" w:hAnsi="Calibri"/>
                <w:b/>
                <w:sz w:val="18"/>
                <w:lang w:val="x-none"/>
              </w:rPr>
              <w:t>Pest</w:t>
            </w:r>
          </w:p>
        </w:tc>
        <w:tc>
          <w:tcPr>
            <w:tcW w:w="2137" w:type="dxa"/>
          </w:tcPr>
          <w:p w14:paraId="0D7A2CB9" w14:textId="77777777" w:rsidR="00782B9A" w:rsidRPr="00DC411D" w:rsidRDefault="00782B9A" w:rsidP="0011076F">
            <w:pPr>
              <w:keepNext/>
              <w:spacing w:before="60" w:after="60"/>
              <w:rPr>
                <w:rFonts w:ascii="Calibri" w:eastAsia="Calibri" w:hAnsi="Calibri"/>
                <w:b/>
                <w:sz w:val="18"/>
                <w:lang w:val="x-none"/>
              </w:rPr>
            </w:pPr>
            <w:r w:rsidRPr="00DC411D">
              <w:rPr>
                <w:rFonts w:ascii="Calibri" w:eastAsia="Calibri" w:hAnsi="Calibri"/>
                <w:b/>
                <w:sz w:val="18"/>
                <w:lang w:val="x-none"/>
              </w:rPr>
              <w:t>Detection type</w:t>
            </w:r>
          </w:p>
        </w:tc>
        <w:tc>
          <w:tcPr>
            <w:tcW w:w="2140" w:type="dxa"/>
          </w:tcPr>
          <w:p w14:paraId="2312713A" w14:textId="77777777" w:rsidR="00782B9A" w:rsidRPr="00DC411D" w:rsidRDefault="00782B9A" w:rsidP="0011076F">
            <w:pPr>
              <w:keepNext/>
              <w:spacing w:before="60" w:after="60"/>
              <w:rPr>
                <w:rFonts w:ascii="Calibri" w:eastAsia="Calibri" w:hAnsi="Calibri"/>
                <w:b/>
                <w:sz w:val="18"/>
                <w:lang w:val="x-none"/>
              </w:rPr>
            </w:pPr>
            <w:r w:rsidRPr="00DC411D">
              <w:rPr>
                <w:rFonts w:ascii="Calibri" w:eastAsia="Calibri" w:hAnsi="Calibri"/>
                <w:b/>
                <w:sz w:val="18"/>
                <w:lang w:val="x-none"/>
              </w:rPr>
              <w:t>Result</w:t>
            </w:r>
          </w:p>
        </w:tc>
      </w:tr>
      <w:tr w:rsidR="00782B9A" w:rsidRPr="00DC411D" w14:paraId="343BC5FF" w14:textId="77777777" w:rsidTr="0011076F">
        <w:tc>
          <w:tcPr>
            <w:tcW w:w="993" w:type="dxa"/>
          </w:tcPr>
          <w:p w14:paraId="177E18D1" w14:textId="2881619C" w:rsidR="00782B9A" w:rsidRPr="00DC411D" w:rsidRDefault="00782B9A" w:rsidP="0011076F">
            <w:pPr>
              <w:spacing w:before="60" w:after="60"/>
              <w:rPr>
                <w:rFonts w:ascii="Calibri" w:eastAsia="Calibri" w:hAnsi="Calibri"/>
                <w:sz w:val="18"/>
                <w:lang w:val="x-none"/>
              </w:rPr>
            </w:pPr>
            <w:r w:rsidRPr="00DC411D">
              <w:rPr>
                <w:rFonts w:ascii="Calibri" w:eastAsia="Calibri" w:hAnsi="Calibri"/>
                <w:sz w:val="18"/>
                <w:lang w:val="x-none"/>
              </w:rPr>
              <w:t>2001</w:t>
            </w:r>
            <w:r w:rsidRPr="00DC411D">
              <w:rPr>
                <w:rFonts w:ascii="Calibri" w:eastAsia="Calibri" w:hAnsi="Calibri"/>
                <w:sz w:val="18"/>
              </w:rPr>
              <w:t xml:space="preserve"> to 20</w:t>
            </w:r>
            <w:r w:rsidR="007E633E">
              <w:rPr>
                <w:rFonts w:ascii="Calibri" w:eastAsia="Calibri" w:hAnsi="Calibri"/>
                <w:sz w:val="18"/>
              </w:rPr>
              <w:t>26</w:t>
            </w:r>
            <w:r w:rsidR="007E633E" w:rsidRPr="007E633E">
              <w:rPr>
                <w:sz w:val="18"/>
              </w:rPr>
              <w:t>–</w:t>
            </w:r>
            <w:r>
              <w:rPr>
                <w:rFonts w:ascii="Calibri" w:eastAsia="Calibri" w:hAnsi="Calibri"/>
                <w:sz w:val="18"/>
              </w:rPr>
              <w:t>27</w:t>
            </w:r>
          </w:p>
        </w:tc>
        <w:tc>
          <w:tcPr>
            <w:tcW w:w="1846" w:type="dxa"/>
          </w:tcPr>
          <w:p w14:paraId="5B8AB622" w14:textId="0858FFF4" w:rsidR="00782B9A" w:rsidRPr="00DC411D" w:rsidRDefault="00782B9A" w:rsidP="008D3A0B">
            <w:pPr>
              <w:spacing w:before="60" w:after="60"/>
              <w:rPr>
                <w:rFonts w:ascii="Calibri" w:eastAsia="Calibri" w:hAnsi="Calibri"/>
                <w:sz w:val="18"/>
                <w:lang w:val="x-none"/>
              </w:rPr>
            </w:pPr>
            <w:r w:rsidRPr="00DC411D">
              <w:rPr>
                <w:rFonts w:ascii="Calibri" w:eastAsia="Calibri" w:hAnsi="Calibri"/>
                <w:sz w:val="18"/>
                <w:lang w:val="x-none"/>
              </w:rPr>
              <w:t>S</w:t>
            </w:r>
            <w:r w:rsidRPr="00DC411D">
              <w:rPr>
                <w:rFonts w:ascii="Calibri" w:eastAsia="Calibri" w:hAnsi="Calibri"/>
                <w:sz w:val="18"/>
              </w:rPr>
              <w:t>outh-</w:t>
            </w:r>
            <w:r w:rsidR="008D3A0B">
              <w:rPr>
                <w:rFonts w:ascii="Calibri" w:eastAsia="Calibri" w:hAnsi="Calibri"/>
                <w:sz w:val="18"/>
                <w:lang w:val="x-none"/>
              </w:rPr>
              <w:t>e</w:t>
            </w:r>
            <w:r w:rsidRPr="00DC411D">
              <w:rPr>
                <w:rFonts w:ascii="Calibri" w:eastAsia="Calibri" w:hAnsi="Calibri"/>
                <w:sz w:val="18"/>
              </w:rPr>
              <w:t>ast</w:t>
            </w:r>
            <w:r w:rsidRPr="00DC411D">
              <w:rPr>
                <w:rFonts w:ascii="Calibri" w:eastAsia="Calibri" w:hAnsi="Calibri"/>
                <w:sz w:val="18"/>
                <w:lang w:val="x-none"/>
              </w:rPr>
              <w:t xml:space="preserve"> Queensland</w:t>
            </w:r>
          </w:p>
        </w:tc>
        <w:tc>
          <w:tcPr>
            <w:tcW w:w="2125" w:type="dxa"/>
          </w:tcPr>
          <w:p w14:paraId="737A16A2" w14:textId="77777777" w:rsidR="00782B9A" w:rsidRPr="00DC411D" w:rsidRDefault="00782B9A" w:rsidP="0011076F">
            <w:pPr>
              <w:spacing w:before="60" w:after="60"/>
              <w:rPr>
                <w:rFonts w:ascii="Calibri" w:eastAsia="Calibri" w:hAnsi="Calibri"/>
                <w:sz w:val="18"/>
                <w:lang w:val="x-none"/>
              </w:rPr>
            </w:pPr>
            <w:r w:rsidRPr="00DC411D">
              <w:rPr>
                <w:rFonts w:ascii="Calibri" w:eastAsia="Calibri" w:hAnsi="Calibri"/>
                <w:sz w:val="18"/>
                <w:lang w:val="x-none"/>
              </w:rPr>
              <w:t>RIFA</w:t>
            </w:r>
          </w:p>
        </w:tc>
        <w:tc>
          <w:tcPr>
            <w:tcW w:w="2137" w:type="dxa"/>
          </w:tcPr>
          <w:p w14:paraId="2DC32E5A" w14:textId="77777777" w:rsidR="00782B9A" w:rsidRPr="00DC411D" w:rsidRDefault="00782B9A" w:rsidP="0011076F">
            <w:pPr>
              <w:spacing w:before="60" w:after="60"/>
              <w:rPr>
                <w:rFonts w:ascii="Calibri" w:eastAsia="Calibri" w:hAnsi="Calibri"/>
                <w:sz w:val="18"/>
                <w:lang w:val="x-none"/>
              </w:rPr>
            </w:pPr>
            <w:r w:rsidRPr="00DC411D">
              <w:rPr>
                <w:rFonts w:ascii="Calibri" w:eastAsia="Calibri" w:hAnsi="Calibri"/>
                <w:sz w:val="18"/>
                <w:lang w:val="x-none"/>
              </w:rPr>
              <w:t>Incursion</w:t>
            </w:r>
          </w:p>
        </w:tc>
        <w:tc>
          <w:tcPr>
            <w:tcW w:w="2140" w:type="dxa"/>
          </w:tcPr>
          <w:p w14:paraId="33D602F2" w14:textId="77777777" w:rsidR="00782B9A" w:rsidRPr="00DC411D" w:rsidRDefault="00782B9A" w:rsidP="0011076F">
            <w:pPr>
              <w:spacing w:before="60" w:after="60"/>
              <w:rPr>
                <w:rFonts w:ascii="Calibri" w:eastAsia="Calibri" w:hAnsi="Calibri"/>
                <w:sz w:val="18"/>
                <w:lang w:val="x-none"/>
              </w:rPr>
            </w:pPr>
            <w:r w:rsidRPr="00DC411D">
              <w:rPr>
                <w:rFonts w:ascii="Calibri" w:eastAsia="Calibri" w:hAnsi="Calibri"/>
                <w:sz w:val="18"/>
                <w:lang w:val="x-none"/>
              </w:rPr>
              <w:t>Response phase</w:t>
            </w:r>
          </w:p>
        </w:tc>
      </w:tr>
      <w:tr w:rsidR="00782B9A" w:rsidRPr="00DC411D" w14:paraId="560CC53A" w14:textId="77777777" w:rsidTr="0011076F">
        <w:tc>
          <w:tcPr>
            <w:tcW w:w="993" w:type="dxa"/>
          </w:tcPr>
          <w:p w14:paraId="7427976F" w14:textId="77777777" w:rsidR="00782B9A" w:rsidRPr="00DC411D" w:rsidRDefault="00782B9A" w:rsidP="0011076F">
            <w:pPr>
              <w:spacing w:before="60" w:after="60"/>
              <w:rPr>
                <w:rFonts w:ascii="Calibri" w:eastAsia="Calibri" w:hAnsi="Calibri"/>
                <w:sz w:val="18"/>
                <w:lang w:val="x-none"/>
              </w:rPr>
            </w:pPr>
            <w:r w:rsidRPr="00DC411D">
              <w:rPr>
                <w:rFonts w:ascii="Calibri" w:eastAsia="Calibri" w:hAnsi="Calibri"/>
                <w:sz w:val="18"/>
                <w:lang w:val="x-none"/>
              </w:rPr>
              <w:t>2001</w:t>
            </w:r>
          </w:p>
        </w:tc>
        <w:tc>
          <w:tcPr>
            <w:tcW w:w="1846" w:type="dxa"/>
          </w:tcPr>
          <w:p w14:paraId="2DE96853" w14:textId="77777777" w:rsidR="00782B9A" w:rsidRPr="00DC411D" w:rsidRDefault="00782B9A" w:rsidP="0011076F">
            <w:pPr>
              <w:spacing w:before="60" w:after="60"/>
              <w:rPr>
                <w:rFonts w:ascii="Calibri" w:eastAsia="Calibri" w:hAnsi="Calibri"/>
                <w:sz w:val="18"/>
                <w:lang w:val="x-none"/>
              </w:rPr>
            </w:pPr>
            <w:r w:rsidRPr="00DC411D">
              <w:rPr>
                <w:rFonts w:ascii="Calibri" w:eastAsia="Calibri" w:hAnsi="Calibri"/>
                <w:sz w:val="18"/>
                <w:lang w:val="x-none"/>
              </w:rPr>
              <w:t>Port of Brisbane</w:t>
            </w:r>
          </w:p>
        </w:tc>
        <w:tc>
          <w:tcPr>
            <w:tcW w:w="2125" w:type="dxa"/>
          </w:tcPr>
          <w:p w14:paraId="6E53FA50" w14:textId="77777777" w:rsidR="00782B9A" w:rsidRPr="00DC411D" w:rsidRDefault="00782B9A" w:rsidP="0011076F">
            <w:pPr>
              <w:spacing w:before="60" w:after="60"/>
              <w:rPr>
                <w:rFonts w:ascii="Calibri" w:eastAsia="Calibri" w:hAnsi="Calibri"/>
                <w:sz w:val="18"/>
                <w:lang w:val="x-none"/>
              </w:rPr>
            </w:pPr>
            <w:r w:rsidRPr="00DC411D">
              <w:rPr>
                <w:rFonts w:ascii="Calibri" w:eastAsia="Calibri" w:hAnsi="Calibri"/>
                <w:sz w:val="18"/>
                <w:lang w:val="x-none"/>
              </w:rPr>
              <w:t>RIFA</w:t>
            </w:r>
          </w:p>
        </w:tc>
        <w:tc>
          <w:tcPr>
            <w:tcW w:w="2137" w:type="dxa"/>
          </w:tcPr>
          <w:p w14:paraId="26B6B7D0" w14:textId="77777777" w:rsidR="00782B9A" w:rsidRPr="00DC411D" w:rsidRDefault="00782B9A" w:rsidP="0011076F">
            <w:pPr>
              <w:spacing w:before="60" w:after="60"/>
              <w:rPr>
                <w:rFonts w:ascii="Calibri" w:eastAsia="Calibri" w:hAnsi="Calibri"/>
                <w:sz w:val="18"/>
                <w:lang w:val="x-none"/>
              </w:rPr>
            </w:pPr>
            <w:r w:rsidRPr="00DC411D">
              <w:rPr>
                <w:rFonts w:ascii="Calibri" w:eastAsia="Calibri" w:hAnsi="Calibri"/>
                <w:sz w:val="18"/>
                <w:lang w:val="x-none"/>
              </w:rPr>
              <w:t>Incursion</w:t>
            </w:r>
          </w:p>
        </w:tc>
        <w:tc>
          <w:tcPr>
            <w:tcW w:w="2140" w:type="dxa"/>
          </w:tcPr>
          <w:p w14:paraId="4AB67E01" w14:textId="77777777" w:rsidR="00782B9A" w:rsidRPr="00DC411D" w:rsidRDefault="00782B9A" w:rsidP="0011076F">
            <w:pPr>
              <w:spacing w:before="60" w:after="60"/>
              <w:rPr>
                <w:rFonts w:ascii="Calibri" w:eastAsia="Calibri" w:hAnsi="Calibri"/>
                <w:sz w:val="18"/>
                <w:lang w:val="x-none"/>
              </w:rPr>
            </w:pPr>
            <w:r w:rsidRPr="00DC411D">
              <w:rPr>
                <w:rFonts w:ascii="Calibri" w:eastAsia="Calibri" w:hAnsi="Calibri"/>
                <w:sz w:val="18"/>
                <w:lang w:val="x-none"/>
              </w:rPr>
              <w:t>Eradicated 2012</w:t>
            </w:r>
          </w:p>
        </w:tc>
      </w:tr>
      <w:tr w:rsidR="00782B9A" w:rsidRPr="00DC411D" w14:paraId="1D12E165" w14:textId="77777777" w:rsidTr="0011076F">
        <w:tc>
          <w:tcPr>
            <w:tcW w:w="993" w:type="dxa"/>
          </w:tcPr>
          <w:p w14:paraId="42F72C3E" w14:textId="77777777" w:rsidR="00782B9A" w:rsidRPr="00DC411D" w:rsidRDefault="00782B9A" w:rsidP="0011076F">
            <w:pPr>
              <w:spacing w:before="60" w:after="60"/>
              <w:rPr>
                <w:rFonts w:ascii="Calibri" w:eastAsia="Calibri" w:hAnsi="Calibri"/>
                <w:sz w:val="18"/>
                <w:lang w:val="x-none"/>
              </w:rPr>
            </w:pPr>
            <w:r w:rsidRPr="00DC411D">
              <w:rPr>
                <w:rFonts w:ascii="Calibri" w:eastAsia="Calibri" w:hAnsi="Calibri"/>
                <w:sz w:val="18"/>
                <w:lang w:val="x-none"/>
              </w:rPr>
              <w:t>2001</w:t>
            </w:r>
          </w:p>
        </w:tc>
        <w:tc>
          <w:tcPr>
            <w:tcW w:w="1846" w:type="dxa"/>
          </w:tcPr>
          <w:p w14:paraId="1F692F20" w14:textId="77777777" w:rsidR="00782B9A" w:rsidRPr="00DC411D" w:rsidRDefault="00782B9A" w:rsidP="0011076F">
            <w:pPr>
              <w:spacing w:before="60" w:after="60"/>
              <w:rPr>
                <w:rFonts w:ascii="Calibri" w:eastAsia="Calibri" w:hAnsi="Calibri"/>
                <w:sz w:val="18"/>
                <w:lang w:val="x-none"/>
              </w:rPr>
            </w:pPr>
            <w:r w:rsidRPr="00DC411D">
              <w:rPr>
                <w:rFonts w:ascii="Calibri" w:eastAsia="Calibri" w:hAnsi="Calibri"/>
                <w:sz w:val="18"/>
                <w:lang w:val="x-none"/>
              </w:rPr>
              <w:t>Cairns</w:t>
            </w:r>
          </w:p>
        </w:tc>
        <w:tc>
          <w:tcPr>
            <w:tcW w:w="2125" w:type="dxa"/>
          </w:tcPr>
          <w:p w14:paraId="2141A7FB" w14:textId="77777777" w:rsidR="00782B9A" w:rsidRPr="00DC411D" w:rsidRDefault="00782B9A" w:rsidP="0011076F">
            <w:pPr>
              <w:spacing w:before="60" w:after="60"/>
              <w:rPr>
                <w:rFonts w:ascii="Calibri" w:eastAsia="Calibri" w:hAnsi="Calibri"/>
                <w:sz w:val="18"/>
                <w:lang w:val="x-none"/>
              </w:rPr>
            </w:pPr>
            <w:r w:rsidRPr="00DC411D">
              <w:rPr>
                <w:rFonts w:ascii="Calibri" w:eastAsia="Calibri" w:hAnsi="Calibri"/>
                <w:sz w:val="18"/>
                <w:lang w:val="x-none"/>
              </w:rPr>
              <w:t>Yellow crazy ant</w:t>
            </w:r>
          </w:p>
        </w:tc>
        <w:tc>
          <w:tcPr>
            <w:tcW w:w="2137" w:type="dxa"/>
          </w:tcPr>
          <w:p w14:paraId="6ED61B5A" w14:textId="77777777" w:rsidR="00782B9A" w:rsidRPr="00DC411D" w:rsidRDefault="00782B9A" w:rsidP="0011076F">
            <w:pPr>
              <w:spacing w:before="60" w:after="60"/>
              <w:rPr>
                <w:rFonts w:ascii="Calibri" w:eastAsia="Calibri" w:hAnsi="Calibri"/>
                <w:sz w:val="18"/>
                <w:lang w:val="x-none"/>
              </w:rPr>
            </w:pPr>
            <w:r w:rsidRPr="00DC411D">
              <w:rPr>
                <w:rFonts w:ascii="Calibri" w:eastAsia="Calibri" w:hAnsi="Calibri"/>
                <w:sz w:val="18"/>
                <w:lang w:val="x-none"/>
              </w:rPr>
              <w:t>Incursion</w:t>
            </w:r>
          </w:p>
        </w:tc>
        <w:tc>
          <w:tcPr>
            <w:tcW w:w="2140" w:type="dxa"/>
          </w:tcPr>
          <w:p w14:paraId="26E43D5D" w14:textId="77777777" w:rsidR="00782B9A" w:rsidRPr="00456115" w:rsidRDefault="00782B9A" w:rsidP="0011076F">
            <w:pPr>
              <w:spacing w:before="60" w:after="60"/>
              <w:rPr>
                <w:rFonts w:ascii="Calibri" w:eastAsia="Calibri" w:hAnsi="Calibri"/>
                <w:sz w:val="18"/>
              </w:rPr>
            </w:pPr>
            <w:r>
              <w:rPr>
                <w:rFonts w:ascii="Calibri" w:eastAsia="Calibri" w:hAnsi="Calibri"/>
                <w:sz w:val="18"/>
              </w:rPr>
              <w:t>Response phase</w:t>
            </w:r>
          </w:p>
        </w:tc>
      </w:tr>
      <w:tr w:rsidR="00782B9A" w:rsidRPr="00DC411D" w14:paraId="6396668C" w14:textId="77777777" w:rsidTr="0011076F">
        <w:tc>
          <w:tcPr>
            <w:tcW w:w="993" w:type="dxa"/>
          </w:tcPr>
          <w:p w14:paraId="785D938A" w14:textId="77777777" w:rsidR="00782B9A" w:rsidRPr="00DC411D" w:rsidRDefault="00782B9A" w:rsidP="0011076F">
            <w:pPr>
              <w:spacing w:before="60" w:after="60"/>
              <w:rPr>
                <w:rFonts w:ascii="Calibri" w:eastAsia="Calibri" w:hAnsi="Calibri"/>
                <w:sz w:val="18"/>
                <w:lang w:val="x-none"/>
              </w:rPr>
            </w:pPr>
            <w:r w:rsidRPr="00DC411D">
              <w:rPr>
                <w:rFonts w:ascii="Calibri" w:eastAsia="Calibri" w:hAnsi="Calibri"/>
                <w:sz w:val="18"/>
                <w:lang w:val="x-none"/>
              </w:rPr>
              <w:t>2004</w:t>
            </w:r>
          </w:p>
        </w:tc>
        <w:tc>
          <w:tcPr>
            <w:tcW w:w="1846" w:type="dxa"/>
          </w:tcPr>
          <w:p w14:paraId="38F209A6" w14:textId="77777777" w:rsidR="00782B9A" w:rsidRPr="00DC411D" w:rsidRDefault="00782B9A" w:rsidP="0011076F">
            <w:pPr>
              <w:spacing w:before="60" w:after="60"/>
              <w:rPr>
                <w:rFonts w:ascii="Calibri" w:eastAsia="Calibri" w:hAnsi="Calibri"/>
                <w:sz w:val="18"/>
                <w:lang w:val="x-none"/>
              </w:rPr>
            </w:pPr>
            <w:r w:rsidRPr="00DC411D">
              <w:rPr>
                <w:rFonts w:ascii="Calibri" w:eastAsia="Calibri" w:hAnsi="Calibri"/>
                <w:sz w:val="18"/>
                <w:lang w:val="x-none"/>
              </w:rPr>
              <w:t>Port of Brisbane</w:t>
            </w:r>
          </w:p>
        </w:tc>
        <w:tc>
          <w:tcPr>
            <w:tcW w:w="2125" w:type="dxa"/>
          </w:tcPr>
          <w:p w14:paraId="3868EA2A" w14:textId="77777777" w:rsidR="00782B9A" w:rsidRPr="00DC411D" w:rsidRDefault="00782B9A" w:rsidP="0011076F">
            <w:pPr>
              <w:spacing w:before="60" w:after="60"/>
              <w:rPr>
                <w:rFonts w:ascii="Calibri" w:eastAsia="Calibri" w:hAnsi="Calibri"/>
                <w:sz w:val="18"/>
                <w:lang w:val="x-none"/>
              </w:rPr>
            </w:pPr>
            <w:r w:rsidRPr="00DC411D">
              <w:rPr>
                <w:rFonts w:ascii="Calibri" w:eastAsia="Calibri" w:hAnsi="Calibri"/>
                <w:sz w:val="18"/>
                <w:lang w:val="x-none"/>
              </w:rPr>
              <w:t>RIFA</w:t>
            </w:r>
          </w:p>
        </w:tc>
        <w:tc>
          <w:tcPr>
            <w:tcW w:w="2137" w:type="dxa"/>
          </w:tcPr>
          <w:p w14:paraId="2BEC2453" w14:textId="77777777" w:rsidR="00782B9A" w:rsidRPr="00DC411D" w:rsidRDefault="00782B9A" w:rsidP="0011076F">
            <w:pPr>
              <w:spacing w:before="60" w:after="60"/>
              <w:rPr>
                <w:rFonts w:ascii="Calibri" w:eastAsia="Calibri" w:hAnsi="Calibri"/>
                <w:sz w:val="18"/>
                <w:lang w:val="x-none"/>
              </w:rPr>
            </w:pPr>
            <w:r w:rsidRPr="00DC411D">
              <w:rPr>
                <w:rFonts w:ascii="Calibri" w:eastAsia="Calibri" w:hAnsi="Calibri"/>
                <w:sz w:val="18"/>
                <w:lang w:val="x-none"/>
              </w:rPr>
              <w:t>Border breach</w:t>
            </w:r>
          </w:p>
        </w:tc>
        <w:tc>
          <w:tcPr>
            <w:tcW w:w="2140" w:type="dxa"/>
          </w:tcPr>
          <w:p w14:paraId="1D3A608B" w14:textId="77777777" w:rsidR="00782B9A" w:rsidRPr="00DC411D" w:rsidRDefault="00782B9A" w:rsidP="0011076F">
            <w:pPr>
              <w:spacing w:before="60" w:after="60"/>
              <w:rPr>
                <w:rFonts w:ascii="Calibri" w:eastAsia="Calibri" w:hAnsi="Calibri"/>
                <w:sz w:val="18"/>
                <w:lang w:val="x-none"/>
              </w:rPr>
            </w:pPr>
            <w:r w:rsidRPr="00DC411D">
              <w:rPr>
                <w:rFonts w:ascii="Calibri" w:eastAsia="Calibri" w:hAnsi="Calibri"/>
                <w:sz w:val="18"/>
                <w:lang w:val="x-none"/>
              </w:rPr>
              <w:t>Eradicated 2004</w:t>
            </w:r>
          </w:p>
        </w:tc>
      </w:tr>
      <w:tr w:rsidR="00782B9A" w:rsidRPr="00DC411D" w14:paraId="67D03CA0" w14:textId="77777777" w:rsidTr="0011076F">
        <w:tc>
          <w:tcPr>
            <w:tcW w:w="993" w:type="dxa"/>
          </w:tcPr>
          <w:p w14:paraId="1BE8EF97" w14:textId="77777777" w:rsidR="00782B9A" w:rsidRPr="00DC411D" w:rsidRDefault="00782B9A" w:rsidP="0011076F">
            <w:pPr>
              <w:spacing w:before="60" w:after="60"/>
              <w:rPr>
                <w:rFonts w:ascii="Calibri" w:eastAsia="Calibri" w:hAnsi="Calibri"/>
                <w:sz w:val="18"/>
                <w:lang w:val="x-none"/>
              </w:rPr>
            </w:pPr>
            <w:r w:rsidRPr="00DC411D">
              <w:rPr>
                <w:rFonts w:ascii="Calibri" w:eastAsia="Calibri" w:hAnsi="Calibri"/>
                <w:sz w:val="18"/>
                <w:lang w:val="x-none"/>
              </w:rPr>
              <w:t>2006</w:t>
            </w:r>
          </w:p>
        </w:tc>
        <w:tc>
          <w:tcPr>
            <w:tcW w:w="1846" w:type="dxa"/>
          </w:tcPr>
          <w:p w14:paraId="523C2874" w14:textId="77777777" w:rsidR="00782B9A" w:rsidRPr="00DC411D" w:rsidRDefault="00782B9A" w:rsidP="0011076F">
            <w:pPr>
              <w:spacing w:before="60" w:after="60"/>
              <w:rPr>
                <w:rFonts w:ascii="Calibri" w:eastAsia="Calibri" w:hAnsi="Calibri"/>
                <w:sz w:val="18"/>
                <w:lang w:val="x-none"/>
              </w:rPr>
            </w:pPr>
            <w:r w:rsidRPr="00DC411D">
              <w:rPr>
                <w:rFonts w:ascii="Calibri" w:eastAsia="Calibri" w:hAnsi="Calibri"/>
                <w:sz w:val="18"/>
                <w:lang w:val="x-none"/>
              </w:rPr>
              <w:t>Cairns</w:t>
            </w:r>
          </w:p>
        </w:tc>
        <w:tc>
          <w:tcPr>
            <w:tcW w:w="2125" w:type="dxa"/>
          </w:tcPr>
          <w:p w14:paraId="68E8D79C" w14:textId="77777777" w:rsidR="00782B9A" w:rsidRPr="00DC411D" w:rsidRDefault="00782B9A" w:rsidP="0011076F">
            <w:pPr>
              <w:spacing w:before="60" w:after="60"/>
              <w:rPr>
                <w:rFonts w:ascii="Calibri" w:eastAsia="Calibri" w:hAnsi="Calibri"/>
                <w:sz w:val="18"/>
                <w:lang w:val="x-none"/>
              </w:rPr>
            </w:pPr>
            <w:r w:rsidRPr="00DC411D">
              <w:rPr>
                <w:rFonts w:ascii="Calibri" w:eastAsia="Calibri" w:hAnsi="Calibri"/>
                <w:sz w:val="18"/>
                <w:lang w:val="x-none"/>
              </w:rPr>
              <w:t>Electric ant</w:t>
            </w:r>
          </w:p>
        </w:tc>
        <w:tc>
          <w:tcPr>
            <w:tcW w:w="2137" w:type="dxa"/>
          </w:tcPr>
          <w:p w14:paraId="47A463F9" w14:textId="77777777" w:rsidR="00782B9A" w:rsidRPr="00DC411D" w:rsidRDefault="00782B9A" w:rsidP="0011076F">
            <w:pPr>
              <w:spacing w:before="60" w:after="60"/>
              <w:rPr>
                <w:rFonts w:ascii="Calibri" w:eastAsia="Calibri" w:hAnsi="Calibri"/>
                <w:sz w:val="18"/>
                <w:lang w:val="x-none"/>
              </w:rPr>
            </w:pPr>
            <w:r w:rsidRPr="00DC411D">
              <w:rPr>
                <w:rFonts w:ascii="Calibri" w:eastAsia="Calibri" w:hAnsi="Calibri"/>
                <w:sz w:val="18"/>
                <w:lang w:val="x-none"/>
              </w:rPr>
              <w:t>Incursion</w:t>
            </w:r>
          </w:p>
        </w:tc>
        <w:tc>
          <w:tcPr>
            <w:tcW w:w="2140" w:type="dxa"/>
          </w:tcPr>
          <w:p w14:paraId="089C1B4E" w14:textId="77777777" w:rsidR="00782B9A" w:rsidRPr="00DC411D" w:rsidRDefault="00782B9A" w:rsidP="0011076F">
            <w:pPr>
              <w:spacing w:before="60" w:after="60"/>
              <w:rPr>
                <w:rFonts w:ascii="Calibri" w:eastAsia="Calibri" w:hAnsi="Calibri"/>
                <w:sz w:val="18"/>
                <w:lang w:val="x-none"/>
              </w:rPr>
            </w:pPr>
            <w:r w:rsidRPr="00DC411D">
              <w:rPr>
                <w:rFonts w:ascii="Calibri" w:eastAsia="Calibri" w:hAnsi="Calibri"/>
                <w:sz w:val="18"/>
                <w:lang w:val="x-none"/>
              </w:rPr>
              <w:t>Transition to management</w:t>
            </w:r>
          </w:p>
        </w:tc>
      </w:tr>
      <w:tr w:rsidR="00782B9A" w:rsidRPr="00DC411D" w14:paraId="0865BCB0" w14:textId="77777777" w:rsidTr="0011076F">
        <w:tc>
          <w:tcPr>
            <w:tcW w:w="993" w:type="dxa"/>
          </w:tcPr>
          <w:p w14:paraId="3AB2B64B" w14:textId="77777777" w:rsidR="00782B9A" w:rsidRPr="00DC411D" w:rsidRDefault="00782B9A" w:rsidP="0011076F">
            <w:pPr>
              <w:spacing w:before="60" w:after="60"/>
              <w:rPr>
                <w:rFonts w:ascii="Calibri" w:eastAsia="Calibri" w:hAnsi="Calibri"/>
                <w:sz w:val="18"/>
                <w:lang w:val="x-none"/>
              </w:rPr>
            </w:pPr>
            <w:r w:rsidRPr="00DC411D">
              <w:rPr>
                <w:rFonts w:ascii="Calibri" w:eastAsia="Calibri" w:hAnsi="Calibri"/>
                <w:sz w:val="18"/>
                <w:lang w:val="x-none"/>
              </w:rPr>
              <w:t>2006</w:t>
            </w:r>
          </w:p>
        </w:tc>
        <w:tc>
          <w:tcPr>
            <w:tcW w:w="1846" w:type="dxa"/>
          </w:tcPr>
          <w:p w14:paraId="750831DC" w14:textId="77777777" w:rsidR="00782B9A" w:rsidRPr="00DC411D" w:rsidRDefault="00782B9A" w:rsidP="0011076F">
            <w:pPr>
              <w:spacing w:before="60" w:after="60"/>
              <w:rPr>
                <w:rFonts w:ascii="Calibri" w:eastAsia="Calibri" w:hAnsi="Calibri"/>
                <w:sz w:val="18"/>
                <w:lang w:val="x-none"/>
              </w:rPr>
            </w:pPr>
            <w:r w:rsidRPr="00DC411D">
              <w:rPr>
                <w:rFonts w:ascii="Calibri" w:eastAsia="Calibri" w:hAnsi="Calibri"/>
                <w:sz w:val="18"/>
                <w:lang w:val="x-none"/>
              </w:rPr>
              <w:t>Yarwun, Q</w:t>
            </w:r>
            <w:r w:rsidRPr="00DC411D">
              <w:rPr>
                <w:rFonts w:ascii="Calibri" w:eastAsia="Calibri" w:hAnsi="Calibri"/>
                <w:sz w:val="18"/>
              </w:rPr>
              <w:t>ueens</w:t>
            </w:r>
            <w:proofErr w:type="spellStart"/>
            <w:r w:rsidRPr="00DC411D">
              <w:rPr>
                <w:rFonts w:ascii="Calibri" w:eastAsia="Calibri" w:hAnsi="Calibri"/>
                <w:sz w:val="18"/>
                <w:lang w:val="x-none"/>
              </w:rPr>
              <w:t>l</w:t>
            </w:r>
            <w:r w:rsidRPr="00DC411D">
              <w:rPr>
                <w:rFonts w:ascii="Calibri" w:eastAsia="Calibri" w:hAnsi="Calibri"/>
                <w:sz w:val="18"/>
              </w:rPr>
              <w:t>an</w:t>
            </w:r>
            <w:proofErr w:type="spellEnd"/>
            <w:r w:rsidRPr="00DC411D">
              <w:rPr>
                <w:rFonts w:ascii="Calibri" w:eastAsia="Calibri" w:hAnsi="Calibri"/>
                <w:sz w:val="18"/>
                <w:lang w:val="x-none"/>
              </w:rPr>
              <w:t>d</w:t>
            </w:r>
          </w:p>
        </w:tc>
        <w:tc>
          <w:tcPr>
            <w:tcW w:w="2125" w:type="dxa"/>
          </w:tcPr>
          <w:p w14:paraId="566DC439" w14:textId="77777777" w:rsidR="00782B9A" w:rsidRPr="00DC411D" w:rsidRDefault="00782B9A" w:rsidP="0011076F">
            <w:pPr>
              <w:spacing w:before="60" w:after="60"/>
              <w:rPr>
                <w:rFonts w:ascii="Calibri" w:eastAsia="Calibri" w:hAnsi="Calibri"/>
                <w:sz w:val="18"/>
                <w:lang w:val="x-none"/>
              </w:rPr>
            </w:pPr>
            <w:r w:rsidRPr="00DC411D">
              <w:rPr>
                <w:rFonts w:ascii="Calibri" w:eastAsia="Calibri" w:hAnsi="Calibri"/>
                <w:sz w:val="18"/>
                <w:lang w:val="x-none"/>
              </w:rPr>
              <w:t>RIFA</w:t>
            </w:r>
          </w:p>
        </w:tc>
        <w:tc>
          <w:tcPr>
            <w:tcW w:w="2137" w:type="dxa"/>
          </w:tcPr>
          <w:p w14:paraId="4C0DAFEC" w14:textId="77777777" w:rsidR="00782B9A" w:rsidRPr="00DC411D" w:rsidRDefault="00782B9A" w:rsidP="0011076F">
            <w:pPr>
              <w:spacing w:before="60" w:after="60"/>
              <w:rPr>
                <w:rFonts w:ascii="Calibri" w:eastAsia="Calibri" w:hAnsi="Calibri"/>
                <w:sz w:val="18"/>
                <w:lang w:val="x-none"/>
              </w:rPr>
            </w:pPr>
            <w:r w:rsidRPr="00DC411D">
              <w:rPr>
                <w:rFonts w:ascii="Calibri" w:eastAsia="Calibri" w:hAnsi="Calibri"/>
                <w:sz w:val="18"/>
                <w:lang w:val="x-none"/>
              </w:rPr>
              <w:t>Incursion</w:t>
            </w:r>
          </w:p>
        </w:tc>
        <w:tc>
          <w:tcPr>
            <w:tcW w:w="2140" w:type="dxa"/>
          </w:tcPr>
          <w:p w14:paraId="4422DC2E" w14:textId="77777777" w:rsidR="00782B9A" w:rsidRPr="00DC411D" w:rsidRDefault="00782B9A" w:rsidP="0011076F">
            <w:pPr>
              <w:spacing w:before="60" w:after="60"/>
              <w:rPr>
                <w:rFonts w:ascii="Calibri" w:eastAsia="Calibri" w:hAnsi="Calibri"/>
                <w:sz w:val="18"/>
                <w:lang w:val="x-none"/>
              </w:rPr>
            </w:pPr>
            <w:r w:rsidRPr="00DC411D">
              <w:rPr>
                <w:rFonts w:ascii="Calibri" w:eastAsia="Calibri" w:hAnsi="Calibri"/>
                <w:sz w:val="18"/>
                <w:lang w:val="x-none"/>
              </w:rPr>
              <w:t>Eradicated 2010</w:t>
            </w:r>
          </w:p>
        </w:tc>
      </w:tr>
      <w:tr w:rsidR="00782B9A" w:rsidRPr="00DC411D" w14:paraId="6931E564" w14:textId="77777777" w:rsidTr="0011076F">
        <w:tc>
          <w:tcPr>
            <w:tcW w:w="993" w:type="dxa"/>
          </w:tcPr>
          <w:p w14:paraId="42045599" w14:textId="77777777" w:rsidR="00782B9A" w:rsidRPr="00DC411D" w:rsidRDefault="00782B9A" w:rsidP="0011076F">
            <w:pPr>
              <w:spacing w:before="60" w:after="60"/>
              <w:rPr>
                <w:rFonts w:ascii="Calibri" w:eastAsia="Calibri" w:hAnsi="Calibri"/>
                <w:sz w:val="18"/>
                <w:lang w:val="x-none"/>
              </w:rPr>
            </w:pPr>
            <w:r w:rsidRPr="00DC411D">
              <w:rPr>
                <w:rFonts w:ascii="Calibri" w:eastAsia="Calibri" w:hAnsi="Calibri"/>
                <w:sz w:val="18"/>
                <w:lang w:val="x-none"/>
              </w:rPr>
              <w:t>2006</w:t>
            </w:r>
          </w:p>
        </w:tc>
        <w:tc>
          <w:tcPr>
            <w:tcW w:w="1846" w:type="dxa"/>
          </w:tcPr>
          <w:p w14:paraId="3B54A81F" w14:textId="77777777" w:rsidR="00782B9A" w:rsidRPr="00DC411D" w:rsidRDefault="00782B9A" w:rsidP="0011076F">
            <w:pPr>
              <w:spacing w:before="60" w:after="60"/>
              <w:rPr>
                <w:rFonts w:ascii="Calibri" w:eastAsia="Calibri" w:hAnsi="Calibri"/>
                <w:sz w:val="18"/>
                <w:lang w:val="x-none"/>
              </w:rPr>
            </w:pPr>
            <w:r w:rsidRPr="00DC411D">
              <w:rPr>
                <w:rFonts w:ascii="Calibri" w:eastAsia="Calibri" w:hAnsi="Calibri"/>
                <w:sz w:val="18"/>
                <w:lang w:val="x-none"/>
              </w:rPr>
              <w:t>Melbourne</w:t>
            </w:r>
          </w:p>
        </w:tc>
        <w:tc>
          <w:tcPr>
            <w:tcW w:w="2125" w:type="dxa"/>
          </w:tcPr>
          <w:p w14:paraId="39C2896D" w14:textId="77777777" w:rsidR="00782B9A" w:rsidRPr="00DC411D" w:rsidRDefault="00782B9A" w:rsidP="0011076F">
            <w:pPr>
              <w:spacing w:before="60" w:after="60"/>
              <w:rPr>
                <w:rFonts w:ascii="Calibri" w:eastAsia="Calibri" w:hAnsi="Calibri"/>
                <w:sz w:val="18"/>
                <w:lang w:val="x-none"/>
              </w:rPr>
            </w:pPr>
            <w:r w:rsidRPr="00DC411D">
              <w:rPr>
                <w:rFonts w:ascii="Calibri" w:eastAsia="Calibri" w:hAnsi="Calibri"/>
                <w:sz w:val="18"/>
                <w:lang w:val="x-none"/>
              </w:rPr>
              <w:t>RIFA</w:t>
            </w:r>
          </w:p>
        </w:tc>
        <w:tc>
          <w:tcPr>
            <w:tcW w:w="2137" w:type="dxa"/>
          </w:tcPr>
          <w:p w14:paraId="771EDE1B" w14:textId="77777777" w:rsidR="00782B9A" w:rsidRPr="00DC411D" w:rsidRDefault="00782B9A" w:rsidP="0011076F">
            <w:pPr>
              <w:spacing w:before="60" w:after="60"/>
              <w:rPr>
                <w:rFonts w:ascii="Calibri" w:eastAsia="Calibri" w:hAnsi="Calibri"/>
                <w:sz w:val="18"/>
                <w:lang w:val="x-none"/>
              </w:rPr>
            </w:pPr>
            <w:r w:rsidRPr="00DC411D">
              <w:rPr>
                <w:rFonts w:ascii="Calibri" w:eastAsia="Calibri" w:hAnsi="Calibri"/>
                <w:sz w:val="18"/>
                <w:lang w:val="x-none"/>
              </w:rPr>
              <w:t>Interception</w:t>
            </w:r>
          </w:p>
        </w:tc>
        <w:tc>
          <w:tcPr>
            <w:tcW w:w="2140" w:type="dxa"/>
          </w:tcPr>
          <w:p w14:paraId="763BA4E5" w14:textId="77777777" w:rsidR="00782B9A" w:rsidRPr="00DC411D" w:rsidRDefault="00782B9A" w:rsidP="0011076F">
            <w:pPr>
              <w:spacing w:before="60" w:after="60"/>
              <w:rPr>
                <w:rFonts w:ascii="Calibri" w:eastAsia="Calibri" w:hAnsi="Calibri"/>
                <w:sz w:val="18"/>
                <w:lang w:val="x-none"/>
              </w:rPr>
            </w:pPr>
            <w:r w:rsidRPr="00DC411D">
              <w:rPr>
                <w:rFonts w:ascii="Calibri" w:eastAsia="Calibri" w:hAnsi="Calibri"/>
                <w:sz w:val="18"/>
                <w:lang w:val="x-none"/>
              </w:rPr>
              <w:t>Eradicated 2006</w:t>
            </w:r>
          </w:p>
        </w:tc>
      </w:tr>
      <w:tr w:rsidR="00782B9A" w:rsidRPr="00DC411D" w14:paraId="6DF3C216" w14:textId="77777777" w:rsidTr="0011076F">
        <w:tc>
          <w:tcPr>
            <w:tcW w:w="993" w:type="dxa"/>
          </w:tcPr>
          <w:p w14:paraId="3A3A2570" w14:textId="77777777" w:rsidR="00782B9A" w:rsidRPr="00DC411D" w:rsidRDefault="00782B9A" w:rsidP="0011076F">
            <w:pPr>
              <w:spacing w:before="60" w:after="60"/>
              <w:rPr>
                <w:rFonts w:ascii="Calibri" w:eastAsia="Calibri" w:hAnsi="Calibri"/>
                <w:sz w:val="18"/>
                <w:lang w:val="x-none"/>
              </w:rPr>
            </w:pPr>
            <w:r w:rsidRPr="00DC411D">
              <w:rPr>
                <w:rFonts w:ascii="Calibri" w:eastAsia="Calibri" w:hAnsi="Calibri"/>
                <w:sz w:val="18"/>
                <w:lang w:val="x-none"/>
              </w:rPr>
              <w:t>2007</w:t>
            </w:r>
          </w:p>
        </w:tc>
        <w:tc>
          <w:tcPr>
            <w:tcW w:w="1846" w:type="dxa"/>
          </w:tcPr>
          <w:p w14:paraId="63BB1A0B" w14:textId="77777777" w:rsidR="00782B9A" w:rsidRPr="00DC411D" w:rsidRDefault="00782B9A" w:rsidP="0011076F">
            <w:pPr>
              <w:spacing w:before="60" w:after="60"/>
              <w:rPr>
                <w:rFonts w:ascii="Calibri" w:eastAsia="Calibri" w:hAnsi="Calibri"/>
                <w:sz w:val="18"/>
                <w:lang w:val="x-none"/>
              </w:rPr>
            </w:pPr>
            <w:r w:rsidRPr="00DC411D">
              <w:rPr>
                <w:rFonts w:ascii="Calibri" w:eastAsia="Calibri" w:hAnsi="Calibri"/>
                <w:sz w:val="18"/>
                <w:lang w:val="x-none"/>
              </w:rPr>
              <w:t>Darwin</w:t>
            </w:r>
          </w:p>
        </w:tc>
        <w:tc>
          <w:tcPr>
            <w:tcW w:w="2125" w:type="dxa"/>
          </w:tcPr>
          <w:p w14:paraId="1BE30877" w14:textId="77777777" w:rsidR="00782B9A" w:rsidRPr="00DC411D" w:rsidRDefault="00782B9A" w:rsidP="0011076F">
            <w:pPr>
              <w:spacing w:before="60" w:after="60"/>
              <w:rPr>
                <w:rFonts w:ascii="Calibri" w:eastAsia="Calibri" w:hAnsi="Calibri"/>
                <w:sz w:val="18"/>
                <w:lang w:val="x-none"/>
              </w:rPr>
            </w:pPr>
            <w:r w:rsidRPr="00DC411D">
              <w:rPr>
                <w:rFonts w:ascii="Calibri" w:eastAsia="Calibri" w:hAnsi="Calibri"/>
                <w:sz w:val="18"/>
                <w:lang w:val="x-none"/>
              </w:rPr>
              <w:t>RIFA</w:t>
            </w:r>
          </w:p>
        </w:tc>
        <w:tc>
          <w:tcPr>
            <w:tcW w:w="2137" w:type="dxa"/>
          </w:tcPr>
          <w:p w14:paraId="6FC8895B" w14:textId="77777777" w:rsidR="00782B9A" w:rsidRPr="00DC411D" w:rsidRDefault="00782B9A" w:rsidP="0011076F">
            <w:pPr>
              <w:spacing w:before="60" w:after="60"/>
              <w:rPr>
                <w:rFonts w:ascii="Calibri" w:eastAsia="Calibri" w:hAnsi="Calibri"/>
                <w:sz w:val="18"/>
                <w:lang w:val="x-none"/>
              </w:rPr>
            </w:pPr>
            <w:r w:rsidRPr="00DC411D">
              <w:rPr>
                <w:rFonts w:ascii="Calibri" w:eastAsia="Calibri" w:hAnsi="Calibri"/>
                <w:sz w:val="18"/>
                <w:lang w:val="x-none"/>
              </w:rPr>
              <w:t>Interception</w:t>
            </w:r>
          </w:p>
        </w:tc>
        <w:tc>
          <w:tcPr>
            <w:tcW w:w="2140" w:type="dxa"/>
          </w:tcPr>
          <w:p w14:paraId="7B4A56E0" w14:textId="77777777" w:rsidR="00782B9A" w:rsidRPr="00DC411D" w:rsidRDefault="00782B9A" w:rsidP="0011076F">
            <w:pPr>
              <w:spacing w:before="60" w:after="60"/>
              <w:rPr>
                <w:rFonts w:ascii="Calibri" w:eastAsia="Calibri" w:hAnsi="Calibri"/>
                <w:sz w:val="18"/>
                <w:lang w:val="x-none"/>
              </w:rPr>
            </w:pPr>
            <w:r w:rsidRPr="00DC411D">
              <w:rPr>
                <w:rFonts w:ascii="Calibri" w:eastAsia="Calibri" w:hAnsi="Calibri"/>
                <w:sz w:val="18"/>
                <w:lang w:val="x-none"/>
              </w:rPr>
              <w:t>Eradicated 2007</w:t>
            </w:r>
          </w:p>
        </w:tc>
      </w:tr>
      <w:tr w:rsidR="00782B9A" w:rsidRPr="00DC411D" w14:paraId="0D9E8C2D" w14:textId="77777777" w:rsidTr="0011076F">
        <w:tc>
          <w:tcPr>
            <w:tcW w:w="993" w:type="dxa"/>
          </w:tcPr>
          <w:p w14:paraId="3B69C9CB" w14:textId="77777777" w:rsidR="00782B9A" w:rsidRPr="00DC411D" w:rsidRDefault="00782B9A" w:rsidP="0011076F">
            <w:pPr>
              <w:spacing w:before="60" w:after="60"/>
              <w:rPr>
                <w:rFonts w:ascii="Calibri" w:eastAsia="Calibri" w:hAnsi="Calibri"/>
                <w:sz w:val="18"/>
                <w:lang w:val="x-none"/>
              </w:rPr>
            </w:pPr>
            <w:r w:rsidRPr="00DC411D">
              <w:rPr>
                <w:rFonts w:ascii="Calibri" w:eastAsia="Calibri" w:hAnsi="Calibri"/>
                <w:sz w:val="18"/>
                <w:lang w:val="x-none"/>
              </w:rPr>
              <w:t>2009</w:t>
            </w:r>
          </w:p>
        </w:tc>
        <w:tc>
          <w:tcPr>
            <w:tcW w:w="1846" w:type="dxa"/>
          </w:tcPr>
          <w:p w14:paraId="646F37B4" w14:textId="77777777" w:rsidR="00782B9A" w:rsidRPr="00DC411D" w:rsidRDefault="00782B9A" w:rsidP="0011076F">
            <w:pPr>
              <w:spacing w:before="60" w:after="60"/>
              <w:rPr>
                <w:rFonts w:ascii="Calibri" w:eastAsia="Calibri" w:hAnsi="Calibri"/>
                <w:sz w:val="18"/>
                <w:lang w:val="x-none"/>
              </w:rPr>
            </w:pPr>
            <w:r w:rsidRPr="00DC411D">
              <w:rPr>
                <w:rFonts w:ascii="Calibri" w:eastAsia="Calibri" w:hAnsi="Calibri"/>
                <w:sz w:val="18"/>
                <w:lang w:val="x-none"/>
              </w:rPr>
              <w:t>Lytton, Q</w:t>
            </w:r>
            <w:r w:rsidRPr="00DC411D">
              <w:rPr>
                <w:rFonts w:ascii="Calibri" w:eastAsia="Calibri" w:hAnsi="Calibri"/>
                <w:sz w:val="18"/>
              </w:rPr>
              <w:t>ueens</w:t>
            </w:r>
            <w:proofErr w:type="spellStart"/>
            <w:r w:rsidRPr="00DC411D">
              <w:rPr>
                <w:rFonts w:ascii="Calibri" w:eastAsia="Calibri" w:hAnsi="Calibri"/>
                <w:sz w:val="18"/>
                <w:lang w:val="x-none"/>
              </w:rPr>
              <w:t>l</w:t>
            </w:r>
            <w:r w:rsidRPr="00DC411D">
              <w:rPr>
                <w:rFonts w:ascii="Calibri" w:eastAsia="Calibri" w:hAnsi="Calibri"/>
                <w:sz w:val="18"/>
              </w:rPr>
              <w:t>an</w:t>
            </w:r>
            <w:proofErr w:type="spellEnd"/>
            <w:r w:rsidRPr="00DC411D">
              <w:rPr>
                <w:rFonts w:ascii="Calibri" w:eastAsia="Calibri" w:hAnsi="Calibri"/>
                <w:sz w:val="18"/>
                <w:lang w:val="x-none"/>
              </w:rPr>
              <w:t>d</w:t>
            </w:r>
          </w:p>
        </w:tc>
        <w:tc>
          <w:tcPr>
            <w:tcW w:w="2125" w:type="dxa"/>
          </w:tcPr>
          <w:p w14:paraId="19B8CEC2" w14:textId="77777777" w:rsidR="00782B9A" w:rsidRPr="00DC411D" w:rsidRDefault="00782B9A" w:rsidP="0011076F">
            <w:pPr>
              <w:spacing w:before="60" w:after="60"/>
              <w:rPr>
                <w:rFonts w:ascii="Calibri" w:eastAsia="Calibri" w:hAnsi="Calibri"/>
                <w:sz w:val="18"/>
                <w:lang w:val="x-none"/>
              </w:rPr>
            </w:pPr>
            <w:r w:rsidRPr="00DC411D">
              <w:rPr>
                <w:rFonts w:ascii="Calibri" w:eastAsia="Calibri" w:hAnsi="Calibri"/>
                <w:sz w:val="18"/>
                <w:lang w:val="x-none"/>
              </w:rPr>
              <w:t>RIFA</w:t>
            </w:r>
          </w:p>
        </w:tc>
        <w:tc>
          <w:tcPr>
            <w:tcW w:w="2137" w:type="dxa"/>
          </w:tcPr>
          <w:p w14:paraId="61E09E33" w14:textId="77777777" w:rsidR="00782B9A" w:rsidRPr="00DC411D" w:rsidRDefault="00782B9A" w:rsidP="0011076F">
            <w:pPr>
              <w:spacing w:before="60" w:after="60"/>
              <w:rPr>
                <w:rFonts w:ascii="Calibri" w:eastAsia="Calibri" w:hAnsi="Calibri"/>
                <w:sz w:val="18"/>
                <w:lang w:val="x-none"/>
              </w:rPr>
            </w:pPr>
            <w:r w:rsidRPr="00DC411D">
              <w:rPr>
                <w:rFonts w:ascii="Calibri" w:eastAsia="Calibri" w:hAnsi="Calibri"/>
                <w:sz w:val="18"/>
                <w:lang w:val="x-none"/>
              </w:rPr>
              <w:t>Border breach</w:t>
            </w:r>
          </w:p>
        </w:tc>
        <w:tc>
          <w:tcPr>
            <w:tcW w:w="2140" w:type="dxa"/>
          </w:tcPr>
          <w:p w14:paraId="0121ED70" w14:textId="77777777" w:rsidR="00782B9A" w:rsidRPr="00DC411D" w:rsidRDefault="00782B9A" w:rsidP="0011076F">
            <w:pPr>
              <w:spacing w:before="60" w:after="60"/>
              <w:rPr>
                <w:rFonts w:ascii="Calibri" w:eastAsia="Calibri" w:hAnsi="Calibri"/>
                <w:sz w:val="18"/>
                <w:lang w:val="x-none"/>
              </w:rPr>
            </w:pPr>
            <w:r w:rsidRPr="00DC411D">
              <w:rPr>
                <w:rFonts w:ascii="Calibri" w:eastAsia="Calibri" w:hAnsi="Calibri"/>
                <w:sz w:val="18"/>
                <w:lang w:val="x-none"/>
              </w:rPr>
              <w:t>Eradicated 2009</w:t>
            </w:r>
          </w:p>
        </w:tc>
      </w:tr>
      <w:tr w:rsidR="00782B9A" w:rsidRPr="00DC411D" w14:paraId="180C39E4" w14:textId="77777777" w:rsidTr="0011076F">
        <w:tc>
          <w:tcPr>
            <w:tcW w:w="993" w:type="dxa"/>
          </w:tcPr>
          <w:p w14:paraId="16744D74" w14:textId="77777777" w:rsidR="00782B9A" w:rsidRPr="00DC411D" w:rsidRDefault="00782B9A" w:rsidP="0011076F">
            <w:pPr>
              <w:spacing w:before="60" w:after="60"/>
              <w:rPr>
                <w:rFonts w:ascii="Calibri" w:eastAsia="Calibri" w:hAnsi="Calibri"/>
                <w:sz w:val="18"/>
                <w:lang w:val="x-none"/>
              </w:rPr>
            </w:pPr>
            <w:r w:rsidRPr="00DC411D">
              <w:rPr>
                <w:rFonts w:ascii="Calibri" w:eastAsia="Calibri" w:hAnsi="Calibri"/>
                <w:sz w:val="18"/>
                <w:lang w:val="x-none"/>
              </w:rPr>
              <w:t>2009</w:t>
            </w:r>
          </w:p>
        </w:tc>
        <w:tc>
          <w:tcPr>
            <w:tcW w:w="1846" w:type="dxa"/>
          </w:tcPr>
          <w:p w14:paraId="06CC157A" w14:textId="77777777" w:rsidR="00782B9A" w:rsidRPr="00DC411D" w:rsidRDefault="00782B9A" w:rsidP="0011076F">
            <w:pPr>
              <w:spacing w:before="60" w:after="60"/>
              <w:rPr>
                <w:rFonts w:ascii="Calibri" w:eastAsia="Calibri" w:hAnsi="Calibri"/>
                <w:sz w:val="18"/>
                <w:lang w:val="x-none"/>
              </w:rPr>
            </w:pPr>
            <w:r w:rsidRPr="00DC411D">
              <w:rPr>
                <w:rFonts w:ascii="Calibri" w:eastAsia="Calibri" w:hAnsi="Calibri"/>
                <w:sz w:val="18"/>
                <w:lang w:val="x-none"/>
              </w:rPr>
              <w:t>Port of Brisbane</w:t>
            </w:r>
          </w:p>
        </w:tc>
        <w:tc>
          <w:tcPr>
            <w:tcW w:w="2125" w:type="dxa"/>
          </w:tcPr>
          <w:p w14:paraId="5E60993C" w14:textId="77777777" w:rsidR="00782B9A" w:rsidRPr="00DC411D" w:rsidRDefault="00782B9A" w:rsidP="0011076F">
            <w:pPr>
              <w:spacing w:before="60" w:after="60"/>
              <w:rPr>
                <w:rFonts w:ascii="Calibri" w:eastAsia="Calibri" w:hAnsi="Calibri"/>
                <w:sz w:val="18"/>
                <w:lang w:val="x-none"/>
              </w:rPr>
            </w:pPr>
            <w:r w:rsidRPr="00DC411D">
              <w:rPr>
                <w:rFonts w:ascii="Calibri" w:eastAsia="Calibri" w:hAnsi="Calibri"/>
                <w:sz w:val="18"/>
                <w:lang w:val="x-none"/>
              </w:rPr>
              <w:t>RIFA</w:t>
            </w:r>
          </w:p>
        </w:tc>
        <w:tc>
          <w:tcPr>
            <w:tcW w:w="2137" w:type="dxa"/>
          </w:tcPr>
          <w:p w14:paraId="3AE385ED" w14:textId="77777777" w:rsidR="00782B9A" w:rsidRPr="00DC411D" w:rsidRDefault="00782B9A" w:rsidP="0011076F">
            <w:pPr>
              <w:spacing w:before="60" w:after="60"/>
              <w:rPr>
                <w:rFonts w:ascii="Calibri" w:eastAsia="Calibri" w:hAnsi="Calibri"/>
                <w:sz w:val="18"/>
                <w:lang w:val="x-none"/>
              </w:rPr>
            </w:pPr>
            <w:r w:rsidRPr="00DC411D">
              <w:rPr>
                <w:rFonts w:ascii="Calibri" w:eastAsia="Calibri" w:hAnsi="Calibri"/>
                <w:sz w:val="18"/>
                <w:lang w:val="x-none"/>
              </w:rPr>
              <w:t>Interception</w:t>
            </w:r>
          </w:p>
        </w:tc>
        <w:tc>
          <w:tcPr>
            <w:tcW w:w="2140" w:type="dxa"/>
          </w:tcPr>
          <w:p w14:paraId="45959F47" w14:textId="77777777" w:rsidR="00782B9A" w:rsidRPr="00DC411D" w:rsidRDefault="00782B9A" w:rsidP="0011076F">
            <w:pPr>
              <w:spacing w:before="60" w:after="60"/>
              <w:rPr>
                <w:rFonts w:ascii="Calibri" w:eastAsia="Calibri" w:hAnsi="Calibri"/>
                <w:sz w:val="18"/>
                <w:lang w:val="x-none"/>
              </w:rPr>
            </w:pPr>
            <w:r w:rsidRPr="00DC411D">
              <w:rPr>
                <w:rFonts w:ascii="Calibri" w:eastAsia="Calibri" w:hAnsi="Calibri"/>
                <w:sz w:val="18"/>
                <w:lang w:val="x-none"/>
              </w:rPr>
              <w:t>Eradicated 2009</w:t>
            </w:r>
          </w:p>
        </w:tc>
      </w:tr>
      <w:tr w:rsidR="00782B9A" w:rsidRPr="00DC411D" w14:paraId="60676A2A" w14:textId="77777777" w:rsidTr="0011076F">
        <w:tc>
          <w:tcPr>
            <w:tcW w:w="993" w:type="dxa"/>
          </w:tcPr>
          <w:p w14:paraId="2815A42A" w14:textId="77777777" w:rsidR="00782B9A" w:rsidRPr="00DC411D" w:rsidRDefault="00782B9A" w:rsidP="0011076F">
            <w:pPr>
              <w:spacing w:before="60" w:after="60"/>
              <w:rPr>
                <w:rFonts w:ascii="Calibri" w:eastAsia="Calibri" w:hAnsi="Calibri"/>
                <w:sz w:val="18"/>
                <w:lang w:val="x-none"/>
              </w:rPr>
            </w:pPr>
            <w:r w:rsidRPr="00DC411D">
              <w:rPr>
                <w:rFonts w:ascii="Calibri" w:eastAsia="Calibri" w:hAnsi="Calibri"/>
                <w:sz w:val="18"/>
                <w:lang w:val="x-none"/>
              </w:rPr>
              <w:t>2009</w:t>
            </w:r>
          </w:p>
        </w:tc>
        <w:tc>
          <w:tcPr>
            <w:tcW w:w="1846" w:type="dxa"/>
          </w:tcPr>
          <w:p w14:paraId="6147ABE8" w14:textId="77777777" w:rsidR="00782B9A" w:rsidRPr="00DC411D" w:rsidRDefault="00782B9A" w:rsidP="0011076F">
            <w:pPr>
              <w:spacing w:before="60" w:after="60"/>
              <w:rPr>
                <w:rFonts w:ascii="Calibri" w:eastAsia="Calibri" w:hAnsi="Calibri"/>
                <w:sz w:val="18"/>
                <w:lang w:val="x-none"/>
              </w:rPr>
            </w:pPr>
            <w:r w:rsidRPr="00DC411D">
              <w:rPr>
                <w:rFonts w:ascii="Calibri" w:eastAsia="Calibri" w:hAnsi="Calibri"/>
                <w:sz w:val="18"/>
                <w:lang w:val="x-none"/>
              </w:rPr>
              <w:t>South Australia</w:t>
            </w:r>
          </w:p>
        </w:tc>
        <w:tc>
          <w:tcPr>
            <w:tcW w:w="2125" w:type="dxa"/>
          </w:tcPr>
          <w:p w14:paraId="159ADC85" w14:textId="77777777" w:rsidR="00782B9A" w:rsidRPr="00DC411D" w:rsidRDefault="00782B9A" w:rsidP="0011076F">
            <w:pPr>
              <w:spacing w:before="60" w:after="60"/>
              <w:rPr>
                <w:rFonts w:ascii="Calibri" w:eastAsia="Calibri" w:hAnsi="Calibri"/>
                <w:sz w:val="18"/>
                <w:lang w:val="x-none"/>
              </w:rPr>
            </w:pPr>
            <w:r w:rsidRPr="00DC411D">
              <w:rPr>
                <w:rFonts w:ascii="Calibri" w:eastAsia="Calibri" w:hAnsi="Calibri"/>
                <w:sz w:val="18"/>
                <w:lang w:val="x-none"/>
              </w:rPr>
              <w:t>RIFA</w:t>
            </w:r>
          </w:p>
        </w:tc>
        <w:tc>
          <w:tcPr>
            <w:tcW w:w="2137" w:type="dxa"/>
          </w:tcPr>
          <w:p w14:paraId="710A89BE" w14:textId="77777777" w:rsidR="00782B9A" w:rsidRPr="00DC411D" w:rsidRDefault="00782B9A" w:rsidP="0011076F">
            <w:pPr>
              <w:spacing w:before="60" w:after="60"/>
              <w:rPr>
                <w:rFonts w:ascii="Calibri" w:eastAsia="Calibri" w:hAnsi="Calibri"/>
                <w:sz w:val="18"/>
                <w:lang w:val="x-none"/>
              </w:rPr>
            </w:pPr>
            <w:r w:rsidRPr="00DC411D">
              <w:rPr>
                <w:rFonts w:ascii="Calibri" w:eastAsia="Calibri" w:hAnsi="Calibri"/>
                <w:sz w:val="18"/>
                <w:lang w:val="x-none"/>
              </w:rPr>
              <w:t>Interception</w:t>
            </w:r>
          </w:p>
        </w:tc>
        <w:tc>
          <w:tcPr>
            <w:tcW w:w="2140" w:type="dxa"/>
          </w:tcPr>
          <w:p w14:paraId="3C533D67" w14:textId="77777777" w:rsidR="00782B9A" w:rsidRPr="00DC411D" w:rsidRDefault="00782B9A" w:rsidP="0011076F">
            <w:pPr>
              <w:spacing w:before="60" w:after="60"/>
              <w:rPr>
                <w:rFonts w:ascii="Calibri" w:eastAsia="Calibri" w:hAnsi="Calibri"/>
                <w:sz w:val="18"/>
                <w:lang w:val="x-none"/>
              </w:rPr>
            </w:pPr>
            <w:r w:rsidRPr="00DC411D">
              <w:rPr>
                <w:rFonts w:ascii="Calibri" w:eastAsia="Calibri" w:hAnsi="Calibri"/>
                <w:sz w:val="18"/>
                <w:lang w:val="x-none"/>
              </w:rPr>
              <w:t>Eradicated 2009</w:t>
            </w:r>
          </w:p>
        </w:tc>
      </w:tr>
      <w:tr w:rsidR="00782B9A" w:rsidRPr="00DC411D" w14:paraId="2D981037" w14:textId="77777777" w:rsidTr="0011076F">
        <w:tc>
          <w:tcPr>
            <w:tcW w:w="993" w:type="dxa"/>
          </w:tcPr>
          <w:p w14:paraId="7A60AD9D" w14:textId="77777777" w:rsidR="00782B9A" w:rsidRPr="00DC411D" w:rsidRDefault="00782B9A" w:rsidP="0011076F">
            <w:pPr>
              <w:spacing w:before="60" w:after="60"/>
              <w:rPr>
                <w:rFonts w:ascii="Calibri" w:eastAsia="Calibri" w:hAnsi="Calibri"/>
                <w:sz w:val="18"/>
                <w:lang w:val="x-none"/>
              </w:rPr>
            </w:pPr>
            <w:r w:rsidRPr="00DC411D">
              <w:rPr>
                <w:rFonts w:ascii="Calibri" w:eastAsia="Calibri" w:hAnsi="Calibri"/>
                <w:sz w:val="18"/>
                <w:lang w:val="x-none"/>
              </w:rPr>
              <w:t>2013</w:t>
            </w:r>
          </w:p>
        </w:tc>
        <w:tc>
          <w:tcPr>
            <w:tcW w:w="1846" w:type="dxa"/>
          </w:tcPr>
          <w:p w14:paraId="69F15080" w14:textId="77777777" w:rsidR="00782B9A" w:rsidRPr="00DC411D" w:rsidRDefault="00782B9A" w:rsidP="0011076F">
            <w:pPr>
              <w:spacing w:before="60" w:after="60"/>
              <w:rPr>
                <w:rFonts w:ascii="Calibri" w:eastAsia="Calibri" w:hAnsi="Calibri"/>
                <w:sz w:val="18"/>
                <w:lang w:val="x-none"/>
              </w:rPr>
            </w:pPr>
            <w:r w:rsidRPr="00DC411D">
              <w:rPr>
                <w:rFonts w:ascii="Calibri" w:eastAsia="Calibri" w:hAnsi="Calibri"/>
                <w:sz w:val="18"/>
                <w:lang w:val="x-none"/>
              </w:rPr>
              <w:t>Yarwun, Q</w:t>
            </w:r>
            <w:r w:rsidRPr="00DC411D">
              <w:rPr>
                <w:rFonts w:ascii="Calibri" w:eastAsia="Calibri" w:hAnsi="Calibri"/>
                <w:sz w:val="18"/>
              </w:rPr>
              <w:t>ueens</w:t>
            </w:r>
            <w:proofErr w:type="spellStart"/>
            <w:r w:rsidRPr="00DC411D">
              <w:rPr>
                <w:rFonts w:ascii="Calibri" w:eastAsia="Calibri" w:hAnsi="Calibri"/>
                <w:sz w:val="18"/>
                <w:lang w:val="x-none"/>
              </w:rPr>
              <w:t>l</w:t>
            </w:r>
            <w:r w:rsidRPr="00DC411D">
              <w:rPr>
                <w:rFonts w:ascii="Calibri" w:eastAsia="Calibri" w:hAnsi="Calibri"/>
                <w:sz w:val="18"/>
              </w:rPr>
              <w:t>an</w:t>
            </w:r>
            <w:proofErr w:type="spellEnd"/>
            <w:r w:rsidRPr="00DC411D">
              <w:rPr>
                <w:rFonts w:ascii="Calibri" w:eastAsia="Calibri" w:hAnsi="Calibri"/>
                <w:sz w:val="18"/>
                <w:lang w:val="x-none"/>
              </w:rPr>
              <w:t>d</w:t>
            </w:r>
          </w:p>
        </w:tc>
        <w:tc>
          <w:tcPr>
            <w:tcW w:w="2125" w:type="dxa"/>
          </w:tcPr>
          <w:p w14:paraId="69AA3110" w14:textId="77777777" w:rsidR="00782B9A" w:rsidRPr="00DC411D" w:rsidRDefault="00782B9A" w:rsidP="0011076F">
            <w:pPr>
              <w:spacing w:before="60" w:after="60"/>
              <w:rPr>
                <w:rFonts w:ascii="Calibri" w:eastAsia="Calibri" w:hAnsi="Calibri"/>
                <w:sz w:val="18"/>
                <w:lang w:val="x-none"/>
              </w:rPr>
            </w:pPr>
            <w:r w:rsidRPr="00DC411D">
              <w:rPr>
                <w:rFonts w:ascii="Calibri" w:eastAsia="Calibri" w:hAnsi="Calibri"/>
                <w:sz w:val="18"/>
                <w:lang w:val="x-none"/>
              </w:rPr>
              <w:t>RIFA</w:t>
            </w:r>
          </w:p>
        </w:tc>
        <w:tc>
          <w:tcPr>
            <w:tcW w:w="2137" w:type="dxa"/>
          </w:tcPr>
          <w:p w14:paraId="4129289A" w14:textId="77777777" w:rsidR="00782B9A" w:rsidRPr="00DC411D" w:rsidRDefault="00782B9A" w:rsidP="0011076F">
            <w:pPr>
              <w:spacing w:before="60" w:after="60"/>
              <w:rPr>
                <w:rFonts w:ascii="Calibri" w:eastAsia="Calibri" w:hAnsi="Calibri"/>
                <w:sz w:val="18"/>
                <w:lang w:val="x-none"/>
              </w:rPr>
            </w:pPr>
            <w:r w:rsidRPr="00DC411D">
              <w:rPr>
                <w:rFonts w:ascii="Calibri" w:eastAsia="Calibri" w:hAnsi="Calibri"/>
                <w:sz w:val="18"/>
                <w:lang w:val="x-none"/>
              </w:rPr>
              <w:t>Incursion</w:t>
            </w:r>
          </w:p>
        </w:tc>
        <w:tc>
          <w:tcPr>
            <w:tcW w:w="2140" w:type="dxa"/>
          </w:tcPr>
          <w:p w14:paraId="63076419" w14:textId="77777777" w:rsidR="00782B9A" w:rsidRPr="00DC411D" w:rsidRDefault="00782B9A" w:rsidP="0011076F">
            <w:pPr>
              <w:spacing w:before="60" w:after="60"/>
              <w:rPr>
                <w:rFonts w:ascii="Calibri" w:eastAsia="Calibri" w:hAnsi="Calibri"/>
                <w:sz w:val="18"/>
                <w:lang w:val="x-none"/>
              </w:rPr>
            </w:pPr>
            <w:r w:rsidRPr="00DC411D">
              <w:rPr>
                <w:rFonts w:ascii="Calibri" w:eastAsia="Calibri" w:hAnsi="Calibri"/>
                <w:sz w:val="18"/>
                <w:lang w:val="x-none"/>
              </w:rPr>
              <w:t>Eradicated 2017</w:t>
            </w:r>
          </w:p>
        </w:tc>
      </w:tr>
      <w:tr w:rsidR="00782B9A" w:rsidRPr="00DC411D" w14:paraId="29F2740B" w14:textId="77777777" w:rsidTr="0011076F">
        <w:tc>
          <w:tcPr>
            <w:tcW w:w="993" w:type="dxa"/>
          </w:tcPr>
          <w:p w14:paraId="3DB2CE7F" w14:textId="77777777" w:rsidR="00782B9A" w:rsidRPr="00DC411D" w:rsidRDefault="00782B9A" w:rsidP="0011076F">
            <w:pPr>
              <w:spacing w:before="60" w:after="60"/>
              <w:rPr>
                <w:rFonts w:ascii="Calibri" w:eastAsia="Calibri" w:hAnsi="Calibri"/>
                <w:sz w:val="18"/>
                <w:lang w:val="x-none"/>
              </w:rPr>
            </w:pPr>
            <w:r w:rsidRPr="00DC411D">
              <w:rPr>
                <w:rFonts w:ascii="Calibri" w:eastAsia="Calibri" w:hAnsi="Calibri"/>
                <w:sz w:val="18"/>
                <w:lang w:val="x-none"/>
              </w:rPr>
              <w:t>2011</w:t>
            </w:r>
          </w:p>
        </w:tc>
        <w:tc>
          <w:tcPr>
            <w:tcW w:w="1846" w:type="dxa"/>
          </w:tcPr>
          <w:p w14:paraId="0FA8A0AD" w14:textId="77777777" w:rsidR="00782B9A" w:rsidRPr="00DC411D" w:rsidRDefault="00782B9A" w:rsidP="0011076F">
            <w:pPr>
              <w:spacing w:before="60" w:after="60"/>
              <w:rPr>
                <w:rFonts w:ascii="Calibri" w:eastAsia="Calibri" w:hAnsi="Calibri"/>
                <w:sz w:val="18"/>
                <w:lang w:val="x-none"/>
              </w:rPr>
            </w:pPr>
            <w:r w:rsidRPr="00DC411D">
              <w:rPr>
                <w:rFonts w:ascii="Calibri" w:eastAsia="Calibri" w:hAnsi="Calibri"/>
                <w:sz w:val="18"/>
                <w:lang w:val="x-none"/>
              </w:rPr>
              <w:t>Roma, Q</w:t>
            </w:r>
            <w:r w:rsidRPr="00DC411D">
              <w:rPr>
                <w:rFonts w:ascii="Calibri" w:eastAsia="Calibri" w:hAnsi="Calibri"/>
                <w:sz w:val="18"/>
              </w:rPr>
              <w:t>ueens</w:t>
            </w:r>
            <w:proofErr w:type="spellStart"/>
            <w:r w:rsidRPr="00DC411D">
              <w:rPr>
                <w:rFonts w:ascii="Calibri" w:eastAsia="Calibri" w:hAnsi="Calibri"/>
                <w:sz w:val="18"/>
                <w:lang w:val="x-none"/>
              </w:rPr>
              <w:t>l</w:t>
            </w:r>
            <w:r w:rsidRPr="00DC411D">
              <w:rPr>
                <w:rFonts w:ascii="Calibri" w:eastAsia="Calibri" w:hAnsi="Calibri"/>
                <w:sz w:val="18"/>
              </w:rPr>
              <w:t>an</w:t>
            </w:r>
            <w:proofErr w:type="spellEnd"/>
            <w:r w:rsidRPr="00DC411D">
              <w:rPr>
                <w:rFonts w:ascii="Calibri" w:eastAsia="Calibri" w:hAnsi="Calibri"/>
                <w:sz w:val="18"/>
                <w:lang w:val="x-none"/>
              </w:rPr>
              <w:t>d</w:t>
            </w:r>
          </w:p>
        </w:tc>
        <w:tc>
          <w:tcPr>
            <w:tcW w:w="2125" w:type="dxa"/>
          </w:tcPr>
          <w:p w14:paraId="5328CBB6" w14:textId="77777777" w:rsidR="00782B9A" w:rsidRPr="00DC411D" w:rsidRDefault="00782B9A" w:rsidP="0011076F">
            <w:pPr>
              <w:spacing w:before="60" w:after="60"/>
              <w:rPr>
                <w:rFonts w:ascii="Calibri" w:eastAsia="Calibri" w:hAnsi="Calibri"/>
                <w:sz w:val="18"/>
                <w:lang w:val="x-none"/>
              </w:rPr>
            </w:pPr>
            <w:r w:rsidRPr="00DC411D">
              <w:rPr>
                <w:rFonts w:ascii="Calibri" w:eastAsia="Calibri" w:hAnsi="Calibri"/>
                <w:sz w:val="18"/>
                <w:lang w:val="x-none"/>
              </w:rPr>
              <w:t>RIFA</w:t>
            </w:r>
          </w:p>
        </w:tc>
        <w:tc>
          <w:tcPr>
            <w:tcW w:w="2137" w:type="dxa"/>
          </w:tcPr>
          <w:p w14:paraId="5F1BEE2A" w14:textId="77777777" w:rsidR="00782B9A" w:rsidRPr="00DC411D" w:rsidRDefault="00782B9A" w:rsidP="0011076F">
            <w:pPr>
              <w:spacing w:before="60" w:after="60"/>
              <w:rPr>
                <w:rFonts w:ascii="Calibri" w:eastAsia="Calibri" w:hAnsi="Calibri"/>
                <w:sz w:val="18"/>
                <w:lang w:val="x-none"/>
              </w:rPr>
            </w:pPr>
            <w:r w:rsidRPr="00DC411D">
              <w:rPr>
                <w:rFonts w:ascii="Calibri" w:eastAsia="Calibri" w:hAnsi="Calibri"/>
                <w:sz w:val="18"/>
                <w:lang w:val="x-none"/>
              </w:rPr>
              <w:t>Border breach</w:t>
            </w:r>
          </w:p>
        </w:tc>
        <w:tc>
          <w:tcPr>
            <w:tcW w:w="2140" w:type="dxa"/>
          </w:tcPr>
          <w:p w14:paraId="4D8CB46C" w14:textId="77777777" w:rsidR="00782B9A" w:rsidRPr="00DC411D" w:rsidRDefault="00782B9A" w:rsidP="0011076F">
            <w:pPr>
              <w:spacing w:before="60" w:after="60"/>
              <w:rPr>
                <w:rFonts w:ascii="Calibri" w:eastAsia="Calibri" w:hAnsi="Calibri"/>
                <w:sz w:val="18"/>
                <w:lang w:val="x-none"/>
              </w:rPr>
            </w:pPr>
            <w:r w:rsidRPr="00DC411D">
              <w:rPr>
                <w:rFonts w:ascii="Calibri" w:eastAsia="Calibri" w:hAnsi="Calibri"/>
                <w:sz w:val="18"/>
                <w:lang w:val="x-none"/>
              </w:rPr>
              <w:t>Eradicated 2011</w:t>
            </w:r>
          </w:p>
        </w:tc>
      </w:tr>
      <w:tr w:rsidR="00782B9A" w:rsidRPr="00DC411D" w14:paraId="4287ED77" w14:textId="77777777" w:rsidTr="0011076F">
        <w:tc>
          <w:tcPr>
            <w:tcW w:w="993" w:type="dxa"/>
          </w:tcPr>
          <w:p w14:paraId="555A978C" w14:textId="77777777" w:rsidR="00782B9A" w:rsidRPr="00DC411D" w:rsidRDefault="00782B9A" w:rsidP="0011076F">
            <w:pPr>
              <w:spacing w:before="60" w:after="60"/>
              <w:rPr>
                <w:rFonts w:ascii="Calibri" w:eastAsia="Calibri" w:hAnsi="Calibri"/>
                <w:sz w:val="18"/>
                <w:lang w:val="x-none"/>
              </w:rPr>
            </w:pPr>
            <w:r w:rsidRPr="00DC411D">
              <w:rPr>
                <w:rFonts w:ascii="Calibri" w:eastAsia="Calibri" w:hAnsi="Calibri"/>
                <w:sz w:val="18"/>
                <w:lang w:val="x-none"/>
              </w:rPr>
              <w:t>2011</w:t>
            </w:r>
          </w:p>
        </w:tc>
        <w:tc>
          <w:tcPr>
            <w:tcW w:w="1846" w:type="dxa"/>
          </w:tcPr>
          <w:p w14:paraId="0F74AFA0" w14:textId="77777777" w:rsidR="00782B9A" w:rsidRPr="00DC411D" w:rsidRDefault="00782B9A" w:rsidP="0011076F">
            <w:pPr>
              <w:spacing w:before="60" w:after="60"/>
              <w:rPr>
                <w:rFonts w:ascii="Calibri" w:eastAsia="Calibri" w:hAnsi="Calibri"/>
                <w:sz w:val="18"/>
                <w:lang w:val="x-none"/>
              </w:rPr>
            </w:pPr>
            <w:r w:rsidRPr="00DC411D">
              <w:rPr>
                <w:rFonts w:ascii="Calibri" w:eastAsia="Calibri" w:hAnsi="Calibri"/>
                <w:sz w:val="18"/>
                <w:lang w:val="x-none"/>
              </w:rPr>
              <w:t>Western Australia</w:t>
            </w:r>
          </w:p>
        </w:tc>
        <w:tc>
          <w:tcPr>
            <w:tcW w:w="2125" w:type="dxa"/>
          </w:tcPr>
          <w:p w14:paraId="0A8257D5" w14:textId="77777777" w:rsidR="00782B9A" w:rsidRPr="00DC411D" w:rsidRDefault="00782B9A" w:rsidP="0011076F">
            <w:pPr>
              <w:spacing w:before="60" w:after="60"/>
              <w:rPr>
                <w:rFonts w:ascii="Calibri" w:eastAsia="Calibri" w:hAnsi="Calibri"/>
                <w:sz w:val="18"/>
                <w:lang w:val="x-none"/>
              </w:rPr>
            </w:pPr>
            <w:r w:rsidRPr="00DC411D">
              <w:rPr>
                <w:rFonts w:ascii="Calibri" w:eastAsia="Calibri" w:hAnsi="Calibri"/>
                <w:sz w:val="18"/>
                <w:lang w:val="x-none"/>
              </w:rPr>
              <w:t>RIFA</w:t>
            </w:r>
          </w:p>
        </w:tc>
        <w:tc>
          <w:tcPr>
            <w:tcW w:w="2137" w:type="dxa"/>
          </w:tcPr>
          <w:p w14:paraId="45703D87" w14:textId="77777777" w:rsidR="00782B9A" w:rsidRPr="00DC411D" w:rsidRDefault="00782B9A" w:rsidP="0011076F">
            <w:pPr>
              <w:spacing w:before="60" w:after="60"/>
              <w:rPr>
                <w:rFonts w:ascii="Calibri" w:eastAsia="Calibri" w:hAnsi="Calibri"/>
                <w:sz w:val="18"/>
                <w:lang w:val="x-none"/>
              </w:rPr>
            </w:pPr>
            <w:r w:rsidRPr="00DC411D">
              <w:rPr>
                <w:rFonts w:ascii="Calibri" w:eastAsia="Calibri" w:hAnsi="Calibri"/>
                <w:sz w:val="18"/>
                <w:lang w:val="x-none"/>
              </w:rPr>
              <w:t>Interception</w:t>
            </w:r>
          </w:p>
        </w:tc>
        <w:tc>
          <w:tcPr>
            <w:tcW w:w="2140" w:type="dxa"/>
          </w:tcPr>
          <w:p w14:paraId="7DF531E4" w14:textId="77777777" w:rsidR="00782B9A" w:rsidRPr="00DC411D" w:rsidRDefault="00782B9A" w:rsidP="0011076F">
            <w:pPr>
              <w:spacing w:before="60" w:after="60"/>
              <w:rPr>
                <w:rFonts w:ascii="Calibri" w:eastAsia="Calibri" w:hAnsi="Calibri"/>
                <w:sz w:val="18"/>
                <w:lang w:val="x-none"/>
              </w:rPr>
            </w:pPr>
            <w:r w:rsidRPr="00DC411D">
              <w:rPr>
                <w:rFonts w:ascii="Calibri" w:eastAsia="Calibri" w:hAnsi="Calibri"/>
                <w:sz w:val="18"/>
                <w:lang w:val="x-none"/>
              </w:rPr>
              <w:t>Eradicated 2011</w:t>
            </w:r>
          </w:p>
        </w:tc>
      </w:tr>
      <w:tr w:rsidR="00782B9A" w:rsidRPr="00DC411D" w14:paraId="1C067B5C" w14:textId="77777777" w:rsidTr="0011076F">
        <w:tc>
          <w:tcPr>
            <w:tcW w:w="993" w:type="dxa"/>
          </w:tcPr>
          <w:p w14:paraId="73ADCEF6" w14:textId="77777777" w:rsidR="00782B9A" w:rsidRPr="00DC411D" w:rsidRDefault="00782B9A" w:rsidP="0011076F">
            <w:pPr>
              <w:spacing w:before="60" w:after="60"/>
              <w:rPr>
                <w:rFonts w:ascii="Calibri" w:eastAsia="Calibri" w:hAnsi="Calibri"/>
                <w:sz w:val="18"/>
                <w:lang w:val="x-none"/>
              </w:rPr>
            </w:pPr>
            <w:r w:rsidRPr="00DC411D">
              <w:rPr>
                <w:rFonts w:ascii="Calibri" w:eastAsia="Calibri" w:hAnsi="Calibri"/>
                <w:sz w:val="18"/>
                <w:lang w:val="x-none"/>
              </w:rPr>
              <w:t>2014</w:t>
            </w:r>
          </w:p>
        </w:tc>
        <w:tc>
          <w:tcPr>
            <w:tcW w:w="1846" w:type="dxa"/>
          </w:tcPr>
          <w:p w14:paraId="6DE9A04F" w14:textId="77777777" w:rsidR="00782B9A" w:rsidRPr="00DC411D" w:rsidRDefault="00782B9A" w:rsidP="0011076F">
            <w:pPr>
              <w:spacing w:before="60" w:after="60"/>
              <w:rPr>
                <w:rFonts w:ascii="Calibri" w:eastAsia="Calibri" w:hAnsi="Calibri"/>
                <w:sz w:val="18"/>
                <w:lang w:val="x-none"/>
              </w:rPr>
            </w:pPr>
            <w:r w:rsidRPr="00DC411D">
              <w:rPr>
                <w:rFonts w:ascii="Calibri" w:eastAsia="Calibri" w:hAnsi="Calibri"/>
                <w:sz w:val="18"/>
                <w:lang w:val="x-none"/>
              </w:rPr>
              <w:t>Port of Brisbane</w:t>
            </w:r>
          </w:p>
        </w:tc>
        <w:tc>
          <w:tcPr>
            <w:tcW w:w="2125" w:type="dxa"/>
          </w:tcPr>
          <w:p w14:paraId="36B7FB19" w14:textId="77777777" w:rsidR="00782B9A" w:rsidRPr="00DC411D" w:rsidRDefault="00782B9A" w:rsidP="0011076F">
            <w:pPr>
              <w:spacing w:before="60" w:after="60"/>
              <w:rPr>
                <w:rFonts w:ascii="Calibri" w:eastAsia="Calibri" w:hAnsi="Calibri"/>
                <w:sz w:val="18"/>
                <w:lang w:val="x-none"/>
              </w:rPr>
            </w:pPr>
            <w:r w:rsidRPr="00DC411D">
              <w:rPr>
                <w:rFonts w:ascii="Calibri" w:eastAsia="Calibri" w:hAnsi="Calibri"/>
                <w:sz w:val="18"/>
                <w:lang w:val="x-none"/>
              </w:rPr>
              <w:t>RIFA</w:t>
            </w:r>
          </w:p>
        </w:tc>
        <w:tc>
          <w:tcPr>
            <w:tcW w:w="2137" w:type="dxa"/>
          </w:tcPr>
          <w:p w14:paraId="4B28C66C" w14:textId="77777777" w:rsidR="00782B9A" w:rsidRPr="00DC411D" w:rsidRDefault="00782B9A" w:rsidP="0011076F">
            <w:pPr>
              <w:spacing w:before="60" w:after="60"/>
              <w:rPr>
                <w:rFonts w:ascii="Calibri" w:eastAsia="Calibri" w:hAnsi="Calibri"/>
                <w:sz w:val="18"/>
                <w:lang w:val="x-none"/>
              </w:rPr>
            </w:pPr>
            <w:r w:rsidRPr="00DC411D">
              <w:rPr>
                <w:rFonts w:ascii="Calibri" w:eastAsia="Calibri" w:hAnsi="Calibri"/>
                <w:sz w:val="18"/>
                <w:lang w:val="x-none"/>
              </w:rPr>
              <w:t>Interception</w:t>
            </w:r>
          </w:p>
        </w:tc>
        <w:tc>
          <w:tcPr>
            <w:tcW w:w="2140" w:type="dxa"/>
          </w:tcPr>
          <w:p w14:paraId="7650FCFD" w14:textId="77777777" w:rsidR="00782B9A" w:rsidRPr="00DC411D" w:rsidRDefault="00782B9A" w:rsidP="0011076F">
            <w:pPr>
              <w:spacing w:before="60" w:after="60"/>
              <w:rPr>
                <w:rFonts w:ascii="Calibri" w:eastAsia="Calibri" w:hAnsi="Calibri"/>
                <w:sz w:val="18"/>
                <w:lang w:val="x-none"/>
              </w:rPr>
            </w:pPr>
            <w:r w:rsidRPr="00DC411D">
              <w:rPr>
                <w:rFonts w:ascii="Calibri" w:eastAsia="Calibri" w:hAnsi="Calibri"/>
                <w:sz w:val="18"/>
                <w:lang w:val="x-none"/>
              </w:rPr>
              <w:t>Eradicated 2014</w:t>
            </w:r>
          </w:p>
        </w:tc>
      </w:tr>
      <w:tr w:rsidR="00782B9A" w:rsidRPr="00DC411D" w14:paraId="7FD938A1" w14:textId="77777777" w:rsidTr="0011076F">
        <w:tc>
          <w:tcPr>
            <w:tcW w:w="993" w:type="dxa"/>
          </w:tcPr>
          <w:p w14:paraId="3FB73F3B" w14:textId="77777777" w:rsidR="00782B9A" w:rsidRPr="00DC411D" w:rsidRDefault="00782B9A" w:rsidP="0011076F">
            <w:pPr>
              <w:spacing w:before="60" w:after="60"/>
              <w:rPr>
                <w:rFonts w:ascii="Calibri" w:eastAsia="Calibri" w:hAnsi="Calibri"/>
                <w:sz w:val="18"/>
                <w:lang w:val="x-none"/>
              </w:rPr>
            </w:pPr>
            <w:r w:rsidRPr="00DC411D">
              <w:rPr>
                <w:rFonts w:ascii="Calibri" w:eastAsia="Calibri" w:hAnsi="Calibri"/>
                <w:sz w:val="18"/>
                <w:lang w:val="x-none"/>
              </w:rPr>
              <w:t>2014</w:t>
            </w:r>
          </w:p>
        </w:tc>
        <w:tc>
          <w:tcPr>
            <w:tcW w:w="1846" w:type="dxa"/>
          </w:tcPr>
          <w:p w14:paraId="740186DC" w14:textId="77777777" w:rsidR="00782B9A" w:rsidRPr="00DC411D" w:rsidRDefault="00782B9A" w:rsidP="0011076F">
            <w:pPr>
              <w:spacing w:before="60" w:after="60"/>
              <w:rPr>
                <w:rFonts w:ascii="Calibri" w:eastAsia="Calibri" w:hAnsi="Calibri"/>
                <w:sz w:val="18"/>
              </w:rPr>
            </w:pPr>
            <w:r w:rsidRPr="00DC411D">
              <w:rPr>
                <w:rFonts w:ascii="Calibri" w:eastAsia="Calibri" w:hAnsi="Calibri"/>
                <w:sz w:val="18"/>
                <w:lang w:val="x-none"/>
              </w:rPr>
              <w:t>Port Botany, N</w:t>
            </w:r>
            <w:r w:rsidRPr="00DC411D">
              <w:rPr>
                <w:rFonts w:ascii="Calibri" w:eastAsia="Calibri" w:hAnsi="Calibri"/>
                <w:sz w:val="18"/>
              </w:rPr>
              <w:t xml:space="preserve">ew </w:t>
            </w:r>
            <w:r w:rsidRPr="00DC411D">
              <w:rPr>
                <w:rFonts w:ascii="Calibri" w:eastAsia="Calibri" w:hAnsi="Calibri"/>
                <w:sz w:val="18"/>
                <w:lang w:val="x-none"/>
              </w:rPr>
              <w:t>S</w:t>
            </w:r>
            <w:r w:rsidRPr="00DC411D">
              <w:rPr>
                <w:rFonts w:ascii="Calibri" w:eastAsia="Calibri" w:hAnsi="Calibri"/>
                <w:sz w:val="18"/>
              </w:rPr>
              <w:t xml:space="preserve">outh </w:t>
            </w:r>
            <w:r w:rsidRPr="00DC411D">
              <w:rPr>
                <w:rFonts w:ascii="Calibri" w:eastAsia="Calibri" w:hAnsi="Calibri"/>
                <w:sz w:val="18"/>
                <w:lang w:val="x-none"/>
              </w:rPr>
              <w:t>W</w:t>
            </w:r>
            <w:r w:rsidRPr="00DC411D">
              <w:rPr>
                <w:rFonts w:ascii="Calibri" w:eastAsia="Calibri" w:hAnsi="Calibri"/>
                <w:sz w:val="18"/>
              </w:rPr>
              <w:t>ales</w:t>
            </w:r>
          </w:p>
        </w:tc>
        <w:tc>
          <w:tcPr>
            <w:tcW w:w="2125" w:type="dxa"/>
          </w:tcPr>
          <w:p w14:paraId="799F8A3F" w14:textId="77777777" w:rsidR="00782B9A" w:rsidRPr="00DC411D" w:rsidRDefault="00782B9A" w:rsidP="0011076F">
            <w:pPr>
              <w:spacing w:before="60" w:after="60"/>
              <w:rPr>
                <w:rFonts w:ascii="Calibri" w:eastAsia="Calibri" w:hAnsi="Calibri"/>
                <w:sz w:val="18"/>
                <w:lang w:val="x-none"/>
              </w:rPr>
            </w:pPr>
            <w:r w:rsidRPr="00DC411D">
              <w:rPr>
                <w:rFonts w:ascii="Calibri" w:eastAsia="Calibri" w:hAnsi="Calibri"/>
                <w:sz w:val="18"/>
                <w:lang w:val="x-none"/>
              </w:rPr>
              <w:t>RIFA</w:t>
            </w:r>
          </w:p>
        </w:tc>
        <w:tc>
          <w:tcPr>
            <w:tcW w:w="2137" w:type="dxa"/>
          </w:tcPr>
          <w:p w14:paraId="78879B7A" w14:textId="77777777" w:rsidR="00782B9A" w:rsidRPr="00DC411D" w:rsidRDefault="00782B9A" w:rsidP="0011076F">
            <w:pPr>
              <w:spacing w:before="60" w:after="60"/>
              <w:rPr>
                <w:rFonts w:ascii="Calibri" w:eastAsia="Calibri" w:hAnsi="Calibri"/>
                <w:sz w:val="18"/>
                <w:lang w:val="x-none"/>
              </w:rPr>
            </w:pPr>
            <w:r w:rsidRPr="00DC411D">
              <w:rPr>
                <w:rFonts w:ascii="Calibri" w:eastAsia="Calibri" w:hAnsi="Calibri"/>
                <w:sz w:val="18"/>
                <w:lang w:val="x-none"/>
              </w:rPr>
              <w:t>Incursion</w:t>
            </w:r>
          </w:p>
        </w:tc>
        <w:tc>
          <w:tcPr>
            <w:tcW w:w="2140" w:type="dxa"/>
          </w:tcPr>
          <w:p w14:paraId="05649C9F" w14:textId="77777777" w:rsidR="00782B9A" w:rsidRPr="00DC411D" w:rsidRDefault="00782B9A" w:rsidP="0011076F">
            <w:pPr>
              <w:spacing w:before="60" w:after="60"/>
              <w:rPr>
                <w:rFonts w:ascii="Calibri" w:eastAsia="Calibri" w:hAnsi="Calibri"/>
                <w:sz w:val="18"/>
                <w:lang w:val="x-none"/>
              </w:rPr>
            </w:pPr>
            <w:r w:rsidRPr="00DC411D">
              <w:rPr>
                <w:rFonts w:ascii="Calibri" w:eastAsia="Calibri" w:hAnsi="Calibri"/>
                <w:sz w:val="18"/>
                <w:lang w:val="x-none"/>
              </w:rPr>
              <w:t>Eradicated 2017</w:t>
            </w:r>
          </w:p>
        </w:tc>
      </w:tr>
      <w:tr w:rsidR="00782B9A" w:rsidRPr="00DC411D" w14:paraId="092C8F2D" w14:textId="77777777" w:rsidTr="0011076F">
        <w:tc>
          <w:tcPr>
            <w:tcW w:w="993" w:type="dxa"/>
          </w:tcPr>
          <w:p w14:paraId="4B5E7385" w14:textId="77777777" w:rsidR="00782B9A" w:rsidRPr="00DC411D" w:rsidRDefault="00782B9A" w:rsidP="0011076F">
            <w:pPr>
              <w:spacing w:before="60" w:after="60"/>
              <w:rPr>
                <w:rFonts w:ascii="Calibri" w:eastAsia="Calibri" w:hAnsi="Calibri"/>
                <w:sz w:val="18"/>
                <w:lang w:val="x-none"/>
              </w:rPr>
            </w:pPr>
            <w:r w:rsidRPr="00DC411D">
              <w:rPr>
                <w:rFonts w:ascii="Calibri" w:eastAsia="Calibri" w:hAnsi="Calibri"/>
                <w:sz w:val="18"/>
                <w:lang w:val="x-none"/>
              </w:rPr>
              <w:t>2015</w:t>
            </w:r>
          </w:p>
        </w:tc>
        <w:tc>
          <w:tcPr>
            <w:tcW w:w="1846" w:type="dxa"/>
          </w:tcPr>
          <w:p w14:paraId="0182990D" w14:textId="77777777" w:rsidR="00782B9A" w:rsidRPr="00DC411D" w:rsidRDefault="00782B9A" w:rsidP="0011076F">
            <w:pPr>
              <w:spacing w:before="60" w:after="60"/>
              <w:rPr>
                <w:rFonts w:ascii="Calibri" w:eastAsia="Calibri" w:hAnsi="Calibri"/>
                <w:sz w:val="18"/>
                <w:lang w:val="x-none"/>
              </w:rPr>
            </w:pPr>
            <w:r w:rsidRPr="00DC411D">
              <w:rPr>
                <w:rFonts w:ascii="Calibri" w:eastAsia="Calibri" w:hAnsi="Calibri"/>
                <w:sz w:val="18"/>
                <w:lang w:val="x-none"/>
              </w:rPr>
              <w:t>Melbourne</w:t>
            </w:r>
          </w:p>
        </w:tc>
        <w:tc>
          <w:tcPr>
            <w:tcW w:w="2125" w:type="dxa"/>
          </w:tcPr>
          <w:p w14:paraId="0A363223" w14:textId="77777777" w:rsidR="00782B9A" w:rsidRPr="00DC411D" w:rsidRDefault="00782B9A" w:rsidP="0011076F">
            <w:pPr>
              <w:spacing w:before="60" w:after="60"/>
              <w:rPr>
                <w:rFonts w:ascii="Calibri" w:eastAsia="Calibri" w:hAnsi="Calibri"/>
                <w:sz w:val="18"/>
                <w:lang w:val="x-none"/>
              </w:rPr>
            </w:pPr>
            <w:r w:rsidRPr="00DC411D">
              <w:rPr>
                <w:rFonts w:ascii="Calibri" w:eastAsia="Calibri" w:hAnsi="Calibri"/>
                <w:sz w:val="18"/>
                <w:lang w:val="x-none"/>
              </w:rPr>
              <w:t>RIFA</w:t>
            </w:r>
          </w:p>
        </w:tc>
        <w:tc>
          <w:tcPr>
            <w:tcW w:w="2137" w:type="dxa"/>
          </w:tcPr>
          <w:p w14:paraId="5C2E14D9" w14:textId="77777777" w:rsidR="00782B9A" w:rsidRPr="00DC411D" w:rsidRDefault="00782B9A" w:rsidP="0011076F">
            <w:pPr>
              <w:spacing w:before="60" w:after="60"/>
              <w:rPr>
                <w:rFonts w:ascii="Calibri" w:eastAsia="Calibri" w:hAnsi="Calibri"/>
                <w:sz w:val="18"/>
                <w:lang w:val="x-none"/>
              </w:rPr>
            </w:pPr>
            <w:r w:rsidRPr="00DC411D">
              <w:rPr>
                <w:rFonts w:ascii="Calibri" w:eastAsia="Calibri" w:hAnsi="Calibri"/>
                <w:sz w:val="18"/>
                <w:lang w:val="x-none"/>
              </w:rPr>
              <w:t>Interception</w:t>
            </w:r>
          </w:p>
        </w:tc>
        <w:tc>
          <w:tcPr>
            <w:tcW w:w="2140" w:type="dxa"/>
          </w:tcPr>
          <w:p w14:paraId="6EE2ADA5" w14:textId="77777777" w:rsidR="00782B9A" w:rsidRPr="00DC411D" w:rsidRDefault="00782B9A" w:rsidP="0011076F">
            <w:pPr>
              <w:spacing w:before="60" w:after="60"/>
              <w:rPr>
                <w:rFonts w:ascii="Calibri" w:eastAsia="Calibri" w:hAnsi="Calibri"/>
                <w:sz w:val="18"/>
                <w:lang w:val="x-none"/>
              </w:rPr>
            </w:pPr>
            <w:r w:rsidRPr="00DC411D">
              <w:rPr>
                <w:rFonts w:ascii="Calibri" w:eastAsia="Calibri" w:hAnsi="Calibri"/>
                <w:sz w:val="18"/>
                <w:lang w:val="x-none"/>
              </w:rPr>
              <w:t>Eradicated 2015</w:t>
            </w:r>
          </w:p>
        </w:tc>
      </w:tr>
      <w:tr w:rsidR="00782B9A" w:rsidRPr="00DC411D" w14:paraId="4C75347C" w14:textId="77777777" w:rsidTr="0011076F">
        <w:tc>
          <w:tcPr>
            <w:tcW w:w="993" w:type="dxa"/>
          </w:tcPr>
          <w:p w14:paraId="0D7D6B1F" w14:textId="77777777" w:rsidR="00782B9A" w:rsidRPr="00DC411D" w:rsidRDefault="00782B9A" w:rsidP="0011076F">
            <w:pPr>
              <w:spacing w:before="60" w:after="60"/>
              <w:rPr>
                <w:rFonts w:ascii="Calibri" w:eastAsia="Calibri" w:hAnsi="Calibri"/>
                <w:sz w:val="18"/>
                <w:lang w:val="x-none"/>
              </w:rPr>
            </w:pPr>
            <w:r w:rsidRPr="00DC411D">
              <w:rPr>
                <w:rFonts w:ascii="Calibri" w:eastAsia="Calibri" w:hAnsi="Calibri"/>
                <w:sz w:val="18"/>
                <w:lang w:val="x-none"/>
              </w:rPr>
              <w:t>2015</w:t>
            </w:r>
          </w:p>
        </w:tc>
        <w:tc>
          <w:tcPr>
            <w:tcW w:w="1846" w:type="dxa"/>
          </w:tcPr>
          <w:p w14:paraId="1F833977" w14:textId="77777777" w:rsidR="00782B9A" w:rsidRPr="00DC411D" w:rsidRDefault="00782B9A" w:rsidP="0011076F">
            <w:pPr>
              <w:spacing w:before="60" w:after="60"/>
              <w:rPr>
                <w:rFonts w:ascii="Calibri" w:eastAsia="Calibri" w:hAnsi="Calibri"/>
                <w:sz w:val="18"/>
                <w:lang w:val="x-none"/>
              </w:rPr>
            </w:pPr>
            <w:r w:rsidRPr="00DC411D">
              <w:rPr>
                <w:rFonts w:ascii="Calibri" w:eastAsia="Calibri" w:hAnsi="Calibri"/>
                <w:sz w:val="18"/>
                <w:lang w:val="x-none"/>
              </w:rPr>
              <w:t>Darwin Port</w:t>
            </w:r>
          </w:p>
        </w:tc>
        <w:tc>
          <w:tcPr>
            <w:tcW w:w="2125" w:type="dxa"/>
          </w:tcPr>
          <w:p w14:paraId="08403C5C" w14:textId="77777777" w:rsidR="00782B9A" w:rsidRPr="00DC411D" w:rsidRDefault="00782B9A" w:rsidP="0011076F">
            <w:pPr>
              <w:spacing w:before="60" w:after="60"/>
              <w:rPr>
                <w:rFonts w:ascii="Calibri" w:eastAsia="Calibri" w:hAnsi="Calibri"/>
                <w:sz w:val="18"/>
                <w:lang w:val="x-none"/>
              </w:rPr>
            </w:pPr>
            <w:r w:rsidRPr="00DC411D">
              <w:rPr>
                <w:rFonts w:ascii="Calibri" w:eastAsia="Calibri" w:hAnsi="Calibri"/>
                <w:sz w:val="18"/>
                <w:lang w:val="x-none"/>
              </w:rPr>
              <w:t>Browsing ant</w:t>
            </w:r>
          </w:p>
        </w:tc>
        <w:tc>
          <w:tcPr>
            <w:tcW w:w="2137" w:type="dxa"/>
          </w:tcPr>
          <w:p w14:paraId="23585CC1" w14:textId="77777777" w:rsidR="00782B9A" w:rsidRPr="00DC411D" w:rsidRDefault="00782B9A" w:rsidP="0011076F">
            <w:pPr>
              <w:spacing w:before="60" w:after="60"/>
              <w:rPr>
                <w:rFonts w:ascii="Calibri" w:eastAsia="Calibri" w:hAnsi="Calibri"/>
                <w:sz w:val="18"/>
                <w:lang w:val="x-none"/>
              </w:rPr>
            </w:pPr>
            <w:r w:rsidRPr="00DC411D">
              <w:rPr>
                <w:rFonts w:ascii="Calibri" w:eastAsia="Calibri" w:hAnsi="Calibri"/>
                <w:sz w:val="18"/>
                <w:lang w:val="x-none"/>
              </w:rPr>
              <w:t>Incursion</w:t>
            </w:r>
          </w:p>
        </w:tc>
        <w:tc>
          <w:tcPr>
            <w:tcW w:w="2140" w:type="dxa"/>
          </w:tcPr>
          <w:p w14:paraId="0FEB2EF5" w14:textId="77777777" w:rsidR="00782B9A" w:rsidRPr="00DC411D" w:rsidRDefault="00782B9A" w:rsidP="0011076F">
            <w:pPr>
              <w:spacing w:before="60" w:after="60"/>
              <w:rPr>
                <w:rFonts w:ascii="Calibri" w:eastAsia="Calibri" w:hAnsi="Calibri"/>
                <w:sz w:val="18"/>
                <w:lang w:val="x-none"/>
              </w:rPr>
            </w:pPr>
            <w:r w:rsidRPr="00DC411D">
              <w:rPr>
                <w:rFonts w:ascii="Calibri" w:eastAsia="Calibri" w:hAnsi="Calibri"/>
                <w:sz w:val="18"/>
                <w:lang w:val="x-none"/>
              </w:rPr>
              <w:t>Response phase</w:t>
            </w:r>
          </w:p>
        </w:tc>
      </w:tr>
      <w:tr w:rsidR="00782B9A" w:rsidRPr="00DC411D" w14:paraId="7E78F762" w14:textId="77777777" w:rsidTr="0011076F">
        <w:tc>
          <w:tcPr>
            <w:tcW w:w="993" w:type="dxa"/>
          </w:tcPr>
          <w:p w14:paraId="476B5DD3" w14:textId="77777777" w:rsidR="00782B9A" w:rsidRPr="00DC411D" w:rsidRDefault="00782B9A" w:rsidP="0011076F">
            <w:pPr>
              <w:spacing w:before="60" w:after="60"/>
              <w:rPr>
                <w:rFonts w:ascii="Calibri" w:eastAsia="Calibri" w:hAnsi="Calibri"/>
                <w:sz w:val="18"/>
                <w:lang w:val="x-none"/>
              </w:rPr>
            </w:pPr>
            <w:r w:rsidRPr="00DC411D">
              <w:rPr>
                <w:rFonts w:ascii="Calibri" w:eastAsia="Calibri" w:hAnsi="Calibri"/>
                <w:sz w:val="18"/>
                <w:lang w:val="x-none"/>
              </w:rPr>
              <w:lastRenderedPageBreak/>
              <w:t>2016–</w:t>
            </w:r>
            <w:r>
              <w:rPr>
                <w:rFonts w:ascii="Calibri" w:eastAsia="Calibri" w:hAnsi="Calibri"/>
                <w:sz w:val="18"/>
              </w:rPr>
              <w:t>20</w:t>
            </w:r>
            <w:r w:rsidRPr="00DC411D">
              <w:rPr>
                <w:rFonts w:ascii="Calibri" w:eastAsia="Calibri" w:hAnsi="Calibri"/>
                <w:sz w:val="18"/>
                <w:lang w:val="x-none"/>
              </w:rPr>
              <w:t>18</w:t>
            </w:r>
          </w:p>
        </w:tc>
        <w:tc>
          <w:tcPr>
            <w:tcW w:w="1846" w:type="dxa"/>
          </w:tcPr>
          <w:p w14:paraId="7CFB4D40" w14:textId="77777777" w:rsidR="00782B9A" w:rsidRPr="00DC411D" w:rsidRDefault="00782B9A" w:rsidP="0011076F">
            <w:pPr>
              <w:spacing w:before="60" w:after="60"/>
              <w:rPr>
                <w:rFonts w:ascii="Calibri" w:eastAsia="Calibri" w:hAnsi="Calibri"/>
                <w:sz w:val="18"/>
                <w:lang w:val="x-none"/>
              </w:rPr>
            </w:pPr>
            <w:r w:rsidRPr="00DC411D">
              <w:rPr>
                <w:rFonts w:ascii="Calibri" w:eastAsia="Calibri" w:hAnsi="Calibri"/>
                <w:sz w:val="18"/>
                <w:lang w:val="x-none"/>
              </w:rPr>
              <w:t>Brisbane Airport</w:t>
            </w:r>
          </w:p>
        </w:tc>
        <w:tc>
          <w:tcPr>
            <w:tcW w:w="2125" w:type="dxa"/>
          </w:tcPr>
          <w:p w14:paraId="4FCF9C24" w14:textId="77777777" w:rsidR="00782B9A" w:rsidRPr="00DC411D" w:rsidRDefault="00782B9A" w:rsidP="0011076F">
            <w:pPr>
              <w:spacing w:before="60" w:after="60"/>
              <w:rPr>
                <w:rFonts w:ascii="Calibri" w:eastAsia="Calibri" w:hAnsi="Calibri"/>
                <w:sz w:val="18"/>
                <w:lang w:val="x-none"/>
              </w:rPr>
            </w:pPr>
            <w:r w:rsidRPr="00DC411D">
              <w:rPr>
                <w:rFonts w:ascii="Calibri" w:eastAsia="Calibri" w:hAnsi="Calibri"/>
                <w:sz w:val="18"/>
                <w:lang w:val="x-none"/>
              </w:rPr>
              <w:t>RIFA</w:t>
            </w:r>
          </w:p>
        </w:tc>
        <w:tc>
          <w:tcPr>
            <w:tcW w:w="2137" w:type="dxa"/>
          </w:tcPr>
          <w:p w14:paraId="6AA5EFB6" w14:textId="77777777" w:rsidR="00782B9A" w:rsidRPr="00DC411D" w:rsidRDefault="00782B9A" w:rsidP="0011076F">
            <w:pPr>
              <w:spacing w:before="60" w:after="60"/>
              <w:rPr>
                <w:rFonts w:ascii="Calibri" w:eastAsia="Calibri" w:hAnsi="Calibri"/>
                <w:sz w:val="18"/>
                <w:lang w:val="x-none"/>
              </w:rPr>
            </w:pPr>
            <w:r w:rsidRPr="00DC411D">
              <w:rPr>
                <w:rFonts w:ascii="Calibri" w:eastAsia="Calibri" w:hAnsi="Calibri"/>
                <w:sz w:val="18"/>
                <w:lang w:val="x-none"/>
              </w:rPr>
              <w:t>Incursion</w:t>
            </w:r>
          </w:p>
        </w:tc>
        <w:tc>
          <w:tcPr>
            <w:tcW w:w="2140" w:type="dxa"/>
          </w:tcPr>
          <w:p w14:paraId="7AEA02C3" w14:textId="77777777" w:rsidR="00782B9A" w:rsidRPr="00DC411D" w:rsidRDefault="00782B9A" w:rsidP="0011076F">
            <w:pPr>
              <w:spacing w:before="60" w:after="60"/>
              <w:rPr>
                <w:rFonts w:ascii="Calibri" w:eastAsia="Calibri" w:hAnsi="Calibri"/>
                <w:sz w:val="18"/>
                <w:lang w:val="x-none"/>
              </w:rPr>
            </w:pPr>
            <w:r w:rsidRPr="00DC411D">
              <w:rPr>
                <w:rFonts w:ascii="Calibri" w:eastAsia="Calibri" w:hAnsi="Calibri"/>
                <w:sz w:val="18"/>
                <w:lang w:val="x-none"/>
              </w:rPr>
              <w:t>Response phase</w:t>
            </w:r>
          </w:p>
        </w:tc>
      </w:tr>
      <w:tr w:rsidR="00782B9A" w:rsidRPr="00DC411D" w14:paraId="3244BE07" w14:textId="77777777" w:rsidTr="0011076F">
        <w:tc>
          <w:tcPr>
            <w:tcW w:w="993" w:type="dxa"/>
          </w:tcPr>
          <w:p w14:paraId="01B7773F" w14:textId="77777777" w:rsidR="00782B9A" w:rsidRPr="00DC411D" w:rsidRDefault="00782B9A" w:rsidP="0011076F">
            <w:pPr>
              <w:spacing w:before="60" w:after="60"/>
              <w:rPr>
                <w:rFonts w:ascii="Calibri" w:eastAsia="Calibri" w:hAnsi="Calibri"/>
                <w:sz w:val="18"/>
                <w:lang w:val="x-none"/>
              </w:rPr>
            </w:pPr>
            <w:r w:rsidRPr="00DC411D">
              <w:rPr>
                <w:rFonts w:ascii="Calibri" w:eastAsia="Calibri" w:hAnsi="Calibri"/>
                <w:sz w:val="18"/>
                <w:lang w:val="x-none"/>
              </w:rPr>
              <w:t>2018</w:t>
            </w:r>
          </w:p>
        </w:tc>
        <w:tc>
          <w:tcPr>
            <w:tcW w:w="1846" w:type="dxa"/>
          </w:tcPr>
          <w:p w14:paraId="76665D1D" w14:textId="3C0D4F64" w:rsidR="00782B9A" w:rsidRPr="00881BEE" w:rsidRDefault="00782B9A" w:rsidP="0011076F">
            <w:pPr>
              <w:spacing w:before="60" w:after="60"/>
              <w:rPr>
                <w:rFonts w:ascii="Calibri" w:eastAsia="Calibri" w:hAnsi="Calibri"/>
                <w:sz w:val="18"/>
              </w:rPr>
            </w:pPr>
            <w:r w:rsidRPr="00DC411D">
              <w:rPr>
                <w:rFonts w:ascii="Calibri" w:eastAsia="Calibri" w:hAnsi="Calibri"/>
                <w:sz w:val="18"/>
                <w:lang w:val="x-none"/>
              </w:rPr>
              <w:t>Lismore</w:t>
            </w:r>
            <w:r w:rsidR="002A37CD">
              <w:rPr>
                <w:rFonts w:ascii="Calibri" w:eastAsia="Calibri" w:hAnsi="Calibri"/>
                <w:sz w:val="18"/>
              </w:rPr>
              <w:t>, New South Wales</w:t>
            </w:r>
          </w:p>
        </w:tc>
        <w:tc>
          <w:tcPr>
            <w:tcW w:w="2125" w:type="dxa"/>
          </w:tcPr>
          <w:p w14:paraId="500F0857" w14:textId="77777777" w:rsidR="00782B9A" w:rsidRPr="00DC411D" w:rsidRDefault="00782B9A" w:rsidP="0011076F">
            <w:pPr>
              <w:spacing w:before="60" w:after="60"/>
              <w:rPr>
                <w:rFonts w:ascii="Calibri" w:eastAsia="Calibri" w:hAnsi="Calibri"/>
                <w:sz w:val="18"/>
                <w:lang w:val="x-none"/>
              </w:rPr>
            </w:pPr>
            <w:r w:rsidRPr="00DC411D">
              <w:rPr>
                <w:rFonts w:ascii="Calibri" w:eastAsia="Calibri" w:hAnsi="Calibri"/>
                <w:sz w:val="18"/>
                <w:lang w:val="x-none"/>
              </w:rPr>
              <w:t>Yellow crazy ant</w:t>
            </w:r>
          </w:p>
        </w:tc>
        <w:tc>
          <w:tcPr>
            <w:tcW w:w="2137" w:type="dxa"/>
          </w:tcPr>
          <w:p w14:paraId="6BBFC440" w14:textId="77777777" w:rsidR="00782B9A" w:rsidRPr="00DC411D" w:rsidRDefault="00782B9A" w:rsidP="0011076F">
            <w:pPr>
              <w:spacing w:before="60" w:after="60"/>
              <w:rPr>
                <w:rFonts w:ascii="Calibri" w:eastAsia="Calibri" w:hAnsi="Calibri"/>
                <w:sz w:val="18"/>
                <w:lang w:val="x-none"/>
              </w:rPr>
            </w:pPr>
            <w:r w:rsidRPr="00DC411D">
              <w:rPr>
                <w:rFonts w:ascii="Calibri" w:eastAsia="Calibri" w:hAnsi="Calibri"/>
                <w:sz w:val="18"/>
                <w:lang w:val="x-none"/>
              </w:rPr>
              <w:t>Incursion</w:t>
            </w:r>
          </w:p>
        </w:tc>
        <w:tc>
          <w:tcPr>
            <w:tcW w:w="2140" w:type="dxa"/>
          </w:tcPr>
          <w:p w14:paraId="36D8B281" w14:textId="77777777" w:rsidR="00782B9A" w:rsidRPr="00DC411D" w:rsidRDefault="00782B9A" w:rsidP="0011076F">
            <w:pPr>
              <w:spacing w:before="60" w:after="60"/>
              <w:rPr>
                <w:rFonts w:ascii="Calibri" w:eastAsia="Calibri" w:hAnsi="Calibri"/>
                <w:sz w:val="18"/>
                <w:lang w:val="x-none"/>
              </w:rPr>
            </w:pPr>
            <w:r w:rsidRPr="00DC411D">
              <w:rPr>
                <w:rFonts w:ascii="Calibri" w:eastAsia="Calibri" w:hAnsi="Calibri"/>
                <w:sz w:val="18"/>
                <w:lang w:val="x-none"/>
              </w:rPr>
              <w:t>Response phase</w:t>
            </w:r>
          </w:p>
        </w:tc>
      </w:tr>
    </w:tbl>
    <w:p w14:paraId="123AF11B" w14:textId="77777777" w:rsidR="00782B9A" w:rsidRDefault="00782B9A" w:rsidP="00584574">
      <w:pPr>
        <w:pStyle w:val="Figuretablenotesource"/>
      </w:pPr>
      <w:r w:rsidRPr="00DC411D">
        <w:rPr>
          <w:b/>
          <w:bCs/>
        </w:rPr>
        <w:t>RIFA</w:t>
      </w:r>
      <w:r w:rsidRPr="00DC411D">
        <w:t xml:space="preserve"> Red imported fire ant.</w:t>
      </w:r>
    </w:p>
    <w:p w14:paraId="0D942BB5" w14:textId="1D65842C" w:rsidR="002A37CD" w:rsidRDefault="00782B9A" w:rsidP="00782B9A">
      <w:r>
        <w:t>The yellow crazy ant (</w:t>
      </w:r>
      <w:proofErr w:type="spellStart"/>
      <w:r w:rsidRPr="00E57C05">
        <w:rPr>
          <w:rStyle w:val="Emphasis"/>
        </w:rPr>
        <w:t>Anoplolepis</w:t>
      </w:r>
      <w:proofErr w:type="spellEnd"/>
      <w:r w:rsidRPr="00E57C05">
        <w:rPr>
          <w:rStyle w:val="Emphasis"/>
        </w:rPr>
        <w:t xml:space="preserve"> </w:t>
      </w:r>
      <w:proofErr w:type="spellStart"/>
      <w:r w:rsidRPr="00E57C05">
        <w:rPr>
          <w:rStyle w:val="Emphasis"/>
        </w:rPr>
        <w:t>gracilipes</w:t>
      </w:r>
      <w:proofErr w:type="spellEnd"/>
      <w:r>
        <w:t>) is listed as one of the top 100 worst invasive species by the International Union for Conservation of Nature and the Global Invasive Species Database. First discovered in Cairns in 2001, the</w:t>
      </w:r>
      <w:r w:rsidR="00C83E6D">
        <w:t xml:space="preserve"> ants</w:t>
      </w:r>
      <w:r>
        <w:t xml:space="preserve"> have been found at more than </w:t>
      </w:r>
      <w:r w:rsidR="004460F6">
        <w:t>20 </w:t>
      </w:r>
      <w:r>
        <w:t xml:space="preserve">sites in Queensland and in a large, scattered population in Arnhem Land in the Northern Territory. </w:t>
      </w:r>
      <w:r w:rsidR="002A37CD">
        <w:t>On Christmas Island, yellow crazy ants have killed</w:t>
      </w:r>
      <w:r w:rsidR="007662F5">
        <w:t xml:space="preserve"> </w:t>
      </w:r>
      <w:r w:rsidR="00C65332">
        <w:t>million</w:t>
      </w:r>
      <w:r w:rsidR="002A37CD">
        <w:t>s of red land crabs and robber crabs, both of which play an important role in Christmas</w:t>
      </w:r>
      <w:r w:rsidR="000B02A9">
        <w:t xml:space="preserve"> Island’s forest floor ecology.</w:t>
      </w:r>
    </w:p>
    <w:p w14:paraId="110E8EEF" w14:textId="5120C4E6" w:rsidR="00782B9A" w:rsidRDefault="00782B9A" w:rsidP="00782B9A">
      <w:r>
        <w:t xml:space="preserve">In May 2018 a yellow crazy ant infestation was found in Lismore, New South Wales. A month later an additional infestation was discovered </w:t>
      </w:r>
      <w:r w:rsidR="004460F6">
        <w:t>30 </w:t>
      </w:r>
      <w:r>
        <w:t>km nor</w:t>
      </w:r>
      <w:r w:rsidR="002A37CD">
        <w:t xml:space="preserve">th of Lismore, at </w:t>
      </w:r>
      <w:proofErr w:type="spellStart"/>
      <w:r w:rsidR="002A37CD">
        <w:t>Terania</w:t>
      </w:r>
      <w:proofErr w:type="spellEnd"/>
      <w:r w:rsidR="002A37CD">
        <w:t xml:space="preserve"> Creek</w:t>
      </w:r>
      <w:r>
        <w:t>.</w:t>
      </w:r>
      <w:r w:rsidR="002A37CD">
        <w:t xml:space="preserve"> </w:t>
      </w:r>
      <w:r w:rsidR="00B5266B">
        <w:t xml:space="preserve">Extensive </w:t>
      </w:r>
      <w:r w:rsidR="00162A16">
        <w:t xml:space="preserve">community-based surveillance and eradication </w:t>
      </w:r>
      <w:r w:rsidR="001F48EB">
        <w:t xml:space="preserve">efforts </w:t>
      </w:r>
      <w:r w:rsidR="00162A16">
        <w:t xml:space="preserve">led by </w:t>
      </w:r>
      <w:r w:rsidR="007662F5">
        <w:t xml:space="preserve">the </w:t>
      </w:r>
      <w:r w:rsidR="00162A16">
        <w:t>NSW</w:t>
      </w:r>
      <w:r w:rsidR="007662F5">
        <w:t> Department of Primary Industries</w:t>
      </w:r>
      <w:r w:rsidR="00162A16">
        <w:t xml:space="preserve"> </w:t>
      </w:r>
      <w:r w:rsidR="007662F5">
        <w:t xml:space="preserve">(NSW DPI) </w:t>
      </w:r>
      <w:r w:rsidR="001F48EB">
        <w:t>are</w:t>
      </w:r>
      <w:r w:rsidR="00162A16">
        <w:t xml:space="preserve"> ongoing.</w:t>
      </w:r>
    </w:p>
    <w:p w14:paraId="0F46B38F" w14:textId="0A6FF42E" w:rsidR="00553A5A" w:rsidRDefault="00553A5A" w:rsidP="00553A5A">
      <w:r>
        <w:t>The NBC is developing the National Invasive Ant Biosecurity Plan 2018–2028. The plan, yet to be endorsed, provides a nationally agreed approach to enhance Australia’s capacity to manage the ongoing threat of invasive ants establishing in Australia, and the impacts cause</w:t>
      </w:r>
      <w:r w:rsidR="00B5266B">
        <w:t>d</w:t>
      </w:r>
      <w:r>
        <w:t xml:space="preserve"> by those species already established.</w:t>
      </w:r>
    </w:p>
    <w:p w14:paraId="768E2649" w14:textId="00CBAD6F" w:rsidR="00782B9A" w:rsidRPr="000B02A9" w:rsidRDefault="007526FB" w:rsidP="004F2296">
      <w:pPr>
        <w:pStyle w:val="Heading4"/>
        <w:rPr>
          <w:rStyle w:val="Heading3Char"/>
          <w:b/>
          <w:sz w:val="22"/>
        </w:rPr>
      </w:pPr>
      <w:r>
        <w:rPr>
          <w:rStyle w:val="Heading3Char"/>
          <w:b/>
          <w:sz w:val="22"/>
        </w:rPr>
        <w:t>4.3.2</w:t>
      </w:r>
      <w:r w:rsidR="00425551">
        <w:rPr>
          <w:rStyle w:val="Heading3Char"/>
          <w:b/>
          <w:sz w:val="22"/>
        </w:rPr>
        <w:tab/>
      </w:r>
      <w:r w:rsidR="00782B9A" w:rsidRPr="000B02A9">
        <w:rPr>
          <w:rStyle w:val="Heading3Char"/>
          <w:b/>
          <w:sz w:val="22"/>
        </w:rPr>
        <w:t>Myrtle rust</w:t>
      </w:r>
      <w:r w:rsidR="00243AEB" w:rsidRPr="00243AEB">
        <w:t>—</w:t>
      </w:r>
      <w:r w:rsidR="003A38F3" w:rsidRPr="000B02A9">
        <w:rPr>
          <w:rStyle w:val="Heading3Char"/>
          <w:b/>
          <w:sz w:val="22"/>
        </w:rPr>
        <w:t xml:space="preserve">too </w:t>
      </w:r>
      <w:r>
        <w:rPr>
          <w:rStyle w:val="Heading3Char"/>
          <w:b/>
          <w:sz w:val="22"/>
        </w:rPr>
        <w:t>widespread to eradicate</w:t>
      </w:r>
    </w:p>
    <w:p w14:paraId="465FB8F4" w14:textId="2088D6FD" w:rsidR="00782B9A" w:rsidRDefault="00782B9A" w:rsidP="00782B9A">
      <w:r>
        <w:t xml:space="preserve">Myrtle rust, caused by the fungus </w:t>
      </w:r>
      <w:proofErr w:type="spellStart"/>
      <w:r w:rsidRPr="006D5406">
        <w:rPr>
          <w:rStyle w:val="Emphasis"/>
        </w:rPr>
        <w:t>Austropuccinia</w:t>
      </w:r>
      <w:proofErr w:type="spellEnd"/>
      <w:r w:rsidRPr="006D5406">
        <w:rPr>
          <w:rStyle w:val="Emphasis"/>
        </w:rPr>
        <w:t xml:space="preserve"> </w:t>
      </w:r>
      <w:proofErr w:type="spellStart"/>
      <w:r w:rsidRPr="006D5406">
        <w:rPr>
          <w:rStyle w:val="Emphasis"/>
        </w:rPr>
        <w:t>psidii</w:t>
      </w:r>
      <w:proofErr w:type="spellEnd"/>
      <w:r>
        <w:t xml:space="preserve">, is a highly infectious disease that affects plants in the </w:t>
      </w:r>
      <w:proofErr w:type="spellStart"/>
      <w:r w:rsidRPr="00A92FC1">
        <w:rPr>
          <w:i/>
        </w:rPr>
        <w:t>Myrtaceae</w:t>
      </w:r>
      <w:proofErr w:type="spellEnd"/>
      <w:r>
        <w:t xml:space="preserve"> species, such as eucalypts, willow myrtle, turpentine, bottlebrush, paper</w:t>
      </w:r>
      <w:r w:rsidR="000B02A9">
        <w:t xml:space="preserve">bark, tea tree and </w:t>
      </w:r>
      <w:proofErr w:type="spellStart"/>
      <w:r w:rsidR="000B02A9">
        <w:t>lilly</w:t>
      </w:r>
      <w:proofErr w:type="spellEnd"/>
      <w:r w:rsidR="000B02A9">
        <w:t xml:space="preserve"> </w:t>
      </w:r>
      <w:proofErr w:type="spellStart"/>
      <w:r w:rsidR="000B02A9">
        <w:t>pilly</w:t>
      </w:r>
      <w:proofErr w:type="spellEnd"/>
      <w:r w:rsidR="000B02A9">
        <w:t>.</w:t>
      </w:r>
    </w:p>
    <w:p w14:paraId="61473AFC" w14:textId="3E164780" w:rsidR="00782B9A" w:rsidRDefault="00782B9A" w:rsidP="00782B9A">
      <w:r>
        <w:t xml:space="preserve">Myrtle rust was detected in April 2010 on the Central Coast of </w:t>
      </w:r>
      <w:r w:rsidR="00574A28">
        <w:t>New South Wales</w:t>
      </w:r>
      <w:r>
        <w:t xml:space="preserve">. The sample was initially diagnosed as </w:t>
      </w:r>
      <w:r w:rsidRPr="006D5406">
        <w:rPr>
          <w:rStyle w:val="Emphasis"/>
        </w:rPr>
        <w:t xml:space="preserve">Uredo </w:t>
      </w:r>
      <w:proofErr w:type="spellStart"/>
      <w:r w:rsidRPr="006D5406">
        <w:rPr>
          <w:rStyle w:val="Emphasis"/>
        </w:rPr>
        <w:t>rangelii</w:t>
      </w:r>
      <w:proofErr w:type="spellEnd"/>
      <w:r>
        <w:t xml:space="preserve"> by the NSW D</w:t>
      </w:r>
      <w:r w:rsidR="007662F5">
        <w:t>PI</w:t>
      </w:r>
      <w:r w:rsidR="00E903EF">
        <w:t>,</w:t>
      </w:r>
      <w:r>
        <w:t xml:space="preserve"> which initiated an emergency response on </w:t>
      </w:r>
      <w:r w:rsidR="00EB51FA">
        <w:t>23 April </w:t>
      </w:r>
      <w:r>
        <w:t xml:space="preserve">2010. The response was conducted under the EPPRD </w:t>
      </w:r>
      <w:r w:rsidR="00E903EF">
        <w:t xml:space="preserve">because </w:t>
      </w:r>
      <w:r>
        <w:t>the NEBRA did n</w:t>
      </w:r>
      <w:r w:rsidR="000B02A9">
        <w:t xml:space="preserve">ot come into effect </w:t>
      </w:r>
      <w:r w:rsidR="00EB51FA">
        <w:t>until</w:t>
      </w:r>
      <w:r w:rsidR="00EB51FA" w:rsidRPr="00A16603">
        <w:t> </w:t>
      </w:r>
      <w:r w:rsidR="000B02A9">
        <w:t>2012.</w:t>
      </w:r>
    </w:p>
    <w:p w14:paraId="04AEC74B" w14:textId="456BCB1C" w:rsidR="00782B9A" w:rsidRDefault="00782B9A" w:rsidP="00782B9A">
      <w:r>
        <w:t>On 27</w:t>
      </w:r>
      <w:r w:rsidR="009E5C89">
        <w:t> </w:t>
      </w:r>
      <w:r>
        <w:t>April</w:t>
      </w:r>
      <w:r w:rsidR="009E5C89">
        <w:t> </w:t>
      </w:r>
      <w:r>
        <w:t xml:space="preserve">2010 the </w:t>
      </w:r>
      <w:r w:rsidR="007B5536">
        <w:t>Consultative Committee on Emergency Plant Pests (</w:t>
      </w:r>
      <w:r>
        <w:t>CCEPP</w:t>
      </w:r>
      <w:r w:rsidR="007B5536">
        <w:t>)</w:t>
      </w:r>
      <w:r>
        <w:t xml:space="preserve"> decided that more surveillance was needed to determine the extent of the spread of the rust. The CCEPP </w:t>
      </w:r>
      <w:r w:rsidR="007526FB">
        <w:t>had</w:t>
      </w:r>
      <w:r>
        <w:t xml:space="preserve"> representatives from Agriculture, state and territory primary industries</w:t>
      </w:r>
      <w:r w:rsidR="007526FB">
        <w:t>’</w:t>
      </w:r>
      <w:r>
        <w:t xml:space="preserve"> agencies and representatives from affected parties. Notably, the forest industry was not a signatory of the EPPRD and not deemed to be an affected industry. </w:t>
      </w:r>
      <w:r w:rsidR="00683880">
        <w:t>The CCEPP also had no</w:t>
      </w:r>
      <w:r w:rsidR="003A38F3">
        <w:t xml:space="preserve"> senior representatives </w:t>
      </w:r>
      <w:r w:rsidR="00683880">
        <w:t xml:space="preserve">from </w:t>
      </w:r>
      <w:r w:rsidR="003A38F3">
        <w:t>the</w:t>
      </w:r>
      <w:r>
        <w:t xml:space="preserve"> environmental sector.</w:t>
      </w:r>
    </w:p>
    <w:p w14:paraId="40203162" w14:textId="4D6ABDAA" w:rsidR="00782B9A" w:rsidRDefault="00782B9A" w:rsidP="00782B9A">
      <w:r>
        <w:t>On 30</w:t>
      </w:r>
      <w:r w:rsidR="009E5C89">
        <w:t> </w:t>
      </w:r>
      <w:r>
        <w:t>April</w:t>
      </w:r>
      <w:r w:rsidR="009E5C89">
        <w:t> </w:t>
      </w:r>
      <w:r>
        <w:t>2010, one week after the emergency response began</w:t>
      </w:r>
      <w:r w:rsidR="00A16603">
        <w:t>,</w:t>
      </w:r>
      <w:r>
        <w:t xml:space="preserve"> the CCEPP determined that </w:t>
      </w:r>
      <w:r w:rsidRPr="006D5406">
        <w:rPr>
          <w:i/>
        </w:rPr>
        <w:t xml:space="preserve">A. </w:t>
      </w:r>
      <w:proofErr w:type="spellStart"/>
      <w:r w:rsidRPr="006D5406">
        <w:rPr>
          <w:i/>
        </w:rPr>
        <w:t>psidii</w:t>
      </w:r>
      <w:proofErr w:type="spellEnd"/>
      <w:r>
        <w:t xml:space="preserve"> was not technically feasible to eradicate and ceased the emergency response. NSW government agencies continued surveillance and containment activities with much reduced resources. Th</w:t>
      </w:r>
      <w:r w:rsidR="007526FB">
        <w:t>is</w:t>
      </w:r>
      <w:r>
        <w:t xml:space="preserve"> revealed </w:t>
      </w:r>
      <w:r w:rsidR="007526FB">
        <w:t>good control on</w:t>
      </w:r>
      <w:r>
        <w:t xml:space="preserve"> infected properties and </w:t>
      </w:r>
      <w:r w:rsidR="007526FB">
        <w:t xml:space="preserve">limited spread from </w:t>
      </w:r>
      <w:r>
        <w:t>the</w:t>
      </w:r>
      <w:r w:rsidR="007526FB">
        <w:t>m</w:t>
      </w:r>
      <w:r>
        <w:t>.</w:t>
      </w:r>
    </w:p>
    <w:p w14:paraId="2E134BBA" w14:textId="076057E7" w:rsidR="00782B9A" w:rsidRDefault="00782B9A" w:rsidP="00782B9A">
      <w:r>
        <w:t>On 2</w:t>
      </w:r>
      <w:r w:rsidR="009E5C89">
        <w:t> </w:t>
      </w:r>
      <w:r>
        <w:t>July</w:t>
      </w:r>
      <w:r w:rsidR="009E5C89">
        <w:t> </w:t>
      </w:r>
      <w:r>
        <w:t xml:space="preserve">2010 the CCEPP restarted the emergency response under the EPPRD, following pressure from Plant Health Australia, </w:t>
      </w:r>
      <w:r w:rsidR="00683880">
        <w:t xml:space="preserve">the </w:t>
      </w:r>
      <w:r>
        <w:t>Nursery and Garden Industry Australia and the Australasian Plant Pathology Society. This resulted in a substantial increase in resources directed to surveillance, tracing, quarantine and treatment.</w:t>
      </w:r>
    </w:p>
    <w:p w14:paraId="354CF138" w14:textId="38E1E92C" w:rsidR="00782B9A" w:rsidRDefault="00782B9A" w:rsidP="00782B9A">
      <w:r>
        <w:t>On 28</w:t>
      </w:r>
      <w:r w:rsidR="00683880">
        <w:t> </w:t>
      </w:r>
      <w:r>
        <w:t>October</w:t>
      </w:r>
      <w:r w:rsidR="00683880">
        <w:t> </w:t>
      </w:r>
      <w:r>
        <w:t xml:space="preserve">2010 </w:t>
      </w:r>
      <w:r w:rsidRPr="00000963">
        <w:rPr>
          <w:rStyle w:val="Emphasis"/>
        </w:rPr>
        <w:t xml:space="preserve">A. </w:t>
      </w:r>
      <w:proofErr w:type="spellStart"/>
      <w:r w:rsidRPr="00000963">
        <w:rPr>
          <w:rStyle w:val="Emphasis"/>
        </w:rPr>
        <w:t>psidii</w:t>
      </w:r>
      <w:proofErr w:type="spellEnd"/>
      <w:r>
        <w:t xml:space="preserve"> was found in native vegetation</w:t>
      </w:r>
      <w:r w:rsidR="001B39BE">
        <w:t>, and</w:t>
      </w:r>
      <w:r>
        <w:t xml:space="preserve"> </w:t>
      </w:r>
      <w:r w:rsidR="001B39BE">
        <w:t>f</w:t>
      </w:r>
      <w:r>
        <w:t xml:space="preserve">ollowing optimum environmental conditions, the spread </w:t>
      </w:r>
      <w:r w:rsidRPr="001B39BE">
        <w:t>of</w:t>
      </w:r>
      <w:r>
        <w:t xml:space="preserve"> </w:t>
      </w:r>
      <w:r w:rsidR="001B39BE">
        <w:rPr>
          <w:rStyle w:val="Emphasis"/>
          <w:i w:val="0"/>
        </w:rPr>
        <w:t>myrtle rust</w:t>
      </w:r>
      <w:r>
        <w:t xml:space="preserve"> es</w:t>
      </w:r>
      <w:r w:rsidR="003A38F3">
        <w:t>calated. Surveillance</w:t>
      </w:r>
      <w:r>
        <w:t xml:space="preserve"> increased </w:t>
      </w:r>
      <w:r w:rsidR="005B33AB">
        <w:t>to</w:t>
      </w:r>
      <w:r>
        <w:t xml:space="preserve"> over 1,600 inspections on more than 1,300 properties. On </w:t>
      </w:r>
      <w:r w:rsidR="00EF364D">
        <w:t>2 </w:t>
      </w:r>
      <w:r>
        <w:t>December</w:t>
      </w:r>
      <w:r w:rsidR="005B33AB">
        <w:t> </w:t>
      </w:r>
      <w:r>
        <w:t>2010 the CCEPP</w:t>
      </w:r>
      <w:r w:rsidR="00DB7811">
        <w:t xml:space="preserve"> </w:t>
      </w:r>
      <w:r>
        <w:t>determin</w:t>
      </w:r>
      <w:r w:rsidR="00DB7811">
        <w:t>ed</w:t>
      </w:r>
      <w:r>
        <w:t xml:space="preserve"> </w:t>
      </w:r>
      <w:r>
        <w:lastRenderedPageBreak/>
        <w:t xml:space="preserve">that </w:t>
      </w:r>
      <w:r w:rsidR="00DB7811">
        <w:t>eradication</w:t>
      </w:r>
      <w:r>
        <w:t xml:space="preserve"> was no longer feasible</w:t>
      </w:r>
      <w:r w:rsidR="00DB7811">
        <w:t xml:space="preserve"> and stopped the emergency response</w:t>
      </w:r>
      <w:r>
        <w:t>. The recoverable cost of the EPPRD response was $3.5</w:t>
      </w:r>
      <w:r w:rsidR="00A16603">
        <w:t> </w:t>
      </w:r>
      <w:r w:rsidR="00C65332">
        <w:t>million</w:t>
      </w:r>
      <w:r>
        <w:t>.</w:t>
      </w:r>
    </w:p>
    <w:p w14:paraId="63CEB23B" w14:textId="7AFFE930" w:rsidR="00782B9A" w:rsidRDefault="00782B9A" w:rsidP="00782B9A">
      <w:r>
        <w:t>From 2011</w:t>
      </w:r>
      <w:r w:rsidR="00881BEE">
        <w:t xml:space="preserve"> to </w:t>
      </w:r>
      <w:r>
        <w:t xml:space="preserve">2013 the Australian </w:t>
      </w:r>
      <w:r w:rsidR="00D77003">
        <w:t>G</w:t>
      </w:r>
      <w:r>
        <w:t>overnment funded a $1.5</w:t>
      </w:r>
      <w:r w:rsidR="00A16603">
        <w:t> </w:t>
      </w:r>
      <w:r w:rsidR="00C65332">
        <w:t>million</w:t>
      </w:r>
      <w:r>
        <w:t xml:space="preserve"> transition to </w:t>
      </w:r>
      <w:r w:rsidR="00B91111">
        <w:t xml:space="preserve">a </w:t>
      </w:r>
      <w:r>
        <w:t>management program. Myrtle rust has now spread into Queensland, Tasmania</w:t>
      </w:r>
      <w:r w:rsidR="00B91111">
        <w:t>,</w:t>
      </w:r>
      <w:r w:rsidR="00DB208F">
        <w:t xml:space="preserve"> </w:t>
      </w:r>
      <w:r>
        <w:t>Victoria, the Tiwi Islands (Northern Territory), Norfolk Island, New Caledonia and New Zealand. Myrtle rust is not able to be directly managed other than by exclusion from unaffected areas.</w:t>
      </w:r>
    </w:p>
    <w:p w14:paraId="0B9866D1" w14:textId="6292EE90" w:rsidR="00782B9A" w:rsidRDefault="003C3680" w:rsidP="00782B9A">
      <w:r>
        <w:t>S</w:t>
      </w:r>
      <w:r w:rsidR="00782B9A">
        <w:t xml:space="preserve">everal criticisms of the myrtle rust emergency response </w:t>
      </w:r>
      <w:r>
        <w:t xml:space="preserve">(Carnegie </w:t>
      </w:r>
      <w:r w:rsidR="00617D63">
        <w:t>&amp;</w:t>
      </w:r>
      <w:r>
        <w:t xml:space="preserve"> </w:t>
      </w:r>
      <w:proofErr w:type="spellStart"/>
      <w:r>
        <w:t>Pegg</w:t>
      </w:r>
      <w:proofErr w:type="spellEnd"/>
      <w:r>
        <w:t xml:space="preserve"> 201</w:t>
      </w:r>
      <w:r w:rsidR="008D1C50">
        <w:t>8</w:t>
      </w:r>
      <w:r>
        <w:t xml:space="preserve">) </w:t>
      </w:r>
      <w:r w:rsidR="00782B9A">
        <w:t>includ</w:t>
      </w:r>
      <w:r>
        <w:t>ed</w:t>
      </w:r>
      <w:r w:rsidR="00782B9A">
        <w:t>:</w:t>
      </w:r>
    </w:p>
    <w:p w14:paraId="70AD0A2F" w14:textId="6A1F5D05" w:rsidR="00782B9A" w:rsidRDefault="00782B9A" w:rsidP="008D1C50">
      <w:pPr>
        <w:pStyle w:val="ListBullet"/>
        <w:tabs>
          <w:tab w:val="clear" w:pos="1134"/>
        </w:tabs>
        <w:spacing w:before="60"/>
        <w:ind w:left="425" w:hanging="425"/>
      </w:pPr>
      <w:r>
        <w:t>the haste at which the original response was stopped</w:t>
      </w:r>
    </w:p>
    <w:p w14:paraId="396C97FF" w14:textId="134A04FF" w:rsidR="00782B9A" w:rsidRDefault="00782B9A" w:rsidP="008D1C50">
      <w:pPr>
        <w:pStyle w:val="ListBullet"/>
        <w:tabs>
          <w:tab w:val="clear" w:pos="1134"/>
        </w:tabs>
        <w:spacing w:before="60"/>
        <w:ind w:left="425" w:hanging="425"/>
      </w:pPr>
      <w:r>
        <w:t>confusion around the correct taxonomy</w:t>
      </w:r>
      <w:r w:rsidR="005B33AB">
        <w:t>,</w:t>
      </w:r>
      <w:r>
        <w:t xml:space="preserve"> which led to slow responses</w:t>
      </w:r>
    </w:p>
    <w:p w14:paraId="160FF345" w14:textId="54B32F0F" w:rsidR="00782B9A" w:rsidRDefault="00A459A4" w:rsidP="008D1C50">
      <w:pPr>
        <w:pStyle w:val="ListBullet"/>
        <w:tabs>
          <w:tab w:val="clear" w:pos="1134"/>
        </w:tabs>
        <w:spacing w:before="60"/>
        <w:ind w:left="425" w:hanging="425"/>
      </w:pPr>
      <w:r>
        <w:t xml:space="preserve">poor use of </w:t>
      </w:r>
      <w:r w:rsidR="00782B9A">
        <w:t>published r</w:t>
      </w:r>
      <w:r w:rsidR="008D1C50">
        <w:t>esources on response procedures</w:t>
      </w:r>
    </w:p>
    <w:p w14:paraId="7CF46B8A" w14:textId="46A1C4E2" w:rsidR="00782B9A" w:rsidRDefault="00782B9A" w:rsidP="008D1C50">
      <w:pPr>
        <w:pStyle w:val="ListBullet"/>
        <w:tabs>
          <w:tab w:val="clear" w:pos="1134"/>
        </w:tabs>
        <w:spacing w:before="60"/>
        <w:ind w:left="425" w:hanging="425"/>
      </w:pPr>
      <w:r>
        <w:t xml:space="preserve">environmental threats not given sufficient weight in </w:t>
      </w:r>
      <w:r w:rsidR="00333AAE">
        <w:t>decision-making</w:t>
      </w:r>
      <w:r>
        <w:t xml:space="preserve"> </w:t>
      </w:r>
    </w:p>
    <w:p w14:paraId="47CE864B" w14:textId="19AE5D4A" w:rsidR="00782B9A" w:rsidRDefault="005B33AB" w:rsidP="008D1C50">
      <w:pPr>
        <w:pStyle w:val="ListBullet"/>
        <w:tabs>
          <w:tab w:val="clear" w:pos="1134"/>
        </w:tabs>
        <w:spacing w:before="60"/>
        <w:ind w:left="425" w:hanging="425"/>
      </w:pPr>
      <w:proofErr w:type="gramStart"/>
      <w:r>
        <w:t>inadequate</w:t>
      </w:r>
      <w:proofErr w:type="gramEnd"/>
      <w:r>
        <w:t xml:space="preserve"> </w:t>
      </w:r>
      <w:r w:rsidR="00782B9A">
        <w:t>resourcing.</w:t>
      </w:r>
    </w:p>
    <w:p w14:paraId="20DED99A" w14:textId="470AE20D" w:rsidR="003A38F3" w:rsidRDefault="00782B9A" w:rsidP="00782B9A">
      <w:r>
        <w:t xml:space="preserve">Myrtle rust does not impact human or animal health, </w:t>
      </w:r>
      <w:r w:rsidR="00870445">
        <w:t>al</w:t>
      </w:r>
      <w:r>
        <w:t xml:space="preserve">though loss of affected </w:t>
      </w:r>
      <w:r w:rsidR="003A38F3">
        <w:t xml:space="preserve">plant </w:t>
      </w:r>
      <w:r>
        <w:t xml:space="preserve">species will impact some animal species or ecosystem integrity. </w:t>
      </w:r>
      <w:r w:rsidR="00A459A4">
        <w:t>S</w:t>
      </w:r>
      <w:r w:rsidR="003C3680">
        <w:t>ome s</w:t>
      </w:r>
      <w:r w:rsidR="00A459A4">
        <w:t>everely affected areas in south-east Queensland have lost their bird life</w:t>
      </w:r>
      <w:r w:rsidR="007E1100">
        <w:t>—</w:t>
      </w:r>
      <w:r w:rsidR="003C3680">
        <w:t>a devastating outcome</w:t>
      </w:r>
      <w:r w:rsidR="00A459A4">
        <w:t>.</w:t>
      </w:r>
    </w:p>
    <w:p w14:paraId="5902BA25" w14:textId="1B5B482E" w:rsidR="00782B9A" w:rsidRDefault="00782B9A" w:rsidP="00782B9A">
      <w:r>
        <w:t xml:space="preserve">A draft action plan was developed by the Plant Biosecurity </w:t>
      </w:r>
      <w:r w:rsidR="003A38F3">
        <w:t>Cooperative Research Centre</w:t>
      </w:r>
      <w:r>
        <w:t xml:space="preserve"> for a coordinated response to myrtle rust research and on</w:t>
      </w:r>
      <w:r w:rsidR="003A38F3">
        <w:t>-ground actions (</w:t>
      </w:r>
      <w:proofErr w:type="spellStart"/>
      <w:r w:rsidR="003A38F3">
        <w:t>Makinson</w:t>
      </w:r>
      <w:proofErr w:type="spellEnd"/>
      <w:r w:rsidR="003A38F3">
        <w:t xml:space="preserve"> 2018)</w:t>
      </w:r>
      <w:r w:rsidR="00A459A4">
        <w:t xml:space="preserve"> but had not been funded at the time this report was prepared.</w:t>
      </w:r>
    </w:p>
    <w:p w14:paraId="58AC018B" w14:textId="61D0DF77" w:rsidR="00782B9A" w:rsidRDefault="00782B9A" w:rsidP="00782B9A">
      <w:r>
        <w:t xml:space="preserve">Since the 2010 incursion one ‘pandemic’ strain of </w:t>
      </w:r>
      <w:r w:rsidRPr="00AB7366">
        <w:rPr>
          <w:i/>
        </w:rPr>
        <w:t xml:space="preserve">A. </w:t>
      </w:r>
      <w:proofErr w:type="spellStart"/>
      <w:r w:rsidRPr="00AB7366">
        <w:rPr>
          <w:i/>
        </w:rPr>
        <w:t>psidii</w:t>
      </w:r>
      <w:proofErr w:type="spellEnd"/>
      <w:r w:rsidRPr="00AB7366">
        <w:rPr>
          <w:i/>
        </w:rPr>
        <w:t xml:space="preserve"> </w:t>
      </w:r>
      <w:r>
        <w:t xml:space="preserve">has naturalised in Australia. </w:t>
      </w:r>
      <w:r w:rsidR="00B91111">
        <w:t xml:space="preserve">Three-hundred-and-fifty-eight </w:t>
      </w:r>
      <w:r w:rsidR="003A38F3">
        <w:t xml:space="preserve">susceptible </w:t>
      </w:r>
      <w:r>
        <w:t xml:space="preserve">Australian native </w:t>
      </w:r>
      <w:r w:rsidR="008D1C50">
        <w:t xml:space="preserve">plant </w:t>
      </w:r>
      <w:r>
        <w:t xml:space="preserve">species in the </w:t>
      </w:r>
      <w:proofErr w:type="spellStart"/>
      <w:r w:rsidRPr="00AB7366">
        <w:rPr>
          <w:i/>
        </w:rPr>
        <w:t>Myrtaceae</w:t>
      </w:r>
      <w:proofErr w:type="spellEnd"/>
      <w:r>
        <w:t xml:space="preserve"> family have been identified</w:t>
      </w:r>
      <w:r w:rsidR="008D1C50">
        <w:t xml:space="preserve">, </w:t>
      </w:r>
      <w:r>
        <w:t xml:space="preserve">four species </w:t>
      </w:r>
      <w:r w:rsidR="004343FA">
        <w:t xml:space="preserve">of which are </w:t>
      </w:r>
      <w:r>
        <w:t>approac</w:t>
      </w:r>
      <w:r w:rsidR="003A38F3">
        <w:t>hing extinction as a result of myrtle r</w:t>
      </w:r>
      <w:r>
        <w:t xml:space="preserve">ust disease. </w:t>
      </w:r>
      <w:r w:rsidR="003A38F3">
        <w:t xml:space="preserve">Botanical gardens are attempting to grow specimens of some of these threatened species. </w:t>
      </w:r>
      <w:proofErr w:type="spellStart"/>
      <w:r w:rsidRPr="005235CE">
        <w:rPr>
          <w:i/>
        </w:rPr>
        <w:t>Lenwebbia</w:t>
      </w:r>
      <w:proofErr w:type="spellEnd"/>
      <w:r>
        <w:t xml:space="preserve"> </w:t>
      </w:r>
      <w:proofErr w:type="spellStart"/>
      <w:r>
        <w:t>sp</w:t>
      </w:r>
      <w:proofErr w:type="spellEnd"/>
      <w:r>
        <w:t xml:space="preserve">, a small tree growing in high altitude rainforest in </w:t>
      </w:r>
      <w:r w:rsidR="00574A28">
        <w:t>south-east</w:t>
      </w:r>
      <w:r>
        <w:t xml:space="preserve"> Queensland and </w:t>
      </w:r>
      <w:r w:rsidR="00A16603">
        <w:t>n</w:t>
      </w:r>
      <w:r>
        <w:t xml:space="preserve">orthern </w:t>
      </w:r>
      <w:r w:rsidR="00574A28">
        <w:t>New South Wales</w:t>
      </w:r>
      <w:r>
        <w:t>,</w:t>
      </w:r>
      <w:r w:rsidR="003A38F3">
        <w:t xml:space="preserve"> is likely to become the first myrtle r</w:t>
      </w:r>
      <w:r>
        <w:t xml:space="preserve">ust-mediated extinction in Australia. </w:t>
      </w:r>
      <w:r w:rsidR="001F48EB">
        <w:t>F</w:t>
      </w:r>
      <w:r>
        <w:t xml:space="preserve">urther strains in South </w:t>
      </w:r>
      <w:r w:rsidR="00DB208F">
        <w:t>America,</w:t>
      </w:r>
      <w:r>
        <w:t xml:space="preserve"> Central America and South Africa could severely impact eucalypt species</w:t>
      </w:r>
      <w:r w:rsidR="003A38F3">
        <w:t>.</w:t>
      </w:r>
    </w:p>
    <w:p w14:paraId="458E7740" w14:textId="7A1D7DBD" w:rsidR="003A38F3" w:rsidRDefault="003A38F3" w:rsidP="00782B9A">
      <w:r>
        <w:t>This myrtle rust incursion demonstrates the extreme difficulty in dealing with a pathogen of such a wide range of native species.</w:t>
      </w:r>
    </w:p>
    <w:p w14:paraId="2F1E4059" w14:textId="4E3E6018" w:rsidR="000E1110" w:rsidRDefault="000E1110" w:rsidP="00881BEE">
      <w:pPr>
        <w:pStyle w:val="Heading2"/>
        <w:numPr>
          <w:ilvl w:val="0"/>
          <w:numId w:val="11"/>
        </w:numPr>
        <w:tabs>
          <w:tab w:val="clear" w:pos="567"/>
        </w:tabs>
        <w:ind w:hanging="720"/>
      </w:pPr>
      <w:bookmarkStart w:id="54" w:name="_Toc5369944"/>
      <w:r w:rsidRPr="000E1110">
        <w:lastRenderedPageBreak/>
        <w:t>Prioritising environmental biosecurity threats</w:t>
      </w:r>
      <w:bookmarkEnd w:id="54"/>
    </w:p>
    <w:p w14:paraId="2BF6167C" w14:textId="64E43255" w:rsidR="002A5DB8" w:rsidRPr="00E717AF" w:rsidRDefault="000E1110" w:rsidP="00E717AF">
      <w:pPr>
        <w:pStyle w:val="ListParagraph"/>
        <w:numPr>
          <w:ilvl w:val="1"/>
          <w:numId w:val="11"/>
        </w:numPr>
        <w:tabs>
          <w:tab w:val="clear" w:pos="567"/>
          <w:tab w:val="left" w:pos="709"/>
        </w:tabs>
        <w:ind w:left="709" w:hanging="709"/>
        <w:rPr>
          <w:rStyle w:val="Heading3Char"/>
        </w:rPr>
      </w:pPr>
      <w:r w:rsidRPr="00E717AF">
        <w:rPr>
          <w:rStyle w:val="Heading3Char"/>
        </w:rPr>
        <w:t>Environmental pest and disease priority list</w:t>
      </w:r>
    </w:p>
    <w:p w14:paraId="589BCAF2" w14:textId="4DBB189F" w:rsidR="00533616" w:rsidRPr="004F5378" w:rsidRDefault="00533616" w:rsidP="00533616">
      <w:r w:rsidRPr="004F5378">
        <w:t xml:space="preserve">The complexity of potential environmental biosecurity threats can seem overwhelming. </w:t>
      </w:r>
      <w:r w:rsidR="006D51FD">
        <w:rPr>
          <w:lang w:eastAsia="en-AU"/>
        </w:rPr>
        <w:t>Local and overseas experience can help us</w:t>
      </w:r>
      <w:r w:rsidR="006D51FD" w:rsidRPr="004F5378">
        <w:t xml:space="preserve"> </w:t>
      </w:r>
      <w:r w:rsidR="006D51FD">
        <w:t>u</w:t>
      </w:r>
      <w:r w:rsidRPr="004F5378">
        <w:t xml:space="preserve">nderstand the potential impacts of new invasive animals and plants on native terrestrial and aquatic ecosystems, </w:t>
      </w:r>
      <w:r w:rsidR="00D63E45">
        <w:t>the</w:t>
      </w:r>
      <w:r w:rsidRPr="004F5378">
        <w:t xml:space="preserve"> impacts of new diseases and pests on vulnerable native fauna and flora, and </w:t>
      </w:r>
      <w:r w:rsidR="00D63E45">
        <w:t xml:space="preserve">the impacts </w:t>
      </w:r>
      <w:r w:rsidRPr="004F5378">
        <w:t xml:space="preserve">on social amenity of different communities. </w:t>
      </w:r>
      <w:r w:rsidR="00AE563A">
        <w:t>Some pests may attack</w:t>
      </w:r>
      <w:r>
        <w:t xml:space="preserve"> immediately vulnerable biota but also potential</w:t>
      </w:r>
      <w:r w:rsidR="00AE563A">
        <w:t>ly cause</w:t>
      </w:r>
      <w:r>
        <w:t xml:space="preserve"> cascading ecological effects. Extended p</w:t>
      </w:r>
      <w:r w:rsidRPr="004F5378">
        <w:t>athway and risk analys</w:t>
      </w:r>
      <w:r w:rsidR="00DD0CD4">
        <w:t>e</w:t>
      </w:r>
      <w:r w:rsidRPr="004F5378">
        <w:t>s are needed to prioritise and effectively combat such threats.</w:t>
      </w:r>
    </w:p>
    <w:p w14:paraId="37816831" w14:textId="316CD1CF" w:rsidR="00806DE5" w:rsidRDefault="00806DE5" w:rsidP="000E1110">
      <w:pPr>
        <w:rPr>
          <w:lang w:eastAsia="en-AU"/>
        </w:rPr>
      </w:pPr>
      <w:r>
        <w:rPr>
          <w:lang w:eastAsia="en-AU"/>
        </w:rPr>
        <w:t xml:space="preserve">Prioritising biosecurity threats is important to ensure that contingency arrangements for the highest risks can be put in place. </w:t>
      </w:r>
      <w:r w:rsidR="0098236A">
        <w:rPr>
          <w:lang w:eastAsia="en-AU"/>
        </w:rPr>
        <w:t>A</w:t>
      </w:r>
      <w:r>
        <w:rPr>
          <w:lang w:eastAsia="en-AU"/>
        </w:rPr>
        <w:t xml:space="preserve"> longstanding </w:t>
      </w:r>
      <w:r w:rsidR="00584574">
        <w:rPr>
          <w:lang w:eastAsia="en-AU"/>
        </w:rPr>
        <w:t>n</w:t>
      </w:r>
      <w:r>
        <w:rPr>
          <w:lang w:eastAsia="en-AU"/>
        </w:rPr>
        <w:t>ational Emergency Animal Disease lis</w:t>
      </w:r>
      <w:r w:rsidR="0098236A">
        <w:rPr>
          <w:lang w:eastAsia="en-AU"/>
        </w:rPr>
        <w:t>t, a more rece</w:t>
      </w:r>
      <w:r w:rsidR="009135CD">
        <w:rPr>
          <w:lang w:eastAsia="en-AU"/>
        </w:rPr>
        <w:t>ntly developed</w:t>
      </w:r>
      <w:r w:rsidR="0098236A">
        <w:rPr>
          <w:lang w:eastAsia="en-AU"/>
        </w:rPr>
        <w:t xml:space="preserve"> </w:t>
      </w:r>
      <w:r>
        <w:rPr>
          <w:lang w:eastAsia="en-AU"/>
        </w:rPr>
        <w:t xml:space="preserve">National </w:t>
      </w:r>
      <w:r w:rsidR="009135CD">
        <w:rPr>
          <w:lang w:eastAsia="en-AU"/>
        </w:rPr>
        <w:t>Priority Plant Pest list and a</w:t>
      </w:r>
      <w:r>
        <w:rPr>
          <w:lang w:eastAsia="en-AU"/>
        </w:rPr>
        <w:t xml:space="preserve"> draft Australian Priority Marine Pest List</w:t>
      </w:r>
      <w:r w:rsidR="009135CD">
        <w:rPr>
          <w:lang w:eastAsia="en-AU"/>
        </w:rPr>
        <w:t xml:space="preserve"> allow disease</w:t>
      </w:r>
      <w:r w:rsidR="00343B91">
        <w:rPr>
          <w:lang w:eastAsia="en-AU"/>
        </w:rPr>
        <w:t xml:space="preserve">-specific </w:t>
      </w:r>
      <w:r w:rsidR="009135CD">
        <w:rPr>
          <w:lang w:eastAsia="en-AU"/>
        </w:rPr>
        <w:t>and pest-</w:t>
      </w:r>
      <w:r w:rsidR="006C734E">
        <w:rPr>
          <w:lang w:eastAsia="en-AU"/>
        </w:rPr>
        <w:t xml:space="preserve">specific contingency </w:t>
      </w:r>
      <w:r w:rsidR="009135CD">
        <w:rPr>
          <w:lang w:eastAsia="en-AU"/>
        </w:rPr>
        <w:t>plans</w:t>
      </w:r>
      <w:r w:rsidR="00D60C78">
        <w:rPr>
          <w:lang w:eastAsia="en-AU"/>
        </w:rPr>
        <w:t xml:space="preserve">, </w:t>
      </w:r>
      <w:r w:rsidR="009135CD">
        <w:rPr>
          <w:lang w:eastAsia="en-AU"/>
        </w:rPr>
        <w:t>enabl</w:t>
      </w:r>
      <w:r w:rsidR="00D60C78">
        <w:rPr>
          <w:lang w:eastAsia="en-AU"/>
        </w:rPr>
        <w:t>ing</w:t>
      </w:r>
      <w:r w:rsidR="009135CD">
        <w:rPr>
          <w:lang w:eastAsia="en-AU"/>
        </w:rPr>
        <w:t xml:space="preserve"> prompt and appropriate risk management.</w:t>
      </w:r>
    </w:p>
    <w:p w14:paraId="14138FA3" w14:textId="305F6640" w:rsidR="00F9308C" w:rsidRDefault="00FF390A" w:rsidP="000E1110">
      <w:pPr>
        <w:rPr>
          <w:rStyle w:val="Heading3Char"/>
          <w:rFonts w:asciiTheme="minorHAnsi" w:hAnsiTheme="minorHAnsi"/>
          <w:b w:val="0"/>
        </w:rPr>
      </w:pPr>
      <w:r>
        <w:rPr>
          <w:rStyle w:val="Heading3Char"/>
          <w:rFonts w:asciiTheme="minorHAnsi" w:hAnsiTheme="minorHAnsi"/>
          <w:b w:val="0"/>
        </w:rPr>
        <w:t xml:space="preserve">In 2011 the Vertebrate Pest Committee and the Australian Weeds Committee collaborated to produce a </w:t>
      </w:r>
      <w:r w:rsidRPr="00584574">
        <w:t>National Categorisation System for Invasive Species</w:t>
      </w:r>
      <w:r w:rsidR="00D60C78">
        <w:rPr>
          <w:rStyle w:val="Heading3Char"/>
          <w:rFonts w:asciiTheme="minorHAnsi" w:hAnsiTheme="minorHAnsi"/>
        </w:rPr>
        <w:t>,</w:t>
      </w:r>
      <w:r w:rsidR="00460D6C">
        <w:rPr>
          <w:rStyle w:val="Heading3Char"/>
          <w:rFonts w:asciiTheme="minorHAnsi" w:hAnsiTheme="minorHAnsi"/>
          <w:b w:val="0"/>
        </w:rPr>
        <w:t xml:space="preserve"> which was endorsed by </w:t>
      </w:r>
      <w:r w:rsidR="006D51FD">
        <w:rPr>
          <w:rStyle w:val="Heading3Char"/>
          <w:rFonts w:asciiTheme="minorHAnsi" w:hAnsiTheme="minorHAnsi"/>
          <w:b w:val="0"/>
        </w:rPr>
        <w:t xml:space="preserve">the </w:t>
      </w:r>
      <w:r w:rsidR="00460D6C">
        <w:rPr>
          <w:rStyle w:val="Heading3Char"/>
          <w:rFonts w:asciiTheme="minorHAnsi" w:hAnsiTheme="minorHAnsi"/>
          <w:b w:val="0"/>
        </w:rPr>
        <w:t>NBC.</w:t>
      </w:r>
      <w:r>
        <w:rPr>
          <w:rStyle w:val="Heading3Char"/>
          <w:rFonts w:asciiTheme="minorHAnsi" w:hAnsiTheme="minorHAnsi"/>
          <w:b w:val="0"/>
        </w:rPr>
        <w:t xml:space="preserve"> </w:t>
      </w:r>
      <w:r w:rsidR="00F9308C">
        <w:rPr>
          <w:rStyle w:val="Heading3Char"/>
          <w:rFonts w:asciiTheme="minorHAnsi" w:hAnsiTheme="minorHAnsi"/>
          <w:b w:val="0"/>
        </w:rPr>
        <w:t>This defined criteria for different categories of invasive species:</w:t>
      </w:r>
    </w:p>
    <w:p w14:paraId="71D152DB" w14:textId="2CD1ACA3" w:rsidR="00241D79" w:rsidRDefault="00241D79" w:rsidP="003D1843">
      <w:pPr>
        <w:pStyle w:val="ListParagraph"/>
        <w:numPr>
          <w:ilvl w:val="0"/>
          <w:numId w:val="68"/>
        </w:numPr>
        <w:rPr>
          <w:rStyle w:val="Heading3Char"/>
          <w:rFonts w:asciiTheme="minorHAnsi" w:hAnsiTheme="minorHAnsi"/>
          <w:b w:val="0"/>
        </w:rPr>
      </w:pPr>
      <w:r w:rsidRPr="00776C6F">
        <w:rPr>
          <w:rStyle w:val="Heading3Char"/>
          <w:rFonts w:asciiTheme="minorHAnsi" w:hAnsiTheme="minorHAnsi"/>
        </w:rPr>
        <w:t>Category</w:t>
      </w:r>
      <w:r w:rsidRPr="005B770E">
        <w:rPr>
          <w:rStyle w:val="Heading3Char"/>
          <w:rFonts w:asciiTheme="minorHAnsi" w:hAnsiTheme="minorHAnsi"/>
        </w:rPr>
        <w:t xml:space="preserve"> 1</w:t>
      </w:r>
      <w:r w:rsidR="005B770E" w:rsidRPr="005B770E">
        <w:rPr>
          <w:rFonts w:asciiTheme="minorHAnsi" w:hAnsiTheme="minorHAnsi"/>
          <w:b/>
          <w:bCs/>
          <w:color w:val="000000"/>
          <w:szCs w:val="24"/>
        </w:rPr>
        <w:t>—</w:t>
      </w:r>
      <w:r w:rsidRPr="005B770E">
        <w:rPr>
          <w:rStyle w:val="Heading3Char"/>
          <w:rFonts w:asciiTheme="minorHAnsi" w:hAnsiTheme="minorHAnsi"/>
        </w:rPr>
        <w:t>National surveillance</w:t>
      </w:r>
      <w:r w:rsidR="00C65332">
        <w:rPr>
          <w:rStyle w:val="Heading3Char"/>
          <w:rFonts w:asciiTheme="minorHAnsi" w:hAnsiTheme="minorHAnsi"/>
          <w:b w:val="0"/>
        </w:rPr>
        <w:t>—</w:t>
      </w:r>
      <w:r w:rsidR="00A91D48">
        <w:rPr>
          <w:rStyle w:val="Heading3Char"/>
          <w:rFonts w:asciiTheme="minorHAnsi" w:hAnsiTheme="minorHAnsi"/>
          <w:b w:val="0"/>
        </w:rPr>
        <w:t>t</w:t>
      </w:r>
      <w:r>
        <w:rPr>
          <w:rStyle w:val="Heading3Char"/>
          <w:rFonts w:asciiTheme="minorHAnsi" w:hAnsiTheme="minorHAnsi"/>
          <w:b w:val="0"/>
        </w:rPr>
        <w:t>he taxon is not known to be in Australia and poses a potential ‘significant national threat’</w:t>
      </w:r>
      <w:r w:rsidR="00F03C53">
        <w:rPr>
          <w:rStyle w:val="Heading3Char"/>
          <w:rFonts w:asciiTheme="minorHAnsi" w:hAnsiTheme="minorHAnsi"/>
          <w:b w:val="0"/>
        </w:rPr>
        <w:t xml:space="preserve"> </w:t>
      </w:r>
      <w:r>
        <w:rPr>
          <w:rStyle w:val="Heading3Char"/>
          <w:rFonts w:asciiTheme="minorHAnsi" w:hAnsiTheme="minorHAnsi"/>
          <w:b w:val="0"/>
        </w:rPr>
        <w:t>to the environment</w:t>
      </w:r>
      <w:r w:rsidR="00F03C53">
        <w:rPr>
          <w:rStyle w:val="Heading3Char"/>
          <w:rFonts w:asciiTheme="minorHAnsi" w:hAnsiTheme="minorHAnsi"/>
          <w:b w:val="0"/>
        </w:rPr>
        <w:t xml:space="preserve"> </w:t>
      </w:r>
      <w:r>
        <w:rPr>
          <w:rStyle w:val="Heading3Char"/>
          <w:rFonts w:asciiTheme="minorHAnsi" w:hAnsiTheme="minorHAnsi"/>
          <w:b w:val="0"/>
        </w:rPr>
        <w:t>and ecosystems</w:t>
      </w:r>
      <w:r w:rsidR="00F03C53">
        <w:rPr>
          <w:rStyle w:val="Heading3Char"/>
          <w:rFonts w:asciiTheme="minorHAnsi" w:hAnsiTheme="minorHAnsi"/>
          <w:b w:val="0"/>
        </w:rPr>
        <w:t>;</w:t>
      </w:r>
      <w:r w:rsidR="00DB208F">
        <w:rPr>
          <w:rStyle w:val="Heading3Char"/>
          <w:rFonts w:asciiTheme="minorHAnsi" w:hAnsiTheme="minorHAnsi"/>
          <w:b w:val="0"/>
        </w:rPr>
        <w:t xml:space="preserve"> to </w:t>
      </w:r>
      <w:r w:rsidR="00F03C53">
        <w:rPr>
          <w:rStyle w:val="Heading3Char"/>
          <w:rFonts w:asciiTheme="minorHAnsi" w:hAnsiTheme="minorHAnsi"/>
          <w:b w:val="0"/>
        </w:rPr>
        <w:t xml:space="preserve">people, including human infrastructure and social amenity; or </w:t>
      </w:r>
      <w:r w:rsidR="00DB208F">
        <w:rPr>
          <w:rStyle w:val="Heading3Char"/>
          <w:rFonts w:asciiTheme="minorHAnsi" w:hAnsiTheme="minorHAnsi"/>
          <w:b w:val="0"/>
        </w:rPr>
        <w:t xml:space="preserve">to </w:t>
      </w:r>
      <w:r w:rsidR="00F03C53">
        <w:rPr>
          <w:rStyle w:val="Heading3Char"/>
          <w:rFonts w:asciiTheme="minorHAnsi" w:hAnsiTheme="minorHAnsi"/>
          <w:b w:val="0"/>
        </w:rPr>
        <w:t>business activity</w:t>
      </w:r>
      <w:r w:rsidR="007E1100">
        <w:rPr>
          <w:rStyle w:val="Heading3Char"/>
          <w:rFonts w:asciiTheme="minorHAnsi" w:hAnsiTheme="minorHAnsi"/>
          <w:b w:val="0"/>
        </w:rPr>
        <w:t>.</w:t>
      </w:r>
    </w:p>
    <w:p w14:paraId="7824354D" w14:textId="3D9C8407" w:rsidR="00F03C53" w:rsidRDefault="00F03C53" w:rsidP="003D1843">
      <w:pPr>
        <w:pStyle w:val="ListParagraph"/>
        <w:numPr>
          <w:ilvl w:val="0"/>
          <w:numId w:val="68"/>
        </w:numPr>
        <w:rPr>
          <w:rStyle w:val="Heading3Char"/>
          <w:rFonts w:asciiTheme="minorHAnsi" w:hAnsiTheme="minorHAnsi"/>
          <w:b w:val="0"/>
        </w:rPr>
      </w:pPr>
      <w:r w:rsidRPr="00776C6F">
        <w:rPr>
          <w:rStyle w:val="Heading3Char"/>
          <w:rFonts w:asciiTheme="minorHAnsi" w:hAnsiTheme="minorHAnsi"/>
        </w:rPr>
        <w:t>Category 2</w:t>
      </w:r>
      <w:r w:rsidR="005B770E" w:rsidRPr="005B770E">
        <w:rPr>
          <w:rFonts w:asciiTheme="minorHAnsi" w:hAnsiTheme="minorHAnsi"/>
          <w:b/>
          <w:bCs/>
          <w:color w:val="000000"/>
          <w:szCs w:val="24"/>
        </w:rPr>
        <w:t>—</w:t>
      </w:r>
      <w:r w:rsidR="0058645C" w:rsidRPr="005B770E">
        <w:rPr>
          <w:rStyle w:val="Heading3Char"/>
          <w:rFonts w:asciiTheme="minorHAnsi" w:hAnsiTheme="minorHAnsi"/>
        </w:rPr>
        <w:t>National eradication</w:t>
      </w:r>
      <w:r w:rsidR="00C65332">
        <w:rPr>
          <w:rStyle w:val="Heading3Char"/>
          <w:rFonts w:asciiTheme="minorHAnsi" w:hAnsiTheme="minorHAnsi"/>
          <w:b w:val="0"/>
        </w:rPr>
        <w:t>—</w:t>
      </w:r>
      <w:r w:rsidR="00A91D48">
        <w:rPr>
          <w:rStyle w:val="Heading3Char"/>
          <w:rFonts w:asciiTheme="minorHAnsi" w:hAnsiTheme="minorHAnsi"/>
          <w:b w:val="0"/>
        </w:rPr>
        <w:t>t</w:t>
      </w:r>
      <w:r w:rsidR="0058645C">
        <w:rPr>
          <w:rStyle w:val="Heading3Char"/>
          <w:rFonts w:asciiTheme="minorHAnsi" w:hAnsiTheme="minorHAnsi"/>
          <w:b w:val="0"/>
        </w:rPr>
        <w:t>he taxon is currently a nationally</w:t>
      </w:r>
      <w:r w:rsidR="00343B91">
        <w:rPr>
          <w:rStyle w:val="Heading3Char"/>
          <w:rFonts w:asciiTheme="minorHAnsi" w:hAnsiTheme="minorHAnsi"/>
          <w:b w:val="0"/>
        </w:rPr>
        <w:t xml:space="preserve"> </w:t>
      </w:r>
      <w:r w:rsidR="0058645C">
        <w:rPr>
          <w:rStyle w:val="Heading3Char"/>
          <w:rFonts w:asciiTheme="minorHAnsi" w:hAnsiTheme="minorHAnsi"/>
          <w:b w:val="0"/>
        </w:rPr>
        <w:t xml:space="preserve">agreed, cost-shared target or has satisfied </w:t>
      </w:r>
      <w:r w:rsidR="00732474">
        <w:rPr>
          <w:rStyle w:val="Heading3Char"/>
          <w:rFonts w:asciiTheme="minorHAnsi" w:hAnsiTheme="minorHAnsi"/>
          <w:b w:val="0"/>
        </w:rPr>
        <w:t xml:space="preserve">the </w:t>
      </w:r>
      <w:r w:rsidR="0058645C">
        <w:rPr>
          <w:rStyle w:val="Heading3Char"/>
          <w:rFonts w:asciiTheme="minorHAnsi" w:hAnsiTheme="minorHAnsi"/>
          <w:b w:val="0"/>
        </w:rPr>
        <w:t>NEBRA criteria for eradication</w:t>
      </w:r>
      <w:r w:rsidR="007E1100">
        <w:rPr>
          <w:rStyle w:val="Heading3Char"/>
          <w:rFonts w:asciiTheme="minorHAnsi" w:hAnsiTheme="minorHAnsi"/>
          <w:b w:val="0"/>
        </w:rPr>
        <w:t>.</w:t>
      </w:r>
    </w:p>
    <w:p w14:paraId="526F154D" w14:textId="0AA9B238" w:rsidR="0058645C" w:rsidRDefault="005B770E" w:rsidP="003D1843">
      <w:pPr>
        <w:pStyle w:val="ListParagraph"/>
        <w:numPr>
          <w:ilvl w:val="0"/>
          <w:numId w:val="68"/>
        </w:numPr>
        <w:rPr>
          <w:rStyle w:val="Heading3Char"/>
          <w:rFonts w:asciiTheme="minorHAnsi" w:hAnsiTheme="minorHAnsi"/>
          <w:b w:val="0"/>
        </w:rPr>
      </w:pPr>
      <w:r>
        <w:rPr>
          <w:rStyle w:val="Heading3Char"/>
          <w:rFonts w:asciiTheme="minorHAnsi" w:hAnsiTheme="minorHAnsi"/>
        </w:rPr>
        <w:t>Category 3</w:t>
      </w:r>
      <w:r w:rsidRPr="005B770E">
        <w:rPr>
          <w:rFonts w:asciiTheme="minorHAnsi" w:hAnsiTheme="minorHAnsi"/>
          <w:b/>
          <w:bCs/>
          <w:color w:val="000000"/>
          <w:szCs w:val="24"/>
        </w:rPr>
        <w:t>—</w:t>
      </w:r>
      <w:r w:rsidR="0058645C" w:rsidRPr="00776C6F">
        <w:rPr>
          <w:rStyle w:val="Heading3Char"/>
          <w:rFonts w:asciiTheme="minorHAnsi" w:hAnsiTheme="minorHAnsi"/>
        </w:rPr>
        <w:t>Established invasive species of national significance</w:t>
      </w:r>
      <w:r w:rsidR="00C65332">
        <w:rPr>
          <w:rStyle w:val="Heading3Char"/>
          <w:rFonts w:asciiTheme="minorHAnsi" w:hAnsiTheme="minorHAnsi"/>
          <w:b w:val="0"/>
        </w:rPr>
        <w:t>—</w:t>
      </w:r>
      <w:r w:rsidR="00A91D48">
        <w:rPr>
          <w:rStyle w:val="Heading3Char"/>
          <w:rFonts w:asciiTheme="minorHAnsi" w:hAnsiTheme="minorHAnsi"/>
          <w:b w:val="0"/>
        </w:rPr>
        <w:t>t</w:t>
      </w:r>
      <w:r w:rsidR="0058645C">
        <w:rPr>
          <w:rStyle w:val="Heading3Char"/>
          <w:rFonts w:asciiTheme="minorHAnsi" w:hAnsiTheme="minorHAnsi"/>
          <w:b w:val="0"/>
        </w:rPr>
        <w:t xml:space="preserve">he taxon </w:t>
      </w:r>
      <w:r w:rsidR="009A75B0">
        <w:rPr>
          <w:rStyle w:val="Heading3Char"/>
          <w:rFonts w:asciiTheme="minorHAnsi" w:hAnsiTheme="minorHAnsi"/>
          <w:b w:val="0"/>
        </w:rPr>
        <w:t>is already an established pest or weed of national significance or has potential to become one</w:t>
      </w:r>
      <w:r w:rsidR="00A91D48">
        <w:rPr>
          <w:rStyle w:val="Heading3Char"/>
          <w:rFonts w:asciiTheme="minorHAnsi" w:hAnsiTheme="minorHAnsi"/>
          <w:b w:val="0"/>
        </w:rPr>
        <w:t>,</w:t>
      </w:r>
      <w:r w:rsidR="00343B91">
        <w:rPr>
          <w:rStyle w:val="Heading3Char"/>
          <w:rFonts w:asciiTheme="minorHAnsi" w:hAnsiTheme="minorHAnsi"/>
          <w:b w:val="0"/>
        </w:rPr>
        <w:t xml:space="preserve"> </w:t>
      </w:r>
      <w:r w:rsidR="009A75B0">
        <w:rPr>
          <w:rStyle w:val="Heading3Char"/>
          <w:rFonts w:asciiTheme="minorHAnsi" w:hAnsiTheme="minorHAnsi"/>
          <w:b w:val="0"/>
        </w:rPr>
        <w:t>is already present, deemed ineradicable and requires nationally coordinated management</w:t>
      </w:r>
      <w:r w:rsidR="007E1100">
        <w:rPr>
          <w:rStyle w:val="Heading3Char"/>
          <w:rFonts w:asciiTheme="minorHAnsi" w:hAnsiTheme="minorHAnsi"/>
          <w:b w:val="0"/>
        </w:rPr>
        <w:t>.</w:t>
      </w:r>
    </w:p>
    <w:p w14:paraId="4BCAB384" w14:textId="5795BFDC" w:rsidR="00FF390A" w:rsidRPr="009A75B0" w:rsidRDefault="005B770E" w:rsidP="003D1843">
      <w:pPr>
        <w:pStyle w:val="ListParagraph"/>
        <w:numPr>
          <w:ilvl w:val="0"/>
          <w:numId w:val="68"/>
        </w:numPr>
        <w:rPr>
          <w:rStyle w:val="Heading3Char"/>
          <w:rFonts w:asciiTheme="minorHAnsi" w:hAnsiTheme="minorHAnsi"/>
          <w:b w:val="0"/>
        </w:rPr>
      </w:pPr>
      <w:r>
        <w:rPr>
          <w:rStyle w:val="Heading3Char"/>
          <w:rFonts w:asciiTheme="minorHAnsi" w:hAnsiTheme="minorHAnsi"/>
        </w:rPr>
        <w:t>Category 4</w:t>
      </w:r>
      <w:r w:rsidRPr="005B770E">
        <w:rPr>
          <w:rFonts w:asciiTheme="minorHAnsi" w:hAnsiTheme="minorHAnsi"/>
          <w:b/>
          <w:bCs/>
          <w:color w:val="000000"/>
          <w:szCs w:val="24"/>
        </w:rPr>
        <w:t>—</w:t>
      </w:r>
      <w:r w:rsidR="009A75B0" w:rsidRPr="00776C6F">
        <w:rPr>
          <w:rStyle w:val="Heading3Char"/>
          <w:rFonts w:asciiTheme="minorHAnsi" w:hAnsiTheme="minorHAnsi"/>
        </w:rPr>
        <w:t>National restriction on keeping, sale and trade</w:t>
      </w:r>
      <w:r w:rsidR="00C65332">
        <w:rPr>
          <w:rStyle w:val="Heading3Char"/>
          <w:rFonts w:asciiTheme="minorHAnsi" w:hAnsiTheme="minorHAnsi"/>
          <w:b w:val="0"/>
        </w:rPr>
        <w:t>—</w:t>
      </w:r>
      <w:r w:rsidR="00A91D48">
        <w:rPr>
          <w:rStyle w:val="Heading3Char"/>
          <w:rFonts w:asciiTheme="minorHAnsi" w:hAnsiTheme="minorHAnsi"/>
          <w:b w:val="0"/>
        </w:rPr>
        <w:t>t</w:t>
      </w:r>
      <w:r w:rsidR="009A75B0">
        <w:rPr>
          <w:rStyle w:val="Heading3Char"/>
          <w:rFonts w:asciiTheme="minorHAnsi" w:hAnsiTheme="minorHAnsi"/>
          <w:b w:val="0"/>
        </w:rPr>
        <w:t xml:space="preserve">he taxon is nationally agreed as requiring these restrictions in every </w:t>
      </w:r>
      <w:r w:rsidR="00C5584E">
        <w:rPr>
          <w:rStyle w:val="Heading3Char"/>
          <w:rFonts w:asciiTheme="minorHAnsi" w:hAnsiTheme="minorHAnsi"/>
          <w:b w:val="0"/>
        </w:rPr>
        <w:t>state</w:t>
      </w:r>
      <w:r w:rsidR="009A75B0">
        <w:rPr>
          <w:rStyle w:val="Heading3Char"/>
          <w:rFonts w:asciiTheme="minorHAnsi" w:hAnsiTheme="minorHAnsi"/>
          <w:b w:val="0"/>
        </w:rPr>
        <w:t xml:space="preserve"> and </w:t>
      </w:r>
      <w:r w:rsidR="00C5584E">
        <w:rPr>
          <w:rStyle w:val="Heading3Char"/>
          <w:rFonts w:asciiTheme="minorHAnsi" w:hAnsiTheme="minorHAnsi"/>
          <w:b w:val="0"/>
        </w:rPr>
        <w:t>territory</w:t>
      </w:r>
      <w:r w:rsidR="009A75B0">
        <w:rPr>
          <w:rStyle w:val="Heading3Char"/>
          <w:rFonts w:asciiTheme="minorHAnsi" w:hAnsiTheme="minorHAnsi"/>
          <w:b w:val="0"/>
        </w:rPr>
        <w:t xml:space="preserve"> and has consistent national border restrictions for international recognition of its official control.</w:t>
      </w:r>
    </w:p>
    <w:p w14:paraId="10F7244C" w14:textId="56B99066" w:rsidR="000E1110" w:rsidRDefault="000E1110" w:rsidP="000E1110">
      <w:pPr>
        <w:rPr>
          <w:lang w:eastAsia="en-AU"/>
        </w:rPr>
      </w:pPr>
      <w:r>
        <w:rPr>
          <w:lang w:eastAsia="en-AU"/>
        </w:rPr>
        <w:t>In July 2017 Agriculture</w:t>
      </w:r>
      <w:r w:rsidR="00806DE5">
        <w:rPr>
          <w:lang w:eastAsia="en-AU"/>
        </w:rPr>
        <w:t>,</w:t>
      </w:r>
      <w:r>
        <w:rPr>
          <w:lang w:eastAsia="en-AU"/>
        </w:rPr>
        <w:t xml:space="preserve"> </w:t>
      </w:r>
      <w:r w:rsidR="008E3988">
        <w:rPr>
          <w:lang w:eastAsia="en-AU"/>
        </w:rPr>
        <w:t>through</w:t>
      </w:r>
      <w:r w:rsidR="0069300F">
        <w:rPr>
          <w:lang w:eastAsia="en-AU"/>
        </w:rPr>
        <w:t xml:space="preserve"> </w:t>
      </w:r>
      <w:r w:rsidR="00DD1500">
        <w:rPr>
          <w:lang w:eastAsia="en-AU"/>
        </w:rPr>
        <w:t xml:space="preserve">the </w:t>
      </w:r>
      <w:r>
        <w:rPr>
          <w:lang w:eastAsia="en-AU"/>
        </w:rPr>
        <w:t>Australian Bureau of Agricultural and Resource Economics and Sciences (ABARES)</w:t>
      </w:r>
      <w:r w:rsidR="00806DE5">
        <w:rPr>
          <w:lang w:eastAsia="en-AU"/>
        </w:rPr>
        <w:t>,</w:t>
      </w:r>
      <w:r>
        <w:rPr>
          <w:lang w:eastAsia="en-AU"/>
        </w:rPr>
        <w:t xml:space="preserve"> </w:t>
      </w:r>
      <w:r w:rsidR="00517234">
        <w:rPr>
          <w:lang w:eastAsia="en-AU"/>
        </w:rPr>
        <w:t>began</w:t>
      </w:r>
      <w:r>
        <w:rPr>
          <w:lang w:eastAsia="en-AU"/>
        </w:rPr>
        <w:t xml:space="preserve"> develop</w:t>
      </w:r>
      <w:r w:rsidR="00517234">
        <w:rPr>
          <w:lang w:eastAsia="en-AU"/>
        </w:rPr>
        <w:t>ing</w:t>
      </w:r>
      <w:r>
        <w:rPr>
          <w:lang w:eastAsia="en-AU"/>
        </w:rPr>
        <w:t xml:space="preserve"> a national priority list of exotic environmental pests. The EIC agreed to sponsor the list</w:t>
      </w:r>
      <w:r w:rsidR="009135CD">
        <w:rPr>
          <w:lang w:eastAsia="en-AU"/>
        </w:rPr>
        <w:t>, wh</w:t>
      </w:r>
      <w:r w:rsidR="002B3F76">
        <w:rPr>
          <w:lang w:eastAsia="en-AU"/>
        </w:rPr>
        <w:t>ich</w:t>
      </w:r>
      <w:r>
        <w:rPr>
          <w:lang w:eastAsia="en-AU"/>
        </w:rPr>
        <w:t xml:space="preserve"> includes:</w:t>
      </w:r>
    </w:p>
    <w:p w14:paraId="428D297D" w14:textId="77777777" w:rsidR="00514E70" w:rsidRPr="00514E70" w:rsidRDefault="00514E70" w:rsidP="00514E70">
      <w:pPr>
        <w:pStyle w:val="ListBullet"/>
        <w:rPr>
          <w:lang w:eastAsia="en-AU"/>
        </w:rPr>
      </w:pPr>
      <w:r w:rsidRPr="00514E70">
        <w:rPr>
          <w:lang w:eastAsia="en-AU"/>
        </w:rPr>
        <w:t>weeds and freshwater algae</w:t>
      </w:r>
    </w:p>
    <w:p w14:paraId="3C7D65A5" w14:textId="77777777" w:rsidR="00514E70" w:rsidRPr="00514E70" w:rsidRDefault="00514E70" w:rsidP="00514E70">
      <w:pPr>
        <w:pStyle w:val="ListBullet"/>
        <w:rPr>
          <w:lang w:eastAsia="en-AU"/>
        </w:rPr>
      </w:pPr>
      <w:r w:rsidRPr="00514E70">
        <w:rPr>
          <w:lang w:eastAsia="en-AU"/>
        </w:rPr>
        <w:t>vertebrate pests</w:t>
      </w:r>
    </w:p>
    <w:p w14:paraId="31B13E7D" w14:textId="77777777" w:rsidR="00514E70" w:rsidRPr="00514E70" w:rsidRDefault="00514E70" w:rsidP="00514E70">
      <w:pPr>
        <w:pStyle w:val="ListBullet"/>
        <w:rPr>
          <w:lang w:eastAsia="en-AU"/>
        </w:rPr>
      </w:pPr>
      <w:r w:rsidRPr="00514E70">
        <w:rPr>
          <w:lang w:eastAsia="en-AU"/>
        </w:rPr>
        <w:t>marine pests</w:t>
      </w:r>
    </w:p>
    <w:p w14:paraId="77B70930" w14:textId="77777777" w:rsidR="00514E70" w:rsidRPr="00514E70" w:rsidRDefault="00514E70" w:rsidP="00514E70">
      <w:pPr>
        <w:pStyle w:val="ListBullet"/>
        <w:rPr>
          <w:lang w:eastAsia="en-AU"/>
        </w:rPr>
      </w:pPr>
      <w:r w:rsidRPr="00514E70">
        <w:rPr>
          <w:lang w:eastAsia="en-AU"/>
        </w:rPr>
        <w:t xml:space="preserve">aquatic animal disease </w:t>
      </w:r>
    </w:p>
    <w:p w14:paraId="43E87717" w14:textId="77777777" w:rsidR="00514E70" w:rsidRPr="00514E70" w:rsidRDefault="00514E70" w:rsidP="00514E70">
      <w:pPr>
        <w:pStyle w:val="ListBullet"/>
        <w:rPr>
          <w:lang w:eastAsia="en-AU"/>
        </w:rPr>
      </w:pPr>
      <w:r w:rsidRPr="00514E70">
        <w:rPr>
          <w:lang w:eastAsia="en-AU"/>
        </w:rPr>
        <w:t xml:space="preserve">animal disease </w:t>
      </w:r>
    </w:p>
    <w:p w14:paraId="482D828C" w14:textId="77777777" w:rsidR="00514E70" w:rsidRPr="00514E70" w:rsidRDefault="00514E70" w:rsidP="00514E70">
      <w:pPr>
        <w:pStyle w:val="ListBullet"/>
        <w:rPr>
          <w:lang w:eastAsia="en-AU"/>
        </w:rPr>
      </w:pPr>
      <w:r w:rsidRPr="00514E70">
        <w:rPr>
          <w:lang w:eastAsia="en-AU"/>
        </w:rPr>
        <w:t>plant pathogens</w:t>
      </w:r>
    </w:p>
    <w:p w14:paraId="14F622DB" w14:textId="77777777" w:rsidR="00514E70" w:rsidRPr="00514E70" w:rsidRDefault="00514E70" w:rsidP="00514E70">
      <w:pPr>
        <w:pStyle w:val="ListBullet"/>
        <w:rPr>
          <w:lang w:eastAsia="en-AU"/>
        </w:rPr>
      </w:pPr>
      <w:r w:rsidRPr="00514E70">
        <w:rPr>
          <w:lang w:eastAsia="en-AU"/>
        </w:rPr>
        <w:t>terrestrial invertebrates</w:t>
      </w:r>
    </w:p>
    <w:p w14:paraId="3FE9D7AF" w14:textId="64A1538D" w:rsidR="000E1110" w:rsidRPr="00514E70" w:rsidRDefault="00514E70" w:rsidP="00514E70">
      <w:pPr>
        <w:pStyle w:val="ListBullet"/>
        <w:rPr>
          <w:lang w:eastAsia="en-AU"/>
        </w:rPr>
      </w:pPr>
      <w:proofErr w:type="gramStart"/>
      <w:r w:rsidRPr="00514E70">
        <w:rPr>
          <w:lang w:eastAsia="en-AU"/>
        </w:rPr>
        <w:t>freshwater</w:t>
      </w:r>
      <w:proofErr w:type="gramEnd"/>
      <w:r w:rsidRPr="00514E70">
        <w:rPr>
          <w:lang w:eastAsia="en-AU"/>
        </w:rPr>
        <w:t xml:space="preserve"> invertebrates.</w:t>
      </w:r>
    </w:p>
    <w:p w14:paraId="09043875" w14:textId="01F0DE18" w:rsidR="000E1110" w:rsidRDefault="002B3F76" w:rsidP="00514E70">
      <w:pPr>
        <w:keepNext/>
        <w:rPr>
          <w:lang w:eastAsia="en-AU"/>
        </w:rPr>
      </w:pPr>
      <w:r>
        <w:rPr>
          <w:lang w:eastAsia="en-AU"/>
        </w:rPr>
        <w:lastRenderedPageBreak/>
        <w:t>T</w:t>
      </w:r>
      <w:r w:rsidR="000E1110" w:rsidRPr="00452126">
        <w:rPr>
          <w:lang w:eastAsia="en-AU"/>
        </w:rPr>
        <w:t xml:space="preserve">he list </w:t>
      </w:r>
      <w:r>
        <w:rPr>
          <w:lang w:eastAsia="en-AU"/>
        </w:rPr>
        <w:t xml:space="preserve">is intended to </w:t>
      </w:r>
      <w:r w:rsidR="000E1110" w:rsidRPr="00452126">
        <w:rPr>
          <w:lang w:eastAsia="en-AU"/>
        </w:rPr>
        <w:t xml:space="preserve">help </w:t>
      </w:r>
      <w:r>
        <w:rPr>
          <w:lang w:eastAsia="en-AU"/>
        </w:rPr>
        <w:t>with</w:t>
      </w:r>
      <w:r w:rsidR="000E1110" w:rsidRPr="00452126">
        <w:rPr>
          <w:lang w:eastAsia="en-AU"/>
        </w:rPr>
        <w:t>:</w:t>
      </w:r>
    </w:p>
    <w:p w14:paraId="01F698DB" w14:textId="1084FA97" w:rsidR="000E1110" w:rsidRDefault="000E1110" w:rsidP="00514E70">
      <w:pPr>
        <w:pStyle w:val="ListBullet"/>
        <w:keepNext/>
        <w:spacing w:before="60"/>
        <w:ind w:left="425" w:hanging="425"/>
        <w:rPr>
          <w:lang w:eastAsia="en-AU"/>
        </w:rPr>
      </w:pPr>
      <w:r>
        <w:t>i</w:t>
      </w:r>
      <w:r w:rsidRPr="00452126">
        <w:rPr>
          <w:lang w:eastAsia="en-AU"/>
        </w:rPr>
        <w:t>dentify</w:t>
      </w:r>
      <w:r w:rsidR="00930A32">
        <w:rPr>
          <w:lang w:eastAsia="en-AU"/>
        </w:rPr>
        <w:t>ing</w:t>
      </w:r>
      <w:r w:rsidRPr="00452126">
        <w:rPr>
          <w:lang w:eastAsia="en-AU"/>
        </w:rPr>
        <w:t xml:space="preserve"> pests, weeds and diseases that are likely to cause nationally important negative</w:t>
      </w:r>
      <w:r w:rsidR="009A75B0">
        <w:rPr>
          <w:lang w:eastAsia="en-AU"/>
        </w:rPr>
        <w:t xml:space="preserve"> </w:t>
      </w:r>
      <w:r w:rsidRPr="00452126">
        <w:rPr>
          <w:lang w:eastAsia="en-AU"/>
        </w:rPr>
        <w:t>impacts on Australia</w:t>
      </w:r>
      <w:r w:rsidR="00A91D48">
        <w:rPr>
          <w:lang w:eastAsia="en-AU"/>
        </w:rPr>
        <w:t>’</w:t>
      </w:r>
      <w:r w:rsidRPr="00452126">
        <w:rPr>
          <w:lang w:eastAsia="en-AU"/>
        </w:rPr>
        <w:t>s environment and social amenity</w:t>
      </w:r>
    </w:p>
    <w:p w14:paraId="6C52AD72" w14:textId="61220AE3" w:rsidR="000E1110" w:rsidRDefault="000E1110" w:rsidP="00514E70">
      <w:pPr>
        <w:pStyle w:val="ListBullet"/>
        <w:keepNext/>
        <w:spacing w:before="60"/>
        <w:ind w:left="425" w:hanging="425"/>
        <w:rPr>
          <w:lang w:eastAsia="en-AU"/>
        </w:rPr>
      </w:pPr>
      <w:r w:rsidRPr="00452126">
        <w:rPr>
          <w:lang w:eastAsia="en-AU"/>
        </w:rPr>
        <w:t>inform</w:t>
      </w:r>
      <w:r w:rsidR="00930A32">
        <w:rPr>
          <w:lang w:eastAsia="en-AU"/>
        </w:rPr>
        <w:t>ing</w:t>
      </w:r>
      <w:r w:rsidRPr="00452126">
        <w:rPr>
          <w:lang w:eastAsia="en-AU"/>
        </w:rPr>
        <w:t xml:space="preserve"> more efficient and effective targeting of activities and resources towards these</w:t>
      </w:r>
      <w:r w:rsidR="00944CB7">
        <w:rPr>
          <w:lang w:eastAsia="en-AU"/>
        </w:rPr>
        <w:t xml:space="preserve"> </w:t>
      </w:r>
      <w:r w:rsidRPr="00452126">
        <w:rPr>
          <w:lang w:eastAsia="en-AU"/>
        </w:rPr>
        <w:t>environmental pests, weeds and diseases</w:t>
      </w:r>
      <w:r w:rsidR="00A91D48">
        <w:rPr>
          <w:lang w:eastAsia="en-AU"/>
        </w:rPr>
        <w:t>, which</w:t>
      </w:r>
      <w:r w:rsidRPr="00452126">
        <w:rPr>
          <w:lang w:eastAsia="en-AU"/>
        </w:rPr>
        <w:t xml:space="preserve"> may include developing preparedness and</w:t>
      </w:r>
      <w:r>
        <w:rPr>
          <w:lang w:eastAsia="en-AU"/>
        </w:rPr>
        <w:t xml:space="preserve"> </w:t>
      </w:r>
      <w:r w:rsidRPr="00452126">
        <w:rPr>
          <w:lang w:eastAsia="en-AU"/>
        </w:rPr>
        <w:t>response plans and guiding surveillance and detection activities</w:t>
      </w:r>
    </w:p>
    <w:p w14:paraId="3AD4EED8" w14:textId="5916AF17" w:rsidR="000E1110" w:rsidRDefault="000E1110" w:rsidP="00514E70">
      <w:pPr>
        <w:pStyle w:val="ListBullet"/>
        <w:keepNext/>
        <w:spacing w:before="60"/>
        <w:ind w:left="425" w:hanging="425"/>
        <w:rPr>
          <w:lang w:eastAsia="en-AU"/>
        </w:rPr>
      </w:pPr>
      <w:proofErr w:type="gramStart"/>
      <w:r w:rsidRPr="00452126">
        <w:rPr>
          <w:lang w:eastAsia="en-AU"/>
        </w:rPr>
        <w:t>rais</w:t>
      </w:r>
      <w:r w:rsidR="00930A32">
        <w:rPr>
          <w:lang w:eastAsia="en-AU"/>
        </w:rPr>
        <w:t>ing</w:t>
      </w:r>
      <w:proofErr w:type="gramEnd"/>
      <w:r w:rsidRPr="00452126">
        <w:rPr>
          <w:lang w:eastAsia="en-AU"/>
        </w:rPr>
        <w:t xml:space="preserve"> government, industry and community awareness of, and engagement with, these</w:t>
      </w:r>
      <w:r w:rsidR="00944CB7">
        <w:rPr>
          <w:lang w:eastAsia="en-AU"/>
        </w:rPr>
        <w:t xml:space="preserve"> </w:t>
      </w:r>
      <w:r w:rsidRPr="00452126">
        <w:rPr>
          <w:lang w:eastAsia="en-AU"/>
        </w:rPr>
        <w:t>environmental pests, weeds and diseases.</w:t>
      </w:r>
    </w:p>
    <w:p w14:paraId="15DBABC3" w14:textId="08DEAA29" w:rsidR="000E1110" w:rsidRDefault="000E1110" w:rsidP="00514E70">
      <w:pPr>
        <w:keepNext/>
        <w:rPr>
          <w:lang w:eastAsia="en-AU"/>
        </w:rPr>
      </w:pPr>
      <w:r>
        <w:rPr>
          <w:lang w:eastAsia="en-AU"/>
        </w:rPr>
        <w:t xml:space="preserve">To </w:t>
      </w:r>
      <w:r w:rsidR="00D8371B">
        <w:rPr>
          <w:lang w:eastAsia="en-AU"/>
        </w:rPr>
        <w:t>begin</w:t>
      </w:r>
      <w:r>
        <w:rPr>
          <w:lang w:eastAsia="en-AU"/>
        </w:rPr>
        <w:t xml:space="preserve"> develop</w:t>
      </w:r>
      <w:r w:rsidR="00750CEF">
        <w:rPr>
          <w:lang w:eastAsia="en-AU"/>
        </w:rPr>
        <w:t xml:space="preserve">ing </w:t>
      </w:r>
      <w:r>
        <w:rPr>
          <w:lang w:eastAsia="en-AU"/>
        </w:rPr>
        <w:t xml:space="preserve">the priority list, Agriculture hosted two stakeholder workshops. The first, in March 2018, was attended by Environment, all Australian jurisdictions, the NZ Ministry for Primary Industries, CSIRO, the Centre for Invasive Species Solutions (CISS), </w:t>
      </w:r>
      <w:proofErr w:type="gramStart"/>
      <w:r>
        <w:rPr>
          <w:lang w:eastAsia="en-AU"/>
        </w:rPr>
        <w:t>the</w:t>
      </w:r>
      <w:proofErr w:type="gramEnd"/>
      <w:r>
        <w:rPr>
          <w:lang w:eastAsia="en-AU"/>
        </w:rPr>
        <w:t xml:space="preserve"> Centre of Excellence for Biosecurity Risk Analysis (CEBRA), Wildlife Health Australia and Animal Health Australia (AHA). At the workshop, participants agreed to the vision</w:t>
      </w:r>
      <w:r w:rsidR="00A91D48">
        <w:rPr>
          <w:lang w:eastAsia="en-AU"/>
        </w:rPr>
        <w:t xml:space="preserve"> and</w:t>
      </w:r>
      <w:r>
        <w:rPr>
          <w:lang w:eastAsia="en-AU"/>
        </w:rPr>
        <w:t xml:space="preserve"> purpose of the list and the methodology to be used</w:t>
      </w:r>
      <w:r w:rsidR="003D1843">
        <w:rPr>
          <w:lang w:eastAsia="en-AU"/>
        </w:rPr>
        <w:t>—</w:t>
      </w:r>
      <w:r w:rsidR="00C22843">
        <w:rPr>
          <w:lang w:eastAsia="en-AU"/>
        </w:rPr>
        <w:t xml:space="preserve">a modified </w:t>
      </w:r>
      <w:r w:rsidR="00D8371B">
        <w:rPr>
          <w:lang w:eastAsia="en-AU"/>
        </w:rPr>
        <w:t xml:space="preserve">semi-quantitative </w:t>
      </w:r>
      <w:proofErr w:type="spellStart"/>
      <w:proofErr w:type="gramStart"/>
      <w:r w:rsidR="00C22843">
        <w:rPr>
          <w:lang w:eastAsia="en-AU"/>
        </w:rPr>
        <w:t>delphi</w:t>
      </w:r>
      <w:proofErr w:type="spellEnd"/>
      <w:proofErr w:type="gramEnd"/>
      <w:r w:rsidR="00C22843">
        <w:rPr>
          <w:lang w:eastAsia="en-AU"/>
        </w:rPr>
        <w:t xml:space="preserve"> approach.</w:t>
      </w:r>
    </w:p>
    <w:p w14:paraId="175F20FB" w14:textId="519575DF" w:rsidR="009D6A95" w:rsidRDefault="000E1110" w:rsidP="000E1110">
      <w:pPr>
        <w:rPr>
          <w:lang w:eastAsia="en-AU"/>
        </w:rPr>
      </w:pPr>
      <w:r>
        <w:rPr>
          <w:lang w:eastAsia="en-AU"/>
        </w:rPr>
        <w:t>The second workshop</w:t>
      </w:r>
      <w:r w:rsidR="00FE107B">
        <w:rPr>
          <w:lang w:eastAsia="en-AU"/>
        </w:rPr>
        <w:t xml:space="preserve"> was</w:t>
      </w:r>
      <w:r>
        <w:rPr>
          <w:lang w:eastAsia="en-AU"/>
        </w:rPr>
        <w:t xml:space="preserve"> </w:t>
      </w:r>
      <w:r w:rsidR="00413002">
        <w:rPr>
          <w:lang w:eastAsia="en-AU"/>
        </w:rPr>
        <w:t xml:space="preserve">held </w:t>
      </w:r>
      <w:r>
        <w:rPr>
          <w:lang w:eastAsia="en-AU"/>
        </w:rPr>
        <w:t>in June 2018</w:t>
      </w:r>
      <w:r w:rsidR="00FE107B">
        <w:rPr>
          <w:lang w:eastAsia="en-AU"/>
        </w:rPr>
        <w:t>. This</w:t>
      </w:r>
      <w:r>
        <w:rPr>
          <w:lang w:eastAsia="en-AU"/>
        </w:rPr>
        <w:t xml:space="preserve"> was attended by representatives from the first workshop </w:t>
      </w:r>
      <w:r w:rsidR="00FE107B">
        <w:rPr>
          <w:lang w:eastAsia="en-AU"/>
        </w:rPr>
        <w:t>as well as</w:t>
      </w:r>
      <w:r>
        <w:rPr>
          <w:lang w:eastAsia="en-AU"/>
        </w:rPr>
        <w:t xml:space="preserve"> Wildlife Disease Association Australia, Plant Health Australia, researchers from universities and museums throughout Australia</w:t>
      </w:r>
      <w:r w:rsidR="00FE107B">
        <w:rPr>
          <w:lang w:eastAsia="en-AU"/>
        </w:rPr>
        <w:t>,</w:t>
      </w:r>
      <w:r>
        <w:rPr>
          <w:lang w:eastAsia="en-AU"/>
        </w:rPr>
        <w:t xml:space="preserve"> and environmental consultants from private organisations. </w:t>
      </w:r>
      <w:r w:rsidR="00517234">
        <w:rPr>
          <w:lang w:eastAsia="en-AU"/>
        </w:rPr>
        <w:t xml:space="preserve">They </w:t>
      </w:r>
      <w:r>
        <w:rPr>
          <w:lang w:eastAsia="en-AU"/>
        </w:rPr>
        <w:t xml:space="preserve">tested the methodology for use in </w:t>
      </w:r>
      <w:r w:rsidR="00D8371B">
        <w:rPr>
          <w:lang w:eastAsia="en-AU"/>
        </w:rPr>
        <w:t>an</w:t>
      </w:r>
      <w:r>
        <w:rPr>
          <w:lang w:eastAsia="en-AU"/>
        </w:rPr>
        <w:t xml:space="preserve"> expert elicitation process.</w:t>
      </w:r>
    </w:p>
    <w:p w14:paraId="2197AB9F" w14:textId="578C7AAF" w:rsidR="000E1110" w:rsidRDefault="00D8371B" w:rsidP="000E1110">
      <w:pPr>
        <w:rPr>
          <w:lang w:eastAsia="en-AU"/>
        </w:rPr>
      </w:pPr>
      <w:r>
        <w:rPr>
          <w:lang w:eastAsia="en-AU"/>
        </w:rPr>
        <w:t>Using this agreed</w:t>
      </w:r>
      <w:r w:rsidR="009D6A95">
        <w:rPr>
          <w:lang w:eastAsia="en-AU"/>
        </w:rPr>
        <w:t xml:space="preserve"> process, experts will assess candidate species for the priority list</w:t>
      </w:r>
      <w:r w:rsidR="00E64C91">
        <w:rPr>
          <w:lang w:eastAsia="en-AU"/>
        </w:rPr>
        <w:t xml:space="preserve"> until March 2019</w:t>
      </w:r>
      <w:r w:rsidR="009D6A95">
        <w:rPr>
          <w:lang w:eastAsia="en-AU"/>
        </w:rPr>
        <w:t xml:space="preserve">. </w:t>
      </w:r>
      <w:r w:rsidR="00413002">
        <w:rPr>
          <w:lang w:eastAsia="en-AU"/>
        </w:rPr>
        <w:t>In April</w:t>
      </w:r>
      <w:r w:rsidR="00E64C91">
        <w:rPr>
          <w:lang w:eastAsia="en-AU"/>
        </w:rPr>
        <w:t> </w:t>
      </w:r>
      <w:r w:rsidR="00413002">
        <w:rPr>
          <w:lang w:eastAsia="en-AU"/>
        </w:rPr>
        <w:t>2019 a</w:t>
      </w:r>
      <w:r w:rsidR="009D6A95">
        <w:rPr>
          <w:lang w:eastAsia="en-AU"/>
        </w:rPr>
        <w:t xml:space="preserve"> targeted consultation process with NBC sectoral committees</w:t>
      </w:r>
      <w:r w:rsidR="00413002">
        <w:rPr>
          <w:lang w:eastAsia="en-AU"/>
        </w:rPr>
        <w:t xml:space="preserve"> will </w:t>
      </w:r>
      <w:r w:rsidR="00FE107B">
        <w:rPr>
          <w:lang w:eastAsia="en-AU"/>
        </w:rPr>
        <w:t>begin</w:t>
      </w:r>
      <w:r w:rsidR="00413002">
        <w:rPr>
          <w:lang w:eastAsia="en-AU"/>
        </w:rPr>
        <w:t>. The CEBO will coordinat</w:t>
      </w:r>
      <w:r w:rsidR="00E64C91">
        <w:rPr>
          <w:lang w:eastAsia="en-AU"/>
        </w:rPr>
        <w:t>e</w:t>
      </w:r>
      <w:r w:rsidR="00413002">
        <w:rPr>
          <w:lang w:eastAsia="en-AU"/>
        </w:rPr>
        <w:t xml:space="preserve"> an</w:t>
      </w:r>
      <w:r>
        <w:rPr>
          <w:lang w:eastAsia="en-AU"/>
        </w:rPr>
        <w:t xml:space="preserve"> </w:t>
      </w:r>
      <w:r w:rsidR="009D6A95">
        <w:rPr>
          <w:lang w:eastAsia="en-AU"/>
        </w:rPr>
        <w:t xml:space="preserve">open public consultation in </w:t>
      </w:r>
      <w:proofErr w:type="spellStart"/>
      <w:r w:rsidR="009D6A95">
        <w:rPr>
          <w:lang w:eastAsia="en-AU"/>
        </w:rPr>
        <w:t>mid</w:t>
      </w:r>
      <w:r w:rsidR="005324E6">
        <w:rPr>
          <w:lang w:eastAsia="en-AU"/>
        </w:rPr>
        <w:t> </w:t>
      </w:r>
      <w:r w:rsidR="009D6A95">
        <w:rPr>
          <w:lang w:eastAsia="en-AU"/>
        </w:rPr>
        <w:t>2019</w:t>
      </w:r>
      <w:proofErr w:type="spellEnd"/>
      <w:r w:rsidR="00FE107B">
        <w:rPr>
          <w:lang w:eastAsia="en-AU"/>
        </w:rPr>
        <w:t xml:space="preserve">, </w:t>
      </w:r>
      <w:r w:rsidR="00E64C91">
        <w:rPr>
          <w:lang w:eastAsia="en-AU"/>
        </w:rPr>
        <w:t xml:space="preserve">and </w:t>
      </w:r>
      <w:r w:rsidR="00FE107B">
        <w:rPr>
          <w:lang w:eastAsia="en-AU"/>
        </w:rPr>
        <w:t>aim</w:t>
      </w:r>
      <w:r w:rsidR="00E64C91">
        <w:rPr>
          <w:lang w:eastAsia="en-AU"/>
        </w:rPr>
        <w:t>s to</w:t>
      </w:r>
      <w:r w:rsidR="00FE107B">
        <w:rPr>
          <w:lang w:eastAsia="en-AU"/>
        </w:rPr>
        <w:t xml:space="preserve"> publish</w:t>
      </w:r>
      <w:r>
        <w:rPr>
          <w:lang w:eastAsia="en-AU"/>
        </w:rPr>
        <w:t xml:space="preserve"> the </w:t>
      </w:r>
      <w:r w:rsidR="005A57B6">
        <w:rPr>
          <w:lang w:eastAsia="en-AU"/>
        </w:rPr>
        <w:t xml:space="preserve">final list on Agriculture’s website by the end of 2019, following endorsement by the EIC and </w:t>
      </w:r>
      <w:r w:rsidR="00E64C91">
        <w:rPr>
          <w:lang w:eastAsia="en-AU"/>
        </w:rPr>
        <w:t xml:space="preserve">the </w:t>
      </w:r>
      <w:r w:rsidR="005A57B6">
        <w:rPr>
          <w:lang w:eastAsia="en-AU"/>
        </w:rPr>
        <w:t>NBC.</w:t>
      </w:r>
    </w:p>
    <w:p w14:paraId="37BB8FB4" w14:textId="117D4333" w:rsidR="00BA4F5B" w:rsidRDefault="000E1110" w:rsidP="00227846">
      <w:pPr>
        <w:pStyle w:val="Quote"/>
        <w:ind w:left="567"/>
        <w:rPr>
          <w:lang w:eastAsia="en-AU"/>
        </w:rPr>
      </w:pPr>
      <w:r>
        <w:rPr>
          <w:lang w:eastAsia="en-AU"/>
        </w:rPr>
        <w:t xml:space="preserve">We strongly support ABARES but are unclear what level of consultation will be applied. Agriculture should set a response period for public consultation to account for acute staff shortages in </w:t>
      </w:r>
      <w:r w:rsidRPr="00467EF9">
        <w:rPr>
          <w:lang w:eastAsia="en-AU"/>
        </w:rPr>
        <w:t>many environmental organisations (including many of the agencies as well as NGOs)</w:t>
      </w:r>
      <w:r>
        <w:rPr>
          <w:lang w:eastAsia="en-AU"/>
        </w:rPr>
        <w:t>.</w:t>
      </w:r>
      <w:r w:rsidRPr="00467EF9">
        <w:t xml:space="preserve"> </w:t>
      </w:r>
      <w:r w:rsidRPr="00467EF9">
        <w:rPr>
          <w:lang w:eastAsia="en-AU"/>
        </w:rPr>
        <w:t>A longer rather than shorter consultation period is advised</w:t>
      </w:r>
      <w:r>
        <w:rPr>
          <w:lang w:eastAsia="en-AU"/>
        </w:rPr>
        <w:t xml:space="preserve"> (</w:t>
      </w:r>
      <w:r w:rsidR="00397D92" w:rsidRPr="006D51FD">
        <w:rPr>
          <w:lang w:eastAsia="en-AU"/>
        </w:rPr>
        <w:t>Australian Network for Plant Conservation submission</w:t>
      </w:r>
      <w:r w:rsidRPr="006D51FD">
        <w:rPr>
          <w:lang w:eastAsia="en-AU"/>
        </w:rPr>
        <w:t>)</w:t>
      </w:r>
      <w:r>
        <w:rPr>
          <w:lang w:eastAsia="en-AU"/>
        </w:rPr>
        <w:t>.</w:t>
      </w:r>
    </w:p>
    <w:p w14:paraId="2C828ABB" w14:textId="6B2036CA" w:rsidR="00082919" w:rsidRPr="00082919" w:rsidRDefault="00082919" w:rsidP="00082919">
      <w:pPr>
        <w:rPr>
          <w:lang w:eastAsia="en-AU"/>
        </w:rPr>
      </w:pPr>
      <w:r>
        <w:t xml:space="preserve">ABARES </w:t>
      </w:r>
      <w:r w:rsidR="00E64C91">
        <w:t xml:space="preserve">should </w:t>
      </w:r>
      <w:r>
        <w:t xml:space="preserve">provide the data that </w:t>
      </w:r>
      <w:r w:rsidR="00E64C91">
        <w:t xml:space="preserve">have </w:t>
      </w:r>
      <w:r>
        <w:t>been used to assess the priority list during the public consultation phase.</w:t>
      </w:r>
      <w:r w:rsidR="00A962AA">
        <w:t xml:space="preserve"> Sharing </w:t>
      </w:r>
      <w:r w:rsidR="00E64C91">
        <w:t xml:space="preserve">these </w:t>
      </w:r>
      <w:r w:rsidR="00A962AA">
        <w:t>data will assist the deliberations of many small environmental and community groups who may wish to have input into the process.</w:t>
      </w:r>
    </w:p>
    <w:p w14:paraId="3E8CE63B" w14:textId="514DD57F" w:rsidR="00A36E23" w:rsidRDefault="005A57B6" w:rsidP="002D4B8D">
      <w:r>
        <w:t>The IGAB review recommended that the national priority lists be reviewed every five years</w:t>
      </w:r>
      <w:r w:rsidR="00535D3E">
        <w:t xml:space="preserve"> (</w:t>
      </w:r>
      <w:r w:rsidR="00535D3E" w:rsidRPr="00535D3E">
        <w:t>Craik, Palmer &amp; Sheldrake 2017</w:t>
      </w:r>
      <w:r w:rsidR="00535D3E">
        <w:t>)</w:t>
      </w:r>
      <w:r>
        <w:t>. However, once established, develop</w:t>
      </w:r>
      <w:r w:rsidR="00E64C91">
        <w:t>ing</w:t>
      </w:r>
      <w:r>
        <w:t xml:space="preserve"> a dynamic priority risk process to allow emerging environmental pests and diseases to be added</w:t>
      </w:r>
      <w:r w:rsidR="00E64C91">
        <w:t xml:space="preserve"> will be more important</w:t>
      </w:r>
      <w:r>
        <w:t xml:space="preserve">. </w:t>
      </w:r>
      <w:r w:rsidR="0010431C">
        <w:t>T</w:t>
      </w:r>
      <w:r w:rsidR="002D4B8D">
        <w:t xml:space="preserve">he Environmental Pest and Disease Priority list </w:t>
      </w:r>
      <w:r w:rsidR="0010431C">
        <w:t xml:space="preserve">should also be </w:t>
      </w:r>
      <w:r w:rsidR="002D4B8D">
        <w:t xml:space="preserve">subject to regular review, with opportunity for input from </w:t>
      </w:r>
      <w:r w:rsidR="002B524D">
        <w:t xml:space="preserve">scientists and </w:t>
      </w:r>
      <w:r w:rsidR="002D4B8D">
        <w:t>environmental and community groups.</w:t>
      </w:r>
    </w:p>
    <w:p w14:paraId="1D1855D8" w14:textId="3465AFA6" w:rsidR="002D4B8D" w:rsidRDefault="002D4B8D" w:rsidP="00227846">
      <w:pPr>
        <w:pStyle w:val="Quote"/>
        <w:ind w:left="567"/>
        <w:rPr>
          <w:lang w:eastAsia="en-AU"/>
        </w:rPr>
      </w:pPr>
      <w:r w:rsidRPr="00872EE7">
        <w:rPr>
          <w:lang w:eastAsia="en-AU"/>
        </w:rPr>
        <w:t>Setting of national priority lists can have inadvertent perverse outcomes</w:t>
      </w:r>
      <w:r w:rsidR="00D8371B">
        <w:rPr>
          <w:lang w:eastAsia="en-AU"/>
        </w:rPr>
        <w:t>, for example</w:t>
      </w:r>
      <w:r w:rsidRPr="00872EE7">
        <w:rPr>
          <w:lang w:eastAsia="en-AU"/>
        </w:rPr>
        <w:t xml:space="preserve"> </w:t>
      </w:r>
      <w:r w:rsidR="002B524D">
        <w:rPr>
          <w:lang w:eastAsia="en-AU"/>
        </w:rPr>
        <w:t xml:space="preserve">the </w:t>
      </w:r>
      <w:r w:rsidRPr="00872EE7">
        <w:rPr>
          <w:lang w:eastAsia="en-AU"/>
        </w:rPr>
        <w:t xml:space="preserve">Weeds of National Significance (WONS) list had desirable effects in concentrating investment in control, </w:t>
      </w:r>
      <w:r w:rsidR="00D8371B">
        <w:rPr>
          <w:lang w:eastAsia="en-AU"/>
        </w:rPr>
        <w:t xml:space="preserve">but </w:t>
      </w:r>
      <w:r w:rsidRPr="00872EE7">
        <w:rPr>
          <w:lang w:eastAsia="en-AU"/>
        </w:rPr>
        <w:t>arguably led to under-investment in more localised environmental problem species which have since grown such as Ox-eye Daisy</w:t>
      </w:r>
      <w:r w:rsidR="002B524D">
        <w:rPr>
          <w:lang w:eastAsia="en-AU"/>
        </w:rPr>
        <w:t>.</w:t>
      </w:r>
      <w:r w:rsidRPr="00872EE7">
        <w:rPr>
          <w:lang w:eastAsia="en-AU"/>
        </w:rPr>
        <w:t xml:space="preserve"> (</w:t>
      </w:r>
      <w:r w:rsidRPr="006D51FD">
        <w:rPr>
          <w:lang w:eastAsia="en-AU"/>
        </w:rPr>
        <w:t>Australian Network for Plant Conservation submission</w:t>
      </w:r>
      <w:r w:rsidRPr="00872EE7">
        <w:rPr>
          <w:lang w:eastAsia="en-AU"/>
        </w:rPr>
        <w:t>)</w:t>
      </w:r>
    </w:p>
    <w:p w14:paraId="49A20BE5" w14:textId="7E508BB5" w:rsidR="002D4B8D" w:rsidRPr="00113B09" w:rsidRDefault="002D4B8D" w:rsidP="002D4B8D">
      <w:pPr>
        <w:pStyle w:val="Caption"/>
        <w:rPr>
          <w:lang w:eastAsia="en-AU"/>
        </w:rPr>
      </w:pPr>
      <w:r>
        <w:lastRenderedPageBreak/>
        <w:t xml:space="preserve">Recommendation </w:t>
      </w:r>
      <w:r w:rsidR="00655624">
        <w:t>5</w:t>
      </w:r>
    </w:p>
    <w:p w14:paraId="2DA5420E" w14:textId="77777777" w:rsidR="00104424" w:rsidRPr="00154ABC" w:rsidRDefault="00104424" w:rsidP="00F91998">
      <w:pPr>
        <w:pStyle w:val="BoxText"/>
        <w:keepNext/>
        <w:keepLines/>
        <w:rPr>
          <w:lang w:eastAsia="en-AU"/>
        </w:rPr>
      </w:pPr>
      <w:r w:rsidRPr="00E62681">
        <w:rPr>
          <w:lang w:eastAsia="en-AU"/>
        </w:rPr>
        <w:t>The department should establish a dynamic and transparent environmental pest and disease risk prioritisation process, informed by new scientific knowledge, to allow emerging environmental pests and diseases to be added to the priority list as they arise.</w:t>
      </w:r>
      <w:r>
        <w:rPr>
          <w:lang w:eastAsia="en-AU"/>
        </w:rPr>
        <w:t xml:space="preserve"> This list of priority environmental biosecurity pests and diseases, with the basis for their inclusion, should be published on the department’s website and continuously reviewed.</w:t>
      </w:r>
    </w:p>
    <w:p w14:paraId="7255C5F7" w14:textId="77777777" w:rsidR="003E7763" w:rsidRDefault="00104424" w:rsidP="003E7763">
      <w:pPr>
        <w:pStyle w:val="BoxText"/>
      </w:pPr>
      <w:r w:rsidRPr="005637DD">
        <w:rPr>
          <w:rStyle w:val="Strong"/>
        </w:rPr>
        <w:t>Department’s response:</w:t>
      </w:r>
      <w:r w:rsidR="003E7763">
        <w:rPr>
          <w:rStyle w:val="Strong"/>
          <w:b w:val="0"/>
        </w:rPr>
        <w:t xml:space="preserve"> </w:t>
      </w:r>
      <w:r w:rsidR="003E7763" w:rsidRPr="005514D7">
        <w:rPr>
          <w:rStyle w:val="Strong"/>
          <w:b w:val="0"/>
        </w:rPr>
        <w:t xml:space="preserve">The </w:t>
      </w:r>
      <w:r w:rsidR="003E7763">
        <w:rPr>
          <w:rStyle w:val="Strong"/>
          <w:b w:val="0"/>
        </w:rPr>
        <w:t>d</w:t>
      </w:r>
      <w:r w:rsidR="003E7763" w:rsidRPr="005514D7">
        <w:rPr>
          <w:rStyle w:val="Strong"/>
          <w:b w:val="0"/>
        </w:rPr>
        <w:t xml:space="preserve">epartment is working with ABARES to </w:t>
      </w:r>
      <w:r w:rsidR="003E7763" w:rsidRPr="005514D7">
        <w:t xml:space="preserve">prepare and finalise the National Priority List of Exotic Environmental Pests and Diseases. Once the process is complete and each of the sectoral committees (Environment and </w:t>
      </w:r>
      <w:proofErr w:type="spellStart"/>
      <w:r w:rsidR="003E7763" w:rsidRPr="005514D7">
        <w:t>Invasives</w:t>
      </w:r>
      <w:proofErr w:type="spellEnd"/>
      <w:r w:rsidR="003E7763" w:rsidRPr="005514D7">
        <w:t xml:space="preserve"> Committee, Animal Health Committee, Marine Pests Sectoral Committee, Plant Health Committee) have been consulted on the list, the department will engage stakeholders and ensure thorough consultation on the draft list. Following consultation, the list and final report will go to the Environment and </w:t>
      </w:r>
      <w:proofErr w:type="spellStart"/>
      <w:r w:rsidR="003E7763" w:rsidRPr="005514D7">
        <w:t>Invasives</w:t>
      </w:r>
      <w:proofErr w:type="spellEnd"/>
      <w:r w:rsidR="003E7763" w:rsidRPr="005514D7">
        <w:t xml:space="preserve"> Committee and the National Biosecurity Committee for endorsement. </w:t>
      </w:r>
    </w:p>
    <w:p w14:paraId="011B29F4" w14:textId="5F988306" w:rsidR="009B7418" w:rsidRPr="003E7763" w:rsidRDefault="003E7763" w:rsidP="003E7763">
      <w:pPr>
        <w:pStyle w:val="BoxText"/>
        <w:keepNext/>
        <w:keepLines/>
        <w:rPr>
          <w:bCs/>
        </w:rPr>
      </w:pPr>
      <w:r w:rsidRPr="005514D7">
        <w:t xml:space="preserve">The priority list, </w:t>
      </w:r>
      <w:r>
        <w:t>along with the basis for pest &amp; disease</w:t>
      </w:r>
      <w:r w:rsidRPr="005514D7">
        <w:t xml:space="preserve"> inclusion, will be published on the department’s website. The Environmental Biosecurity Office and </w:t>
      </w:r>
      <w:r>
        <w:t>Chief Environmental Biosecurity Officer</w:t>
      </w:r>
      <w:r w:rsidRPr="005514D7">
        <w:t xml:space="preserve"> will play a key role in using the data from the list to develop policies that guide priority areas of work in environmental biosecurity. The list will be routinely reviewed every five years, with the first review to occur in three years. The review will include revi</w:t>
      </w:r>
      <w:r>
        <w:t>sion</w:t>
      </w:r>
      <w:r w:rsidRPr="005514D7">
        <w:t xml:space="preserve"> of the purpose, use, criteria and methodology. Provision will also be made for ad-hoc amendments to the list, which will allow for the timely addition or removal of a species to ensure that the list remains up-to-date. This process will be coordinated through the Environment and </w:t>
      </w:r>
      <w:proofErr w:type="spellStart"/>
      <w:r w:rsidRPr="005514D7">
        <w:t>Invasives</w:t>
      </w:r>
      <w:proofErr w:type="spellEnd"/>
      <w:r w:rsidRPr="005514D7">
        <w:t xml:space="preserve"> Committee, in consultation with the relevant sectoral committees.</w:t>
      </w:r>
    </w:p>
    <w:p w14:paraId="5C38A09D" w14:textId="1C10002C" w:rsidR="00C27C25" w:rsidRPr="00930A32" w:rsidRDefault="00C27C25" w:rsidP="00243AEB">
      <w:pPr>
        <w:pStyle w:val="ListParagraph"/>
        <w:numPr>
          <w:ilvl w:val="1"/>
          <w:numId w:val="11"/>
        </w:numPr>
        <w:tabs>
          <w:tab w:val="clear" w:pos="567"/>
          <w:tab w:val="left" w:pos="709"/>
        </w:tabs>
        <w:spacing w:before="240"/>
        <w:ind w:left="709" w:hanging="709"/>
        <w:rPr>
          <w:rStyle w:val="Heading3Char"/>
          <w:color w:val="auto"/>
        </w:rPr>
      </w:pPr>
      <w:r w:rsidRPr="00930A32">
        <w:rPr>
          <w:rStyle w:val="Heading3Char"/>
          <w:color w:val="auto"/>
        </w:rPr>
        <w:t>Gaps in pathway and risk analysis</w:t>
      </w:r>
    </w:p>
    <w:p w14:paraId="76218560" w14:textId="3BE0D394" w:rsidR="00BC2DA0" w:rsidRPr="00930A32" w:rsidRDefault="00E11CAE" w:rsidP="00BC2DA0">
      <w:pPr>
        <w:rPr>
          <w:lang w:eastAsia="en-AU"/>
        </w:rPr>
      </w:pPr>
      <w:r w:rsidRPr="00930A32">
        <w:rPr>
          <w:lang w:eastAsia="en-AU"/>
        </w:rPr>
        <w:t xml:space="preserve">A great deal of effort has gone into conducting comprehensive pathway and risk analyses for agricultural pests and diseases </w:t>
      </w:r>
      <w:r w:rsidR="00945CCC">
        <w:rPr>
          <w:lang w:eastAsia="en-AU"/>
        </w:rPr>
        <w:t xml:space="preserve">in an attempt </w:t>
      </w:r>
      <w:r w:rsidRPr="00930A32">
        <w:rPr>
          <w:lang w:eastAsia="en-AU"/>
        </w:rPr>
        <w:t>to underpin impo</w:t>
      </w:r>
      <w:r w:rsidR="009C49A0" w:rsidRPr="00930A32">
        <w:rPr>
          <w:lang w:eastAsia="en-AU"/>
        </w:rPr>
        <w:t>rt conditions and pre-border,</w:t>
      </w:r>
      <w:r w:rsidRPr="00930A32">
        <w:rPr>
          <w:lang w:eastAsia="en-AU"/>
        </w:rPr>
        <w:t xml:space="preserve"> border </w:t>
      </w:r>
      <w:r w:rsidR="009C49A0" w:rsidRPr="00930A32">
        <w:rPr>
          <w:lang w:eastAsia="en-AU"/>
        </w:rPr>
        <w:t xml:space="preserve">and post-border </w:t>
      </w:r>
      <w:r w:rsidRPr="00930A32">
        <w:rPr>
          <w:lang w:eastAsia="en-AU"/>
        </w:rPr>
        <w:t>controls</w:t>
      </w:r>
      <w:r w:rsidR="009C49A0" w:rsidRPr="00930A32">
        <w:rPr>
          <w:lang w:eastAsia="en-AU"/>
        </w:rPr>
        <w:t xml:space="preserve"> to manage</w:t>
      </w:r>
      <w:r w:rsidRPr="00930A32">
        <w:rPr>
          <w:lang w:eastAsia="en-AU"/>
        </w:rPr>
        <w:t xml:space="preserve"> their </w:t>
      </w:r>
      <w:r w:rsidR="009C49A0" w:rsidRPr="00930A32">
        <w:rPr>
          <w:lang w:eastAsia="en-AU"/>
        </w:rPr>
        <w:t>risks</w:t>
      </w:r>
      <w:r w:rsidRPr="00930A32">
        <w:rPr>
          <w:lang w:eastAsia="en-AU"/>
        </w:rPr>
        <w:t xml:space="preserve">. </w:t>
      </w:r>
      <w:r w:rsidR="00CF1871">
        <w:rPr>
          <w:lang w:eastAsia="en-AU"/>
        </w:rPr>
        <w:t>H</w:t>
      </w:r>
      <w:r w:rsidR="009C49A0" w:rsidRPr="00930A32">
        <w:rPr>
          <w:lang w:eastAsia="en-AU"/>
        </w:rPr>
        <w:t>owever,</w:t>
      </w:r>
      <w:r w:rsidR="00BC2DA0" w:rsidRPr="00930A32">
        <w:rPr>
          <w:lang w:eastAsia="en-AU"/>
        </w:rPr>
        <w:t xml:space="preserve"> significant knowledge gaps for non-</w:t>
      </w:r>
      <w:r w:rsidR="00A962AA">
        <w:rPr>
          <w:lang w:eastAsia="en-AU"/>
        </w:rPr>
        <w:t xml:space="preserve">commodity </w:t>
      </w:r>
      <w:r w:rsidR="00BC2DA0" w:rsidRPr="00930A32">
        <w:rPr>
          <w:lang w:eastAsia="en-AU"/>
        </w:rPr>
        <w:t>risks and pathways</w:t>
      </w:r>
      <w:r w:rsidR="009C49A0" w:rsidRPr="00930A32">
        <w:rPr>
          <w:lang w:eastAsia="en-AU"/>
        </w:rPr>
        <w:t xml:space="preserve"> of environmental threats</w:t>
      </w:r>
      <w:r w:rsidR="00CF1871">
        <w:rPr>
          <w:lang w:eastAsia="en-AU"/>
        </w:rPr>
        <w:t xml:space="preserve"> remain</w:t>
      </w:r>
      <w:r w:rsidR="00BC2DA0" w:rsidRPr="00930A32">
        <w:rPr>
          <w:lang w:eastAsia="en-AU"/>
        </w:rPr>
        <w:t xml:space="preserve">. </w:t>
      </w:r>
      <w:r w:rsidR="00CF1871">
        <w:rPr>
          <w:lang w:eastAsia="en-AU"/>
        </w:rPr>
        <w:t>T</w:t>
      </w:r>
      <w:r w:rsidR="00AF26F1">
        <w:rPr>
          <w:lang w:eastAsia="en-AU"/>
        </w:rPr>
        <w:t xml:space="preserve">he pathways for different </w:t>
      </w:r>
      <w:r w:rsidR="00A5419C">
        <w:rPr>
          <w:lang w:eastAsia="en-AU"/>
        </w:rPr>
        <w:t xml:space="preserve">classes of </w:t>
      </w:r>
      <w:r w:rsidR="00AF26F1">
        <w:rPr>
          <w:lang w:eastAsia="en-AU"/>
        </w:rPr>
        <w:t>environmental pests</w:t>
      </w:r>
      <w:r w:rsidR="00CF1871">
        <w:rPr>
          <w:lang w:eastAsia="en-AU"/>
        </w:rPr>
        <w:t xml:space="preserve"> should be considered</w:t>
      </w:r>
      <w:r w:rsidR="00AF26F1">
        <w:rPr>
          <w:lang w:eastAsia="en-AU"/>
        </w:rPr>
        <w:t>.</w:t>
      </w:r>
    </w:p>
    <w:p w14:paraId="0C848DDD" w14:textId="5F1FCEC8" w:rsidR="00A20615" w:rsidRPr="004F2296" w:rsidRDefault="00243AEB" w:rsidP="004F2296">
      <w:pPr>
        <w:pStyle w:val="Heading4"/>
        <w:rPr>
          <w:rStyle w:val="Strong"/>
          <w:b/>
          <w:bCs/>
        </w:rPr>
      </w:pPr>
      <w:r w:rsidRPr="004F2296">
        <w:rPr>
          <w:rStyle w:val="Strong"/>
          <w:b/>
          <w:bCs/>
        </w:rPr>
        <w:t>5.2.1</w:t>
      </w:r>
      <w:r w:rsidRPr="004F2296">
        <w:rPr>
          <w:rStyle w:val="Strong"/>
          <w:b/>
          <w:bCs/>
        </w:rPr>
        <w:tab/>
      </w:r>
      <w:r w:rsidR="00A20615" w:rsidRPr="004F2296">
        <w:rPr>
          <w:rStyle w:val="Strong"/>
          <w:b/>
          <w:bCs/>
        </w:rPr>
        <w:t>Hitchhiker pests</w:t>
      </w:r>
    </w:p>
    <w:p w14:paraId="54430118" w14:textId="30999C26" w:rsidR="00A20615" w:rsidRDefault="00A20615" w:rsidP="00A20615">
      <w:r>
        <w:t xml:space="preserve">A recent review of </w:t>
      </w:r>
      <w:r w:rsidR="00CF1871">
        <w:t>h</w:t>
      </w:r>
      <w:r w:rsidRPr="00945CCC">
        <w:t>i</w:t>
      </w:r>
      <w:r>
        <w:t>tchhiker pest and contaminant biosecurity risk management in Australia (I</w:t>
      </w:r>
      <w:r w:rsidR="00CF1871">
        <w:t>GB</w:t>
      </w:r>
      <w:r>
        <w:t xml:space="preserve"> 2018) revealed how Agriculture is managing the risks of external and internal contamination of vessels and aircraft, sea and air containers and other cargo. The review highlighted environmental and agricultural hitchhiker pests such as exotic invasive ants, exotic bees and bee mites such as </w:t>
      </w:r>
      <w:proofErr w:type="spellStart"/>
      <w:r w:rsidRPr="009126DF">
        <w:rPr>
          <w:i/>
        </w:rPr>
        <w:t>Varroa</w:t>
      </w:r>
      <w:proofErr w:type="spellEnd"/>
      <w:r w:rsidRPr="009126DF">
        <w:rPr>
          <w:i/>
        </w:rPr>
        <w:t xml:space="preserve"> destructor,</w:t>
      </w:r>
      <w:r>
        <w:t xml:space="preserve"> </w:t>
      </w:r>
      <w:r w:rsidR="00F07A71">
        <w:t xml:space="preserve">pests of many plant species such as </w:t>
      </w:r>
      <w:r>
        <w:t xml:space="preserve">brown </w:t>
      </w:r>
      <w:proofErr w:type="spellStart"/>
      <w:r>
        <w:t>marmorated</w:t>
      </w:r>
      <w:proofErr w:type="spellEnd"/>
      <w:r>
        <w:t xml:space="preserve"> stink bugs</w:t>
      </w:r>
      <w:r w:rsidR="00F07A71">
        <w:t xml:space="preserve"> and</w:t>
      </w:r>
      <w:r>
        <w:t xml:space="preserve"> giant African snails, </w:t>
      </w:r>
      <w:r w:rsidR="00F07A71">
        <w:t xml:space="preserve">and forestry pests such as </w:t>
      </w:r>
      <w:r>
        <w:t>Asian gypsy moth and burnt pine longicorn beetles.</w:t>
      </w:r>
    </w:p>
    <w:p w14:paraId="298DDD32" w14:textId="32052FB0" w:rsidR="00A20615" w:rsidRDefault="00A20615" w:rsidP="00A20615">
      <w:r>
        <w:t xml:space="preserve">The review found </w:t>
      </w:r>
      <w:r w:rsidR="00872AE2">
        <w:t xml:space="preserve">that </w:t>
      </w:r>
      <w:r>
        <w:t>challenges posed to Australia by hitchhiker pests and contaminants are increas</w:t>
      </w:r>
      <w:r w:rsidR="00F07A71">
        <w:t>ing</w:t>
      </w:r>
      <w:r>
        <w:t xml:space="preserve">, due to </w:t>
      </w:r>
      <w:r w:rsidR="00F07A71">
        <w:t>greater</w:t>
      </w:r>
      <w:r>
        <w:t xml:space="preserve"> global trade and movement of people, pests, and diseases around the world. Other countries may not prioritise preventative measures as much as Australia and New Zealand</w:t>
      </w:r>
      <w:r w:rsidR="00F07A71">
        <w:t>,</w:t>
      </w:r>
      <w:r>
        <w:t xml:space="preserve"> since certain pests may be endemic there or not pose the same level of risk.</w:t>
      </w:r>
    </w:p>
    <w:p w14:paraId="426B9B15" w14:textId="75B0BF72" w:rsidR="00A20615" w:rsidRDefault="00F07A71" w:rsidP="00A20615">
      <w:r>
        <w:t>It</w:t>
      </w:r>
      <w:r w:rsidR="00A20615">
        <w:t xml:space="preserve"> concluded that</w:t>
      </w:r>
      <w:r>
        <w:t>, although</w:t>
      </w:r>
      <w:r w:rsidR="00A20615">
        <w:t xml:space="preserve"> Agriculture’s efforts to manage the risks of hitchhiker and contaminant entry by many pathways</w:t>
      </w:r>
      <w:r>
        <w:t>, notably ships, aircraft and air cargo,</w:t>
      </w:r>
      <w:r w:rsidR="00A20615">
        <w:t xml:space="preserve"> are impressive</w:t>
      </w:r>
      <w:r>
        <w:t>, t</w:t>
      </w:r>
      <w:r w:rsidR="00D2611F">
        <w:t>he</w:t>
      </w:r>
      <w:r>
        <w:t xml:space="preserve"> more difficult and complex task</w:t>
      </w:r>
      <w:r w:rsidR="00D2611F">
        <w:t>s of preventing hitchhikers and contaminants from entering on or in sea cargo are not easy to manage. T</w:t>
      </w:r>
      <w:r w:rsidR="00A20615">
        <w:t>he greatest and least mitigated risk is from external and internal contamination of sea containers.</w:t>
      </w:r>
    </w:p>
    <w:p w14:paraId="0F38064D" w14:textId="1E9504CD" w:rsidR="00A20615" w:rsidRDefault="00F07A71" w:rsidP="00A20615">
      <w:r>
        <w:lastRenderedPageBreak/>
        <w:t>Finding</w:t>
      </w:r>
      <w:r w:rsidDel="00F07A71">
        <w:t xml:space="preserve"> </w:t>
      </w:r>
      <w:r>
        <w:t>e</w:t>
      </w:r>
      <w:r w:rsidR="00A20615">
        <w:t>xternal contamination</w:t>
      </w:r>
      <w:r>
        <w:t xml:space="preserve"> with soil, insects, snails and seeds</w:t>
      </w:r>
      <w:r w:rsidR="00A20615">
        <w:t xml:space="preserve"> </w:t>
      </w:r>
      <w:r>
        <w:t>depen</w:t>
      </w:r>
      <w:r w:rsidR="00553A5A">
        <w:t>ds</w:t>
      </w:r>
      <w:r>
        <w:t xml:space="preserve"> largely on onerous</w:t>
      </w:r>
      <w:r w:rsidR="00CA1DFB">
        <w:t xml:space="preserve"> and under-resourced</w:t>
      </w:r>
      <w:r>
        <w:t xml:space="preserve"> manual inspection processes </w:t>
      </w:r>
      <w:r w:rsidR="00872AE2">
        <w:t>that</w:t>
      </w:r>
      <w:r>
        <w:t xml:space="preserve"> need innovative automation to become more efficient. R</w:t>
      </w:r>
      <w:r w:rsidR="00A20615">
        <w:t>isks are likely to increase with the greater emphasis on rail shipment of containers out of ports to intermodal hubs</w:t>
      </w:r>
      <w:r w:rsidR="00553A5A">
        <w:t xml:space="preserve"> and beyond</w:t>
      </w:r>
      <w:r w:rsidR="00A20615">
        <w:t>. Disturbed verges of rail tracks provide ideal habitat for red imported fire ants and other tramp ants</w:t>
      </w:r>
      <w:r w:rsidR="00553A5A">
        <w:t xml:space="preserve"> and exotic pests </w:t>
      </w:r>
      <w:r w:rsidR="00872AE2">
        <w:t xml:space="preserve">that </w:t>
      </w:r>
      <w:r w:rsidR="00A20615">
        <w:t>can fall off the base of containers</w:t>
      </w:r>
      <w:r w:rsidR="00872AE2">
        <w:t xml:space="preserve"> with soil</w:t>
      </w:r>
      <w:r w:rsidR="00A20615">
        <w:t>. The review recommended automatic washing facilities for sea containers be built into port rail entry points</w:t>
      </w:r>
      <w:r w:rsidR="00D90BAC">
        <w:t>. H</w:t>
      </w:r>
      <w:r w:rsidR="00945CCC">
        <w:t>owever</w:t>
      </w:r>
      <w:r w:rsidR="00D90BAC">
        <w:t>,</w:t>
      </w:r>
      <w:r w:rsidR="00930776">
        <w:t xml:space="preserve"> </w:t>
      </w:r>
      <w:r w:rsidR="006A2D78">
        <w:t xml:space="preserve">little progress </w:t>
      </w:r>
      <w:r w:rsidR="00872AE2">
        <w:t>has been made on</w:t>
      </w:r>
      <w:r w:rsidR="006A2D78">
        <w:t xml:space="preserve"> this recommendation</w:t>
      </w:r>
      <w:r w:rsidR="00945CCC">
        <w:t>,</w:t>
      </w:r>
      <w:r w:rsidR="006A2D78">
        <w:t xml:space="preserve"> so external sea container biosecurity risks remain unmitigated</w:t>
      </w:r>
      <w:r w:rsidR="00A20615">
        <w:t>.</w:t>
      </w:r>
    </w:p>
    <w:p w14:paraId="035BC0CF" w14:textId="55E5F5C0" w:rsidR="009C49A0" w:rsidRPr="004F2296" w:rsidRDefault="00AF26F1" w:rsidP="004F2296">
      <w:pPr>
        <w:pStyle w:val="Heading4"/>
      </w:pPr>
      <w:r w:rsidRPr="004F2296">
        <w:rPr>
          <w:rStyle w:val="Strong"/>
          <w:b/>
          <w:bCs/>
        </w:rPr>
        <w:t>5.2.2</w:t>
      </w:r>
      <w:r w:rsidR="00F81349" w:rsidRPr="004F2296">
        <w:rPr>
          <w:rStyle w:val="Strong"/>
          <w:b/>
          <w:bCs/>
        </w:rPr>
        <w:tab/>
      </w:r>
      <w:r w:rsidR="00C27C25" w:rsidRPr="004F2296">
        <w:rPr>
          <w:rStyle w:val="Strong"/>
          <w:b/>
          <w:bCs/>
        </w:rPr>
        <w:t>Invasive animals</w:t>
      </w:r>
    </w:p>
    <w:p w14:paraId="6F6A88EF" w14:textId="2CFF27DA" w:rsidR="002966D0" w:rsidRPr="00930A32" w:rsidRDefault="009C49A0" w:rsidP="00930A32">
      <w:pPr>
        <w:rPr>
          <w:lang w:eastAsia="en-AU"/>
        </w:rPr>
      </w:pPr>
      <w:r w:rsidRPr="00930A32">
        <w:rPr>
          <w:lang w:eastAsia="en-AU"/>
        </w:rPr>
        <w:t xml:space="preserve">The environmental and agricultural damage done by established invasive animals </w:t>
      </w:r>
      <w:r w:rsidR="00C27C25" w:rsidRPr="00930A32">
        <w:rPr>
          <w:lang w:eastAsia="en-AU"/>
        </w:rPr>
        <w:t xml:space="preserve">such as rabbits, foxes, rats and mice, wild dogs, feral cats and feral pigs </w:t>
      </w:r>
      <w:r w:rsidR="00481220" w:rsidRPr="00930A32">
        <w:rPr>
          <w:lang w:eastAsia="en-AU"/>
        </w:rPr>
        <w:t>is well known and r</w:t>
      </w:r>
      <w:r w:rsidR="00C27C25" w:rsidRPr="00930A32">
        <w:rPr>
          <w:lang w:eastAsia="en-AU"/>
        </w:rPr>
        <w:t>equire</w:t>
      </w:r>
      <w:r w:rsidR="00481220" w:rsidRPr="00930A32">
        <w:rPr>
          <w:lang w:eastAsia="en-AU"/>
        </w:rPr>
        <w:t xml:space="preserve">s </w:t>
      </w:r>
      <w:r w:rsidR="00C27C25" w:rsidRPr="00930A32">
        <w:rPr>
          <w:lang w:eastAsia="en-AU"/>
        </w:rPr>
        <w:t xml:space="preserve">ongoing control. Other large animals such as camels, deer, goats and brumbies are also emerging or periodic environmental pests, </w:t>
      </w:r>
      <w:r w:rsidR="004341B1">
        <w:rPr>
          <w:lang w:eastAsia="en-AU"/>
        </w:rPr>
        <w:t xml:space="preserve">but </w:t>
      </w:r>
      <w:r w:rsidR="00C27C25" w:rsidRPr="00930A32">
        <w:rPr>
          <w:lang w:eastAsia="en-AU"/>
        </w:rPr>
        <w:t xml:space="preserve">control </w:t>
      </w:r>
      <w:r w:rsidR="004341B1">
        <w:rPr>
          <w:lang w:eastAsia="en-AU"/>
        </w:rPr>
        <w:t xml:space="preserve">of these </w:t>
      </w:r>
      <w:r w:rsidR="00C27C25" w:rsidRPr="00930A32">
        <w:rPr>
          <w:lang w:eastAsia="en-AU"/>
        </w:rPr>
        <w:t>can be more emotive. P</w:t>
      </w:r>
      <w:r w:rsidR="00481220" w:rsidRPr="00930A32">
        <w:rPr>
          <w:lang w:eastAsia="en-AU"/>
        </w:rPr>
        <w:t>reventing new</w:t>
      </w:r>
      <w:r w:rsidR="00D90BAC">
        <w:rPr>
          <w:lang w:eastAsia="en-AU"/>
        </w:rPr>
        <w:t>,</w:t>
      </w:r>
      <w:r w:rsidR="00481220" w:rsidRPr="00930A32">
        <w:rPr>
          <w:lang w:eastAsia="en-AU"/>
        </w:rPr>
        <w:t xml:space="preserve"> potentially invasive animals entering is a high priority. P</w:t>
      </w:r>
      <w:r w:rsidR="00C27C25" w:rsidRPr="00930A32">
        <w:rPr>
          <w:lang w:eastAsia="en-AU"/>
        </w:rPr>
        <w:t xml:space="preserve">athways include legal </w:t>
      </w:r>
      <w:r w:rsidR="00D81536" w:rsidRPr="00930A32">
        <w:rPr>
          <w:lang w:eastAsia="en-AU"/>
        </w:rPr>
        <w:t xml:space="preserve">or illegal </w:t>
      </w:r>
      <w:r w:rsidR="00C27C25" w:rsidRPr="00930A32">
        <w:rPr>
          <w:lang w:eastAsia="en-AU"/>
        </w:rPr>
        <w:t>importation of unusual pets, imports of ornamental fish with invasive potential, and illegal smuggling of exotic reptiles and birds (either as adults or eggs).</w:t>
      </w:r>
    </w:p>
    <w:p w14:paraId="0B3937A0" w14:textId="6A0ACABE" w:rsidR="00C27C25" w:rsidRDefault="00C27C25" w:rsidP="00D90BAC">
      <w:pPr>
        <w:rPr>
          <w:lang w:eastAsia="en-AU"/>
        </w:rPr>
      </w:pPr>
      <w:r w:rsidRPr="00930A32">
        <w:rPr>
          <w:lang w:eastAsia="en-AU"/>
        </w:rPr>
        <w:t xml:space="preserve">Illegal smuggling of live animals is often detected by standard border protection methods. On </w:t>
      </w:r>
      <w:r w:rsidRPr="00535D3E">
        <w:t>13</w:t>
      </w:r>
      <w:r w:rsidR="00FD2F40">
        <w:t> </w:t>
      </w:r>
      <w:r w:rsidRPr="00535D3E">
        <w:t>December</w:t>
      </w:r>
      <w:r>
        <w:rPr>
          <w:lang w:eastAsia="en-AU"/>
        </w:rPr>
        <w:t xml:space="preserve"> 2018 biosecurity officers detected two live squirrels being smuggled on a flight from Bali, </w:t>
      </w:r>
      <w:r w:rsidRPr="003F2423">
        <w:rPr>
          <w:lang w:eastAsia="en-AU"/>
        </w:rPr>
        <w:t>Indonesia</w:t>
      </w:r>
      <w:r w:rsidR="00930A32" w:rsidRPr="003F2423">
        <w:rPr>
          <w:lang w:eastAsia="en-AU"/>
        </w:rPr>
        <w:t xml:space="preserve"> (</w:t>
      </w:r>
      <w:r w:rsidR="00E414D0">
        <w:rPr>
          <w:lang w:eastAsia="en-AU"/>
        </w:rPr>
        <w:t>Agriculture</w:t>
      </w:r>
      <w:r w:rsidR="00E414D0" w:rsidRPr="003F2423">
        <w:rPr>
          <w:lang w:eastAsia="en-AU"/>
        </w:rPr>
        <w:t xml:space="preserve"> </w:t>
      </w:r>
      <w:r w:rsidR="003F2423" w:rsidRPr="003F2423">
        <w:rPr>
          <w:lang w:eastAsia="en-AU"/>
        </w:rPr>
        <w:t>2018</w:t>
      </w:r>
      <w:r w:rsidR="00930A32" w:rsidRPr="003F2423">
        <w:rPr>
          <w:lang w:eastAsia="en-AU"/>
        </w:rPr>
        <w:t>)</w:t>
      </w:r>
      <w:r w:rsidRPr="003F2423">
        <w:rPr>
          <w:lang w:eastAsia="en-AU"/>
        </w:rPr>
        <w:t>. However</w:t>
      </w:r>
      <w:r>
        <w:rPr>
          <w:lang w:eastAsia="en-AU"/>
        </w:rPr>
        <w:t>, not all illegal</w:t>
      </w:r>
      <w:r w:rsidR="00930A32">
        <w:rPr>
          <w:lang w:eastAsia="en-AU"/>
        </w:rPr>
        <w:t xml:space="preserve"> import</w:t>
      </w:r>
      <w:r>
        <w:rPr>
          <w:lang w:eastAsia="en-AU"/>
        </w:rPr>
        <w:t xml:space="preserve">s are detected at the border. In July 2018 biosecurity and environment officers raided a house in Canberra and seized hundreds of exotic ant </w:t>
      </w:r>
      <w:r w:rsidRPr="0079047D">
        <w:rPr>
          <w:lang w:eastAsia="en-AU"/>
        </w:rPr>
        <w:t>species</w:t>
      </w:r>
      <w:r w:rsidR="00930A32" w:rsidRPr="0079047D">
        <w:rPr>
          <w:lang w:eastAsia="en-AU"/>
        </w:rPr>
        <w:t xml:space="preserve"> (</w:t>
      </w:r>
      <w:r w:rsidR="00C34FFA">
        <w:rPr>
          <w:lang w:eastAsia="en-AU"/>
        </w:rPr>
        <w:t xml:space="preserve">Brown </w:t>
      </w:r>
      <w:r w:rsidR="00041684">
        <w:rPr>
          <w:lang w:eastAsia="en-AU"/>
        </w:rPr>
        <w:t>2017</w:t>
      </w:r>
      <w:r w:rsidR="00930A32" w:rsidRPr="0079047D">
        <w:rPr>
          <w:lang w:eastAsia="en-AU"/>
        </w:rPr>
        <w:t>)</w:t>
      </w:r>
      <w:r w:rsidRPr="0079047D">
        <w:rPr>
          <w:lang w:eastAsia="en-AU"/>
        </w:rPr>
        <w:t>. Officials</w:t>
      </w:r>
      <w:r w:rsidRPr="00794E82">
        <w:rPr>
          <w:lang w:eastAsia="en-AU"/>
        </w:rPr>
        <w:t xml:space="preserve"> were alerted by several concerned members of the public</w:t>
      </w:r>
      <w:r>
        <w:rPr>
          <w:lang w:eastAsia="en-AU"/>
        </w:rPr>
        <w:t xml:space="preserve"> after the owner had attempted to sell them online</w:t>
      </w:r>
      <w:r w:rsidRPr="00794E82">
        <w:rPr>
          <w:lang w:eastAsia="en-AU"/>
        </w:rPr>
        <w:t>.</w:t>
      </w:r>
    </w:p>
    <w:p w14:paraId="05793AA8" w14:textId="3B10C3EC" w:rsidR="002966D0" w:rsidRDefault="002966D0" w:rsidP="002966D0">
      <w:pPr>
        <w:rPr>
          <w:lang w:eastAsia="en-AU"/>
        </w:rPr>
      </w:pPr>
      <w:r>
        <w:rPr>
          <w:lang w:eastAsia="en-AU"/>
        </w:rPr>
        <w:t>Environment’s classification of animals for the Live Import List is a key means of preventing new invasive animal species entering and establishing, provided their invasive potential is recognised</w:t>
      </w:r>
      <w:r w:rsidR="00B97D1F">
        <w:rPr>
          <w:lang w:eastAsia="en-AU"/>
        </w:rPr>
        <w:t xml:space="preserve"> (</w:t>
      </w:r>
      <w:r w:rsidR="00B97D1F">
        <w:rPr>
          <w:lang w:eastAsia="en-AU"/>
        </w:rPr>
        <w:fldChar w:fldCharType="begin"/>
      </w:r>
      <w:r w:rsidR="00B97D1F">
        <w:rPr>
          <w:lang w:eastAsia="en-AU"/>
        </w:rPr>
        <w:instrText xml:space="preserve"> REF _Ref4754470 \h </w:instrText>
      </w:r>
      <w:r w:rsidR="00B97D1F">
        <w:rPr>
          <w:lang w:eastAsia="en-AU"/>
        </w:rPr>
      </w:r>
      <w:r w:rsidR="00B97D1F">
        <w:rPr>
          <w:lang w:eastAsia="en-AU"/>
        </w:rPr>
        <w:fldChar w:fldCharType="separate"/>
      </w:r>
      <w:r w:rsidR="00947A7A">
        <w:t xml:space="preserve">Box </w:t>
      </w:r>
      <w:r w:rsidR="00947A7A">
        <w:rPr>
          <w:noProof/>
        </w:rPr>
        <w:t>1</w:t>
      </w:r>
      <w:r w:rsidR="00B97D1F">
        <w:rPr>
          <w:lang w:eastAsia="en-AU"/>
        </w:rPr>
        <w:fldChar w:fldCharType="end"/>
      </w:r>
      <w:r w:rsidR="00B97D1F">
        <w:rPr>
          <w:lang w:eastAsia="en-AU"/>
        </w:rPr>
        <w:t>)</w:t>
      </w:r>
      <w:r>
        <w:rPr>
          <w:lang w:eastAsia="en-AU"/>
        </w:rPr>
        <w:t>.</w:t>
      </w:r>
    </w:p>
    <w:p w14:paraId="16CBF98E" w14:textId="52B82D97" w:rsidR="002966D0" w:rsidRDefault="00C92626" w:rsidP="00C92626">
      <w:pPr>
        <w:pStyle w:val="Caption"/>
        <w:rPr>
          <w:lang w:eastAsia="en-AU"/>
        </w:rPr>
      </w:pPr>
      <w:bookmarkStart w:id="55" w:name="_Ref4754470"/>
      <w:r>
        <w:t xml:space="preserve">Box </w:t>
      </w:r>
      <w:r w:rsidR="00474B8D">
        <w:rPr>
          <w:noProof/>
        </w:rPr>
        <w:fldChar w:fldCharType="begin"/>
      </w:r>
      <w:r w:rsidR="00474B8D">
        <w:rPr>
          <w:noProof/>
        </w:rPr>
        <w:instrText xml:space="preserve"> SEQ Box \* ARABIC </w:instrText>
      </w:r>
      <w:r w:rsidR="00474B8D">
        <w:rPr>
          <w:noProof/>
        </w:rPr>
        <w:fldChar w:fldCharType="separate"/>
      </w:r>
      <w:r w:rsidR="00947A7A">
        <w:rPr>
          <w:noProof/>
        </w:rPr>
        <w:t>1</w:t>
      </w:r>
      <w:r w:rsidR="00474B8D">
        <w:rPr>
          <w:noProof/>
        </w:rPr>
        <w:fldChar w:fldCharType="end"/>
      </w:r>
      <w:bookmarkEnd w:id="55"/>
      <w:r w:rsidR="002966D0">
        <w:rPr>
          <w:lang w:eastAsia="en-AU"/>
        </w:rPr>
        <w:t xml:space="preserve"> The Live Import List was used to ban Savannah cat imports</w:t>
      </w:r>
    </w:p>
    <w:p w14:paraId="525E4490" w14:textId="0FDF64AD" w:rsidR="002966D0" w:rsidRDefault="002966D0" w:rsidP="005B770E">
      <w:pPr>
        <w:pStyle w:val="BoxText"/>
        <w:rPr>
          <w:lang w:val="en"/>
        </w:rPr>
      </w:pPr>
      <w:r>
        <w:rPr>
          <w:lang w:val="en"/>
        </w:rPr>
        <w:t>A Savannah cat is a cross between a domestic cat and a serval—a medium-sized, large-eared wild African cat. Th</w:t>
      </w:r>
      <w:r w:rsidR="007D782C">
        <w:rPr>
          <w:lang w:val="en"/>
        </w:rPr>
        <w:t>is</w:t>
      </w:r>
      <w:r>
        <w:rPr>
          <w:lang w:val="en"/>
        </w:rPr>
        <w:t xml:space="preserve"> unusual cross became popular among US cat breeders at the end of the 1990s, and in 2001 was accepted as a new registered breed. Savannahs are larger than domestic cats and can leap up to 2.5 m high from a standing position. By 2008 pet dealers were applying to import </w:t>
      </w:r>
      <w:r w:rsidR="00B97D1F">
        <w:rPr>
          <w:lang w:val="en"/>
        </w:rPr>
        <w:t>S</w:t>
      </w:r>
      <w:r w:rsidR="007D782C">
        <w:rPr>
          <w:lang w:val="en"/>
        </w:rPr>
        <w:t>avannah cats</w:t>
      </w:r>
      <w:r w:rsidR="00D42053">
        <w:rPr>
          <w:lang w:val="en"/>
        </w:rPr>
        <w:t xml:space="preserve"> into Australia</w:t>
      </w:r>
      <w:r>
        <w:rPr>
          <w:lang w:val="en"/>
        </w:rPr>
        <w:t xml:space="preserve">. Australian wildlife scientists and the Invasive Animals Cooperative Research Centre </w:t>
      </w:r>
      <w:proofErr w:type="spellStart"/>
      <w:r>
        <w:rPr>
          <w:lang w:val="en"/>
        </w:rPr>
        <w:t>realised</w:t>
      </w:r>
      <w:proofErr w:type="spellEnd"/>
      <w:r>
        <w:rPr>
          <w:lang w:val="en"/>
        </w:rPr>
        <w:t xml:space="preserve"> their potential to escape from captivity and breed with feral cats, creating a ‘</w:t>
      </w:r>
      <w:proofErr w:type="spellStart"/>
      <w:r>
        <w:rPr>
          <w:lang w:val="en"/>
        </w:rPr>
        <w:t>supercat</w:t>
      </w:r>
      <w:proofErr w:type="spellEnd"/>
      <w:r>
        <w:rPr>
          <w:lang w:val="en"/>
        </w:rPr>
        <w:t xml:space="preserve">’ </w:t>
      </w:r>
      <w:r w:rsidR="00B97D1F">
        <w:rPr>
          <w:lang w:val="en"/>
        </w:rPr>
        <w:t xml:space="preserve">that </w:t>
      </w:r>
      <w:r>
        <w:rPr>
          <w:lang w:val="en"/>
        </w:rPr>
        <w:t xml:space="preserve">could exterminate even more native marsupials. Australia did not need a more efficient feral cat. In August 2008 the Environment Minister changed the definition of ‘domestic cat’ </w:t>
      </w:r>
      <w:r w:rsidR="007D782C">
        <w:rPr>
          <w:lang w:val="en"/>
        </w:rPr>
        <w:t xml:space="preserve">on the Live Import List </w:t>
      </w:r>
      <w:r>
        <w:rPr>
          <w:lang w:val="en"/>
        </w:rPr>
        <w:t>to rule out cats with serval genes.</w:t>
      </w:r>
    </w:p>
    <w:p w14:paraId="55B98D4C" w14:textId="1139E5FD" w:rsidR="005E1D72" w:rsidRPr="005B770E" w:rsidRDefault="005E1D72" w:rsidP="005B770E">
      <w:pPr>
        <w:pStyle w:val="BoxText"/>
        <w:rPr>
          <w:lang w:val="en"/>
        </w:rPr>
      </w:pPr>
      <w:r w:rsidRPr="005E1D72">
        <w:rPr>
          <w:lang w:val="en"/>
        </w:rPr>
        <w:t>Exotic hybrid pets, including wolf-dogs and other hybrid cat breeds, continue to be developed and Environment is considering how best to address the risk that hybrid animals may pose to Australia's environment.</w:t>
      </w:r>
    </w:p>
    <w:p w14:paraId="04C87F0A" w14:textId="77777777" w:rsidR="000956DE" w:rsidRPr="004F2296" w:rsidRDefault="00F81349" w:rsidP="004F2296">
      <w:pPr>
        <w:pStyle w:val="Heading4"/>
        <w:rPr>
          <w:rStyle w:val="Strong"/>
          <w:b/>
          <w:bCs/>
        </w:rPr>
      </w:pPr>
      <w:r w:rsidRPr="004F2296">
        <w:rPr>
          <w:rStyle w:val="Strong"/>
          <w:b/>
          <w:bCs/>
        </w:rPr>
        <w:t>5.2.3</w:t>
      </w:r>
      <w:r w:rsidRPr="004F2296">
        <w:rPr>
          <w:rStyle w:val="Strong"/>
          <w:b/>
          <w:bCs/>
        </w:rPr>
        <w:tab/>
      </w:r>
      <w:r w:rsidR="00343122" w:rsidRPr="004F2296">
        <w:rPr>
          <w:rStyle w:val="Strong"/>
          <w:b/>
          <w:bCs/>
        </w:rPr>
        <w:t>Wildlife and plant diseases</w:t>
      </w:r>
    </w:p>
    <w:p w14:paraId="0192229F" w14:textId="4335A740" w:rsidR="00783F6C" w:rsidRPr="00930A32" w:rsidRDefault="000956DE" w:rsidP="000956DE">
      <w:pPr>
        <w:tabs>
          <w:tab w:val="clear" w:pos="567"/>
          <w:tab w:val="left" w:pos="709"/>
        </w:tabs>
        <w:rPr>
          <w:bCs/>
        </w:rPr>
      </w:pPr>
      <w:r>
        <w:rPr>
          <w:rStyle w:val="Strong"/>
          <w:b w:val="0"/>
        </w:rPr>
        <w:t xml:space="preserve">Animal and plant diseases </w:t>
      </w:r>
      <w:r w:rsidR="00343122" w:rsidRPr="002D36DC">
        <w:rPr>
          <w:rStyle w:val="Strong"/>
          <w:b w:val="0"/>
        </w:rPr>
        <w:t>may</w:t>
      </w:r>
      <w:r w:rsidR="00343122">
        <w:rPr>
          <w:rStyle w:val="Strong"/>
          <w:b w:val="0"/>
        </w:rPr>
        <w:t xml:space="preserve"> be carried into Australia by the import of animals or plants carrying them or on the clothing and footwear of people who have been in contact overseas with host species for the various pathogens. </w:t>
      </w:r>
      <w:r w:rsidR="00FC7F4C">
        <w:rPr>
          <w:rStyle w:val="Strong"/>
          <w:b w:val="0"/>
        </w:rPr>
        <w:t>Recognition of specialised pathways is essential to target community advice to potential risk creators.</w:t>
      </w:r>
    </w:p>
    <w:p w14:paraId="3BDFDF2B" w14:textId="03ADCE2B" w:rsidR="00783F6C" w:rsidRDefault="00783F6C" w:rsidP="00F0157E">
      <w:pPr>
        <w:rPr>
          <w:rStyle w:val="Strong"/>
          <w:b w:val="0"/>
        </w:rPr>
      </w:pPr>
      <w:r>
        <w:rPr>
          <w:lang w:eastAsia="en-AU"/>
        </w:rPr>
        <w:lastRenderedPageBreak/>
        <w:t>For example, the risk of white nose syndrome in bats being</w:t>
      </w:r>
      <w:r w:rsidR="001C4C11">
        <w:rPr>
          <w:lang w:eastAsia="en-AU"/>
        </w:rPr>
        <w:t xml:space="preserve"> spread by hikers or cavers identified that specialised and targeted biosecurity guidelines were needed to ma</w:t>
      </w:r>
      <w:r w:rsidR="00930A32">
        <w:rPr>
          <w:lang w:eastAsia="en-AU"/>
        </w:rPr>
        <w:t>nage the risks of this pathway</w:t>
      </w:r>
      <w:r w:rsidR="00B97D1F">
        <w:rPr>
          <w:lang w:eastAsia="en-AU"/>
        </w:rPr>
        <w:t xml:space="preserve"> (</w:t>
      </w:r>
      <w:r w:rsidR="00B97D1F">
        <w:rPr>
          <w:lang w:eastAsia="en-AU"/>
        </w:rPr>
        <w:fldChar w:fldCharType="begin"/>
      </w:r>
      <w:r w:rsidR="00B97D1F">
        <w:rPr>
          <w:lang w:eastAsia="en-AU"/>
        </w:rPr>
        <w:instrText xml:space="preserve"> REF _Ref4754489 \h </w:instrText>
      </w:r>
      <w:r w:rsidR="00B97D1F">
        <w:rPr>
          <w:lang w:eastAsia="en-AU"/>
        </w:rPr>
      </w:r>
      <w:r w:rsidR="00B97D1F">
        <w:rPr>
          <w:lang w:eastAsia="en-AU"/>
        </w:rPr>
        <w:fldChar w:fldCharType="separate"/>
      </w:r>
      <w:r w:rsidR="00947A7A">
        <w:t xml:space="preserve">Box </w:t>
      </w:r>
      <w:r w:rsidR="00947A7A">
        <w:rPr>
          <w:noProof/>
        </w:rPr>
        <w:t>2</w:t>
      </w:r>
      <w:r w:rsidR="00B97D1F">
        <w:rPr>
          <w:lang w:eastAsia="en-AU"/>
        </w:rPr>
        <w:fldChar w:fldCharType="end"/>
      </w:r>
      <w:r w:rsidR="00B97D1F">
        <w:rPr>
          <w:lang w:eastAsia="en-AU"/>
        </w:rPr>
        <w:t>)</w:t>
      </w:r>
      <w:r w:rsidR="00930A32">
        <w:rPr>
          <w:lang w:eastAsia="en-AU"/>
        </w:rPr>
        <w:t>.</w:t>
      </w:r>
    </w:p>
    <w:p w14:paraId="1F888787" w14:textId="1CBE4841" w:rsidR="00FC7F4C" w:rsidRDefault="00FC7F4C" w:rsidP="00FC7F4C">
      <w:pPr>
        <w:pStyle w:val="Caption"/>
        <w:rPr>
          <w:lang w:eastAsia="en-AU"/>
        </w:rPr>
      </w:pPr>
      <w:bookmarkStart w:id="56" w:name="_Ref4754489"/>
      <w:r>
        <w:t xml:space="preserve">Box </w:t>
      </w:r>
      <w:r>
        <w:rPr>
          <w:noProof/>
        </w:rPr>
        <w:fldChar w:fldCharType="begin"/>
      </w:r>
      <w:r>
        <w:rPr>
          <w:noProof/>
        </w:rPr>
        <w:instrText xml:space="preserve"> SEQ Box \* ARABIC </w:instrText>
      </w:r>
      <w:r>
        <w:rPr>
          <w:noProof/>
        </w:rPr>
        <w:fldChar w:fldCharType="separate"/>
      </w:r>
      <w:r w:rsidR="00947A7A">
        <w:rPr>
          <w:noProof/>
        </w:rPr>
        <w:t>2</w:t>
      </w:r>
      <w:r>
        <w:rPr>
          <w:noProof/>
        </w:rPr>
        <w:fldChar w:fldCharType="end"/>
      </w:r>
      <w:bookmarkEnd w:id="56"/>
      <w:r>
        <w:t xml:space="preserve"> Biosecurity guidelines f</w:t>
      </w:r>
      <w:r w:rsidR="00460D6C">
        <w:t>or white nose syndrome in bats</w:t>
      </w:r>
    </w:p>
    <w:p w14:paraId="53C41A69" w14:textId="398420E0" w:rsidR="00FC7F4C" w:rsidRDefault="00FC7F4C" w:rsidP="00FC7F4C">
      <w:pPr>
        <w:pStyle w:val="BoxText"/>
        <w:rPr>
          <w:lang w:eastAsia="en-AU"/>
        </w:rPr>
      </w:pPr>
      <w:r>
        <w:rPr>
          <w:lang w:eastAsia="en-AU"/>
        </w:rPr>
        <w:t xml:space="preserve">White nose syndrome (WNS) is an emerging disease caused by the fungus </w:t>
      </w:r>
      <w:proofErr w:type="spellStart"/>
      <w:r w:rsidRPr="00AD1FAB">
        <w:rPr>
          <w:rStyle w:val="Emphasis"/>
        </w:rPr>
        <w:t>Pseudogymnoascus</w:t>
      </w:r>
      <w:proofErr w:type="spellEnd"/>
      <w:r w:rsidRPr="00AD1FAB">
        <w:rPr>
          <w:rStyle w:val="Emphasis"/>
        </w:rPr>
        <w:t xml:space="preserve"> </w:t>
      </w:r>
      <w:proofErr w:type="spellStart"/>
      <w:r w:rsidRPr="00AD1FAB">
        <w:rPr>
          <w:rStyle w:val="Emphasis"/>
        </w:rPr>
        <w:t>destructans</w:t>
      </w:r>
      <w:proofErr w:type="spellEnd"/>
      <w:r w:rsidR="00B97D1F">
        <w:rPr>
          <w:rStyle w:val="Emphasis"/>
        </w:rPr>
        <w:t xml:space="preserve">, </w:t>
      </w:r>
      <w:r w:rsidR="00B97D1F" w:rsidRPr="00535D3E">
        <w:t>which</w:t>
      </w:r>
      <w:r w:rsidRPr="00535D3E">
        <w:t xml:space="preserve"> </w:t>
      </w:r>
      <w:r>
        <w:rPr>
          <w:rStyle w:val="Emphasis"/>
          <w:i w:val="0"/>
        </w:rPr>
        <w:t>affects hibernating bats</w:t>
      </w:r>
      <w:r>
        <w:rPr>
          <w:lang w:eastAsia="en-AU"/>
        </w:rPr>
        <w:t>. First identified in New York in 2006, it has caused the deaths of more than 5</w:t>
      </w:r>
      <w:r w:rsidR="00C65332">
        <w:rPr>
          <w:lang w:eastAsia="en-AU"/>
        </w:rPr>
        <w:t> million</w:t>
      </w:r>
      <w:r>
        <w:rPr>
          <w:lang w:eastAsia="en-AU"/>
        </w:rPr>
        <w:t xml:space="preserve"> cave-hibernating bats across North America. The fungus that causes WNS can spread between caves by surviving on clothing, footwear and caving gear.</w:t>
      </w:r>
    </w:p>
    <w:p w14:paraId="25361C37" w14:textId="56437B7A" w:rsidR="00FC7F4C" w:rsidRDefault="00FC7F4C" w:rsidP="00FC7F4C">
      <w:pPr>
        <w:pStyle w:val="BoxText"/>
        <w:rPr>
          <w:lang w:eastAsia="en-AU"/>
        </w:rPr>
      </w:pPr>
      <w:r>
        <w:rPr>
          <w:lang w:eastAsia="en-AU"/>
        </w:rPr>
        <w:t>Australia is free of WNS but the movement of cavers, researchers, karst managers, tourists (and their equipment) between affected caves in China, Europe and North America and caves in Australia is one pathway that the disease-causing fungus could enter Australia. Agriculture recognises the risks that international cavers visiting Australia may introduce WNS and ha</w:t>
      </w:r>
      <w:r w:rsidR="001C4C11">
        <w:rPr>
          <w:lang w:eastAsia="en-AU"/>
        </w:rPr>
        <w:t>s</w:t>
      </w:r>
      <w:r>
        <w:rPr>
          <w:lang w:eastAsia="en-AU"/>
        </w:rPr>
        <w:t xml:space="preserve"> provided some guidelines including:</w:t>
      </w:r>
    </w:p>
    <w:p w14:paraId="27E53D4D" w14:textId="4D7ED2D6" w:rsidR="00FC7F4C" w:rsidRDefault="00FC7F4C" w:rsidP="00FC7F4C">
      <w:pPr>
        <w:pStyle w:val="BoxTextBullet"/>
        <w:spacing w:before="60" w:after="60" w:line="240" w:lineRule="auto"/>
        <w:rPr>
          <w:lang w:eastAsia="en-AU"/>
        </w:rPr>
      </w:pPr>
      <w:r>
        <w:rPr>
          <w:lang w:eastAsia="en-AU"/>
        </w:rPr>
        <w:t xml:space="preserve">do not bring </w:t>
      </w:r>
      <w:r w:rsidR="00FD2F40">
        <w:rPr>
          <w:lang w:eastAsia="en-AU"/>
        </w:rPr>
        <w:t xml:space="preserve">into Australia any </w:t>
      </w:r>
      <w:r>
        <w:rPr>
          <w:lang w:eastAsia="en-AU"/>
        </w:rPr>
        <w:t>clothing, footwear and caving gear that has been used in other countries</w:t>
      </w:r>
    </w:p>
    <w:p w14:paraId="206D8C37" w14:textId="77777777" w:rsidR="00FC7F4C" w:rsidRDefault="00FC7F4C" w:rsidP="00FC7F4C">
      <w:pPr>
        <w:pStyle w:val="BoxTextBullet"/>
        <w:spacing w:before="60" w:after="60" w:line="240" w:lineRule="auto"/>
        <w:rPr>
          <w:lang w:eastAsia="en-AU"/>
        </w:rPr>
      </w:pPr>
      <w:r>
        <w:rPr>
          <w:lang w:eastAsia="en-AU"/>
        </w:rPr>
        <w:t>contact Australian caving groups to ask about loan gear</w:t>
      </w:r>
    </w:p>
    <w:p w14:paraId="25A8DA45" w14:textId="0EA25577" w:rsidR="00FC7F4C" w:rsidRDefault="00FC7F4C" w:rsidP="00FC7F4C">
      <w:pPr>
        <w:pStyle w:val="BoxTextBullet"/>
        <w:spacing w:before="60" w:after="60" w:line="240" w:lineRule="auto"/>
        <w:rPr>
          <w:lang w:eastAsia="en-AU"/>
        </w:rPr>
      </w:pPr>
      <w:proofErr w:type="gramStart"/>
      <w:r>
        <w:rPr>
          <w:lang w:eastAsia="en-AU"/>
        </w:rPr>
        <w:t>if</w:t>
      </w:r>
      <w:proofErr w:type="gramEnd"/>
      <w:r>
        <w:rPr>
          <w:lang w:eastAsia="en-AU"/>
        </w:rPr>
        <w:t xml:space="preserve"> you must bring personal gear comply with published cleaning protocols to decontaminate gear</w:t>
      </w:r>
      <w:r w:rsidR="00460D6C">
        <w:rPr>
          <w:lang w:eastAsia="en-AU"/>
        </w:rPr>
        <w:t xml:space="preserve"> before and after field trips.</w:t>
      </w:r>
    </w:p>
    <w:p w14:paraId="3F014BB4" w14:textId="1090EDA8" w:rsidR="000956DE" w:rsidRPr="004F2296" w:rsidRDefault="00AF26F1" w:rsidP="004F2296">
      <w:pPr>
        <w:pStyle w:val="Heading4"/>
        <w:rPr>
          <w:rStyle w:val="Strong"/>
          <w:b/>
          <w:bCs/>
        </w:rPr>
      </w:pPr>
      <w:r w:rsidRPr="004F2296">
        <w:rPr>
          <w:rStyle w:val="Strong"/>
          <w:b/>
          <w:bCs/>
        </w:rPr>
        <w:t>5.2.4</w:t>
      </w:r>
      <w:r w:rsidR="00F81349" w:rsidRPr="004F2296">
        <w:rPr>
          <w:rStyle w:val="Strong"/>
          <w:b/>
          <w:bCs/>
        </w:rPr>
        <w:tab/>
      </w:r>
      <w:r w:rsidR="006536BA" w:rsidRPr="004F2296">
        <w:rPr>
          <w:rStyle w:val="Strong"/>
          <w:b/>
          <w:bCs/>
        </w:rPr>
        <w:t>I</w:t>
      </w:r>
      <w:r w:rsidR="00F0157E" w:rsidRPr="004F2296">
        <w:rPr>
          <w:rStyle w:val="Strong"/>
          <w:b/>
          <w:bCs/>
        </w:rPr>
        <w:t>nvasive fish</w:t>
      </w:r>
    </w:p>
    <w:p w14:paraId="30E942D3" w14:textId="387C6825" w:rsidR="00FC7F4C" w:rsidRDefault="000956DE" w:rsidP="00120400">
      <w:pPr>
        <w:tabs>
          <w:tab w:val="clear" w:pos="567"/>
          <w:tab w:val="left" w:pos="709"/>
        </w:tabs>
        <w:spacing w:before="240"/>
        <w:rPr>
          <w:rStyle w:val="Strong"/>
          <w:b w:val="0"/>
        </w:rPr>
      </w:pPr>
      <w:r w:rsidRPr="000956DE">
        <w:rPr>
          <w:rStyle w:val="Strong"/>
          <w:b w:val="0"/>
        </w:rPr>
        <w:t xml:space="preserve">Invasive fish </w:t>
      </w:r>
      <w:r w:rsidR="00F0157E" w:rsidRPr="001E51F2">
        <w:rPr>
          <w:rStyle w:val="Strong"/>
          <w:b w:val="0"/>
        </w:rPr>
        <w:t>s</w:t>
      </w:r>
      <w:r w:rsidR="00F0157E">
        <w:rPr>
          <w:rStyle w:val="Strong"/>
          <w:b w:val="0"/>
        </w:rPr>
        <w:t xml:space="preserve">uch as carp, mosquito fish and tilapia have tremendous </w:t>
      </w:r>
      <w:r w:rsidR="00F236A3">
        <w:rPr>
          <w:rStyle w:val="Strong"/>
          <w:b w:val="0"/>
        </w:rPr>
        <w:t>environmental impacts</w:t>
      </w:r>
      <w:r w:rsidR="00186928">
        <w:rPr>
          <w:rStyle w:val="Strong"/>
          <w:b w:val="0"/>
        </w:rPr>
        <w:t>, crowding out native species and destroying many habitats</w:t>
      </w:r>
      <w:r w:rsidR="00F0157E">
        <w:rPr>
          <w:rStyle w:val="Strong"/>
          <w:b w:val="0"/>
        </w:rPr>
        <w:t xml:space="preserve">. </w:t>
      </w:r>
      <w:r w:rsidR="00FC7F4C">
        <w:rPr>
          <w:rStyle w:val="Strong"/>
          <w:b w:val="0"/>
        </w:rPr>
        <w:t xml:space="preserve">A massive </w:t>
      </w:r>
      <w:r w:rsidR="00F236A3">
        <w:rPr>
          <w:rStyle w:val="Strong"/>
          <w:b w:val="0"/>
        </w:rPr>
        <w:t xml:space="preserve">and controversial </w:t>
      </w:r>
      <w:r w:rsidR="00FC7F4C">
        <w:rPr>
          <w:rStyle w:val="Strong"/>
          <w:b w:val="0"/>
        </w:rPr>
        <w:t xml:space="preserve">biocontrol program for carp is under consideration, while an intense surveillance program </w:t>
      </w:r>
      <w:r w:rsidR="00FD2F40">
        <w:rPr>
          <w:rStyle w:val="Strong"/>
          <w:b w:val="0"/>
        </w:rPr>
        <w:t xml:space="preserve">is </w:t>
      </w:r>
      <w:r w:rsidR="00F236A3">
        <w:rPr>
          <w:rStyle w:val="Strong"/>
          <w:b w:val="0"/>
        </w:rPr>
        <w:t xml:space="preserve">attempting </w:t>
      </w:r>
      <w:r w:rsidR="00FC7F4C">
        <w:rPr>
          <w:rStyle w:val="Strong"/>
          <w:b w:val="0"/>
        </w:rPr>
        <w:t xml:space="preserve">to </w:t>
      </w:r>
      <w:r w:rsidR="00F236A3">
        <w:rPr>
          <w:rStyle w:val="Strong"/>
          <w:b w:val="0"/>
        </w:rPr>
        <w:t xml:space="preserve">detect and </w:t>
      </w:r>
      <w:r w:rsidR="00FC7F4C">
        <w:rPr>
          <w:rStyle w:val="Strong"/>
          <w:b w:val="0"/>
        </w:rPr>
        <w:t>prevent tilapia from extending its range from south-east</w:t>
      </w:r>
      <w:r w:rsidR="00EB104C">
        <w:rPr>
          <w:rStyle w:val="Strong"/>
          <w:b w:val="0"/>
        </w:rPr>
        <w:t>ern</w:t>
      </w:r>
      <w:r w:rsidR="00FC7F4C">
        <w:rPr>
          <w:rStyle w:val="Strong"/>
          <w:b w:val="0"/>
        </w:rPr>
        <w:t xml:space="preserve"> Queensland </w:t>
      </w:r>
      <w:proofErr w:type="gramStart"/>
      <w:r w:rsidR="00F236A3">
        <w:rPr>
          <w:rStyle w:val="Strong"/>
          <w:b w:val="0"/>
        </w:rPr>
        <w:t>rivers</w:t>
      </w:r>
      <w:proofErr w:type="gramEnd"/>
      <w:r w:rsidR="00F236A3">
        <w:rPr>
          <w:rStyle w:val="Strong"/>
          <w:b w:val="0"/>
        </w:rPr>
        <w:t xml:space="preserve"> </w:t>
      </w:r>
      <w:r w:rsidR="00FC7F4C">
        <w:rPr>
          <w:rStyle w:val="Strong"/>
          <w:b w:val="0"/>
        </w:rPr>
        <w:t>into the Murray</w:t>
      </w:r>
      <w:r w:rsidR="006D51FD">
        <w:rPr>
          <w:rStyle w:val="Strong"/>
          <w:b w:val="0"/>
        </w:rPr>
        <w:t>–</w:t>
      </w:r>
      <w:r w:rsidR="00FC7F4C">
        <w:rPr>
          <w:rStyle w:val="Strong"/>
          <w:b w:val="0"/>
        </w:rPr>
        <w:t xml:space="preserve">Darling </w:t>
      </w:r>
      <w:r w:rsidR="006D51FD">
        <w:rPr>
          <w:rStyle w:val="Strong"/>
          <w:b w:val="0"/>
        </w:rPr>
        <w:t>B</w:t>
      </w:r>
      <w:r w:rsidR="00FC7F4C">
        <w:rPr>
          <w:rStyle w:val="Strong"/>
          <w:b w:val="0"/>
        </w:rPr>
        <w:t>asin.</w:t>
      </w:r>
    </w:p>
    <w:p w14:paraId="5907311C" w14:textId="362D3047" w:rsidR="00F0157E" w:rsidRPr="001E51F2" w:rsidRDefault="004A5F2C" w:rsidP="00F0157E">
      <w:pPr>
        <w:rPr>
          <w:rStyle w:val="Strong"/>
          <w:b w:val="0"/>
        </w:rPr>
      </w:pPr>
      <w:r>
        <w:rPr>
          <w:rStyle w:val="Strong"/>
          <w:b w:val="0"/>
        </w:rPr>
        <w:t xml:space="preserve">Thirty-four </w:t>
      </w:r>
      <w:r w:rsidR="00F0157E">
        <w:rPr>
          <w:rStyle w:val="Strong"/>
          <w:b w:val="0"/>
        </w:rPr>
        <w:t xml:space="preserve">exotic freshwater fish species have </w:t>
      </w:r>
      <w:r>
        <w:rPr>
          <w:rStyle w:val="Strong"/>
          <w:b w:val="0"/>
        </w:rPr>
        <w:t xml:space="preserve">already </w:t>
      </w:r>
      <w:r w:rsidR="00F0157E">
        <w:rPr>
          <w:rStyle w:val="Strong"/>
          <w:b w:val="0"/>
        </w:rPr>
        <w:t>established in Australia</w:t>
      </w:r>
      <w:r w:rsidR="00460118">
        <w:rPr>
          <w:rStyle w:val="Strong"/>
          <w:b w:val="0"/>
        </w:rPr>
        <w:t>—</w:t>
      </w:r>
      <w:r w:rsidR="00481220">
        <w:rPr>
          <w:rStyle w:val="Strong"/>
          <w:b w:val="0"/>
        </w:rPr>
        <w:t>22</w:t>
      </w:r>
      <w:r w:rsidR="00F0157E">
        <w:rPr>
          <w:rStyle w:val="Strong"/>
          <w:b w:val="0"/>
        </w:rPr>
        <w:t xml:space="preserve"> from ornamental/aquarium releases, eight from acclimatisation, </w:t>
      </w:r>
      <w:proofErr w:type="gramStart"/>
      <w:r w:rsidR="00F0157E">
        <w:rPr>
          <w:rStyle w:val="Strong"/>
          <w:b w:val="0"/>
        </w:rPr>
        <w:t>two</w:t>
      </w:r>
      <w:proofErr w:type="gramEnd"/>
      <w:r w:rsidR="00F0157E">
        <w:rPr>
          <w:rStyle w:val="Strong"/>
          <w:b w:val="0"/>
        </w:rPr>
        <w:t xml:space="preserve"> from ballast water, one aquaculture species (carp) and one failed biocontrol (</w:t>
      </w:r>
      <w:proofErr w:type="spellStart"/>
      <w:r w:rsidR="00F0157E">
        <w:rPr>
          <w:rStyle w:val="Strong"/>
          <w:b w:val="0"/>
        </w:rPr>
        <w:t>gambusia</w:t>
      </w:r>
      <w:proofErr w:type="spellEnd"/>
      <w:r w:rsidR="00F0157E">
        <w:rPr>
          <w:rStyle w:val="Strong"/>
          <w:b w:val="0"/>
        </w:rPr>
        <w:t>) (</w:t>
      </w:r>
      <w:proofErr w:type="spellStart"/>
      <w:r w:rsidR="00F0157E">
        <w:rPr>
          <w:rStyle w:val="Strong"/>
          <w:b w:val="0"/>
        </w:rPr>
        <w:t>Lintermans</w:t>
      </w:r>
      <w:proofErr w:type="spellEnd"/>
      <w:r w:rsidR="00F0157E">
        <w:rPr>
          <w:rStyle w:val="Strong"/>
          <w:b w:val="0"/>
        </w:rPr>
        <w:t xml:space="preserve"> 2004). </w:t>
      </w:r>
      <w:r w:rsidR="00F236A3">
        <w:rPr>
          <w:rStyle w:val="Strong"/>
          <w:b w:val="0"/>
        </w:rPr>
        <w:t>T</w:t>
      </w:r>
      <w:r w:rsidR="002966D0">
        <w:rPr>
          <w:rStyle w:val="Strong"/>
          <w:b w:val="0"/>
        </w:rPr>
        <w:t xml:space="preserve">wo of </w:t>
      </w:r>
      <w:r w:rsidR="00F0157E">
        <w:rPr>
          <w:rStyle w:val="Strong"/>
          <w:b w:val="0"/>
        </w:rPr>
        <w:t>these species</w:t>
      </w:r>
      <w:r w:rsidR="002966D0">
        <w:rPr>
          <w:rStyle w:val="Strong"/>
          <w:b w:val="0"/>
        </w:rPr>
        <w:t>,</w:t>
      </w:r>
      <w:r w:rsidR="00F0157E">
        <w:rPr>
          <w:rStyle w:val="Strong"/>
          <w:b w:val="0"/>
        </w:rPr>
        <w:t xml:space="preserve"> brown trout (</w:t>
      </w:r>
      <w:r w:rsidR="00F0157E" w:rsidRPr="006C1636">
        <w:rPr>
          <w:rStyle w:val="Emphasis"/>
        </w:rPr>
        <w:t xml:space="preserve">Salmo </w:t>
      </w:r>
      <w:proofErr w:type="spellStart"/>
      <w:r w:rsidR="00F0157E" w:rsidRPr="006C1636">
        <w:rPr>
          <w:rStyle w:val="Emphasis"/>
        </w:rPr>
        <w:t>trutta</w:t>
      </w:r>
      <w:proofErr w:type="spellEnd"/>
      <w:r w:rsidR="00F0157E">
        <w:rPr>
          <w:rStyle w:val="Strong"/>
          <w:b w:val="0"/>
        </w:rPr>
        <w:t>) and rainbow trout (</w:t>
      </w:r>
      <w:proofErr w:type="spellStart"/>
      <w:r w:rsidR="00F0157E" w:rsidRPr="006C1636">
        <w:rPr>
          <w:rStyle w:val="Emphasis"/>
        </w:rPr>
        <w:t>Oncorhynchus</w:t>
      </w:r>
      <w:proofErr w:type="spellEnd"/>
      <w:r w:rsidR="00F0157E" w:rsidRPr="006C1636">
        <w:rPr>
          <w:rStyle w:val="Emphasis"/>
        </w:rPr>
        <w:t xml:space="preserve"> mykiss</w:t>
      </w:r>
      <w:r w:rsidR="00F0157E">
        <w:rPr>
          <w:rStyle w:val="Strong"/>
          <w:b w:val="0"/>
        </w:rPr>
        <w:t>)</w:t>
      </w:r>
      <w:r w:rsidR="00685812">
        <w:rPr>
          <w:rStyle w:val="Strong"/>
          <w:b w:val="0"/>
        </w:rPr>
        <w:t>,</w:t>
      </w:r>
      <w:r w:rsidR="00F0157E">
        <w:rPr>
          <w:rStyle w:val="Strong"/>
          <w:b w:val="0"/>
        </w:rPr>
        <w:t xml:space="preserve"> are considered a valuable recreational fishing resource and are actively restocked (government funded) in Australian waterways</w:t>
      </w:r>
      <w:r w:rsidR="00CC5982">
        <w:rPr>
          <w:rStyle w:val="Strong"/>
          <w:b w:val="0"/>
        </w:rPr>
        <w:t xml:space="preserve"> </w:t>
      </w:r>
      <w:r w:rsidR="00685812">
        <w:rPr>
          <w:rStyle w:val="Strong"/>
          <w:b w:val="0"/>
        </w:rPr>
        <w:t>despite being</w:t>
      </w:r>
      <w:r w:rsidR="00F0157E">
        <w:rPr>
          <w:rStyle w:val="Strong"/>
          <w:b w:val="0"/>
        </w:rPr>
        <w:t xml:space="preserve"> </w:t>
      </w:r>
      <w:r w:rsidR="002966D0">
        <w:rPr>
          <w:rStyle w:val="Strong"/>
          <w:b w:val="0"/>
        </w:rPr>
        <w:t>o</w:t>
      </w:r>
      <w:r w:rsidR="00F0157E">
        <w:rPr>
          <w:rStyle w:val="Strong"/>
          <w:b w:val="0"/>
        </w:rPr>
        <w:t>n the IUCN list of the world’s mos</w:t>
      </w:r>
      <w:r w:rsidR="00F81349">
        <w:rPr>
          <w:rStyle w:val="Strong"/>
          <w:b w:val="0"/>
        </w:rPr>
        <w:t>t invasive alien species.</w:t>
      </w:r>
    </w:p>
    <w:p w14:paraId="01615713" w14:textId="77777777" w:rsidR="000956DE" w:rsidRPr="004F2296" w:rsidRDefault="00AF26F1" w:rsidP="004F2296">
      <w:pPr>
        <w:pStyle w:val="Heading4"/>
        <w:rPr>
          <w:rStyle w:val="Strong"/>
          <w:b/>
          <w:bCs/>
        </w:rPr>
      </w:pPr>
      <w:r w:rsidRPr="004F2296">
        <w:rPr>
          <w:rStyle w:val="Strong"/>
          <w:b/>
          <w:bCs/>
        </w:rPr>
        <w:t>5.2.5</w:t>
      </w:r>
      <w:r w:rsidR="00F81349" w:rsidRPr="004F2296">
        <w:rPr>
          <w:rStyle w:val="Strong"/>
          <w:b/>
          <w:bCs/>
        </w:rPr>
        <w:tab/>
      </w:r>
      <w:r w:rsidR="00EB104C" w:rsidRPr="004F2296">
        <w:rPr>
          <w:rStyle w:val="Strong"/>
          <w:b/>
          <w:bCs/>
        </w:rPr>
        <w:t>Aquatic animal</w:t>
      </w:r>
      <w:r w:rsidR="002966D0" w:rsidRPr="004F2296">
        <w:rPr>
          <w:rStyle w:val="Strong"/>
          <w:b/>
          <w:bCs/>
        </w:rPr>
        <w:t xml:space="preserve"> diseases</w:t>
      </w:r>
    </w:p>
    <w:p w14:paraId="2D17AB73" w14:textId="44106CFD" w:rsidR="00C27C25" w:rsidRDefault="000956DE" w:rsidP="00F81349">
      <w:pPr>
        <w:tabs>
          <w:tab w:val="clear" w:pos="567"/>
          <w:tab w:val="left" w:pos="709"/>
        </w:tabs>
        <w:rPr>
          <w:lang w:eastAsia="en-AU"/>
        </w:rPr>
      </w:pPr>
      <w:r w:rsidRPr="000956DE">
        <w:rPr>
          <w:rStyle w:val="Strong"/>
          <w:rFonts w:asciiTheme="minorHAnsi" w:hAnsiTheme="minorHAnsi"/>
          <w:b w:val="0"/>
        </w:rPr>
        <w:t>Aquatic animal diseases</w:t>
      </w:r>
      <w:r>
        <w:rPr>
          <w:rStyle w:val="Strong"/>
          <w:rFonts w:ascii="Cambria" w:hAnsi="Cambria"/>
        </w:rPr>
        <w:t xml:space="preserve"> </w:t>
      </w:r>
      <w:r w:rsidR="002966D0">
        <w:rPr>
          <w:lang w:eastAsia="en-AU"/>
        </w:rPr>
        <w:t>may be imported on ornamental fish.</w:t>
      </w:r>
      <w:r w:rsidR="00B22B2C">
        <w:rPr>
          <w:lang w:eastAsia="en-AU"/>
        </w:rPr>
        <w:t xml:space="preserve"> For example, </w:t>
      </w:r>
      <w:r w:rsidR="00D747B0">
        <w:rPr>
          <w:lang w:eastAsia="en-AU"/>
        </w:rPr>
        <w:t xml:space="preserve">species of </w:t>
      </w:r>
      <w:proofErr w:type="spellStart"/>
      <w:r w:rsidR="00D747B0">
        <w:rPr>
          <w:lang w:eastAsia="en-AU"/>
        </w:rPr>
        <w:t>iridovirus</w:t>
      </w:r>
      <w:proofErr w:type="spellEnd"/>
      <w:r w:rsidR="00D747B0">
        <w:rPr>
          <w:lang w:eastAsia="en-AU"/>
        </w:rPr>
        <w:t xml:space="preserve"> </w:t>
      </w:r>
      <w:r w:rsidR="00AD7CF9">
        <w:rPr>
          <w:lang w:eastAsia="en-AU"/>
        </w:rPr>
        <w:t xml:space="preserve">that </w:t>
      </w:r>
      <w:r w:rsidR="00D747B0">
        <w:rPr>
          <w:lang w:eastAsia="en-AU"/>
        </w:rPr>
        <w:t>cause infectious spleen and kidney necrotic disease in gourami have been shown to be able to spread in water and cause severe di</w:t>
      </w:r>
      <w:r w:rsidR="00186928">
        <w:rPr>
          <w:lang w:eastAsia="en-AU"/>
        </w:rPr>
        <w:t>s</w:t>
      </w:r>
      <w:r w:rsidR="00D747B0">
        <w:rPr>
          <w:lang w:eastAsia="en-AU"/>
        </w:rPr>
        <w:t xml:space="preserve">ease in Australian native fish species such as golden perch. </w:t>
      </w:r>
      <w:r w:rsidR="00B22B2C">
        <w:rPr>
          <w:lang w:eastAsia="en-AU"/>
        </w:rPr>
        <w:t>I</w:t>
      </w:r>
      <w:r w:rsidR="00C27C25" w:rsidRPr="001C4314">
        <w:rPr>
          <w:lang w:eastAsia="en-AU"/>
        </w:rPr>
        <w:t>n March</w:t>
      </w:r>
      <w:r w:rsidR="00AD7CF9">
        <w:rPr>
          <w:lang w:eastAsia="en-AU"/>
        </w:rPr>
        <w:t> </w:t>
      </w:r>
      <w:r w:rsidR="00C27C25" w:rsidRPr="001C4314">
        <w:rPr>
          <w:lang w:eastAsia="en-AU"/>
        </w:rPr>
        <w:t>2016 Agriculture implem</w:t>
      </w:r>
      <w:r w:rsidR="00C27C25">
        <w:rPr>
          <w:lang w:eastAsia="en-AU"/>
        </w:rPr>
        <w:t xml:space="preserve">ented new pre-export </w:t>
      </w:r>
      <w:proofErr w:type="spellStart"/>
      <w:r w:rsidR="00C27C25">
        <w:rPr>
          <w:lang w:eastAsia="en-AU"/>
        </w:rPr>
        <w:t>iridovirus</w:t>
      </w:r>
      <w:proofErr w:type="spellEnd"/>
      <w:r w:rsidR="00C27C25">
        <w:rPr>
          <w:lang w:eastAsia="en-AU"/>
        </w:rPr>
        <w:t>-</w:t>
      </w:r>
      <w:r w:rsidR="00C27C25" w:rsidRPr="001C4314">
        <w:rPr>
          <w:lang w:eastAsia="en-AU"/>
        </w:rPr>
        <w:t xml:space="preserve">free certification requirements for imported freshwater ornamental fish that belong to the gourami, cichlid and </w:t>
      </w:r>
      <w:proofErr w:type="spellStart"/>
      <w:r w:rsidR="00C27C25" w:rsidRPr="001C4314">
        <w:rPr>
          <w:lang w:eastAsia="en-AU"/>
        </w:rPr>
        <w:t>poeciliid</w:t>
      </w:r>
      <w:proofErr w:type="spellEnd"/>
      <w:r w:rsidR="00C27C25" w:rsidRPr="001C4314">
        <w:rPr>
          <w:lang w:eastAsia="en-AU"/>
        </w:rPr>
        <w:t xml:space="preserve"> groups.</w:t>
      </w:r>
      <w:r w:rsidR="00C27C25">
        <w:rPr>
          <w:lang w:eastAsia="en-AU"/>
        </w:rPr>
        <w:t xml:space="preserve"> </w:t>
      </w:r>
      <w:r w:rsidR="00CC5982">
        <w:rPr>
          <w:lang w:eastAsia="en-AU"/>
        </w:rPr>
        <w:t>However,</w:t>
      </w:r>
      <w:r w:rsidR="00A92FC1">
        <w:rPr>
          <w:lang w:eastAsia="en-AU"/>
        </w:rPr>
        <w:t xml:space="preserve"> </w:t>
      </w:r>
      <w:r w:rsidR="00CC5982">
        <w:rPr>
          <w:lang w:eastAsia="en-AU"/>
        </w:rPr>
        <w:t>t</w:t>
      </w:r>
      <w:r w:rsidR="00C27C25">
        <w:rPr>
          <w:lang w:eastAsia="en-AU"/>
        </w:rPr>
        <w:t xml:space="preserve">his is only a small section of the </w:t>
      </w:r>
      <w:r w:rsidR="00AD7CF9">
        <w:rPr>
          <w:lang w:eastAsia="en-AU"/>
        </w:rPr>
        <w:t xml:space="preserve">more than </w:t>
      </w:r>
      <w:r w:rsidR="00C27C25">
        <w:rPr>
          <w:lang w:eastAsia="en-AU"/>
        </w:rPr>
        <w:t>5,000</w:t>
      </w:r>
      <w:r w:rsidR="00AD7CF9">
        <w:rPr>
          <w:lang w:eastAsia="en-AU"/>
        </w:rPr>
        <w:t> </w:t>
      </w:r>
      <w:r w:rsidR="00C27C25">
        <w:rPr>
          <w:lang w:eastAsia="en-AU"/>
        </w:rPr>
        <w:t>species of fish in the global aquarium trade, many of which are poorly known or difficult to identify as fingerlings</w:t>
      </w:r>
      <w:r w:rsidR="00065628">
        <w:rPr>
          <w:lang w:eastAsia="en-AU"/>
        </w:rPr>
        <w:t xml:space="preserve"> and </w:t>
      </w:r>
      <w:r w:rsidR="00AD7CF9">
        <w:rPr>
          <w:lang w:eastAsia="en-AU"/>
        </w:rPr>
        <w:t xml:space="preserve">have poorly-defined </w:t>
      </w:r>
      <w:r w:rsidR="00065628">
        <w:rPr>
          <w:lang w:eastAsia="en-AU"/>
        </w:rPr>
        <w:t>disease</w:t>
      </w:r>
      <w:r w:rsidR="004A5F2C">
        <w:rPr>
          <w:lang w:eastAsia="en-AU"/>
        </w:rPr>
        <w:t>-</w:t>
      </w:r>
      <w:r w:rsidR="00065628">
        <w:rPr>
          <w:lang w:eastAsia="en-AU"/>
        </w:rPr>
        <w:t>carrying potential</w:t>
      </w:r>
      <w:r w:rsidR="00C27C25">
        <w:rPr>
          <w:lang w:eastAsia="en-AU"/>
        </w:rPr>
        <w:t>.</w:t>
      </w:r>
    </w:p>
    <w:p w14:paraId="001928B5" w14:textId="2230C733" w:rsidR="00C27C25" w:rsidRDefault="00C27C25" w:rsidP="00C27C25">
      <w:pPr>
        <w:rPr>
          <w:lang w:eastAsia="en-AU"/>
        </w:rPr>
      </w:pPr>
      <w:r>
        <w:rPr>
          <w:lang w:eastAsia="en-AU"/>
        </w:rPr>
        <w:t>In August</w:t>
      </w:r>
      <w:r w:rsidR="00AD7CF9">
        <w:rPr>
          <w:lang w:eastAsia="en-AU"/>
        </w:rPr>
        <w:t> </w:t>
      </w:r>
      <w:r>
        <w:rPr>
          <w:lang w:eastAsia="en-AU"/>
        </w:rPr>
        <w:t>2017</w:t>
      </w:r>
      <w:r w:rsidR="00D565BB">
        <w:rPr>
          <w:lang w:eastAsia="en-AU"/>
        </w:rPr>
        <w:t xml:space="preserve"> </w:t>
      </w:r>
      <w:r>
        <w:rPr>
          <w:lang w:eastAsia="en-AU"/>
        </w:rPr>
        <w:t xml:space="preserve">Agriculture and Environment worked with the aquarium industry to close down the illegal trade of Cajun </w:t>
      </w:r>
      <w:r w:rsidR="00AD7CF9">
        <w:rPr>
          <w:lang w:eastAsia="en-AU"/>
        </w:rPr>
        <w:t>d</w:t>
      </w:r>
      <w:r>
        <w:rPr>
          <w:lang w:eastAsia="en-AU"/>
        </w:rPr>
        <w:t xml:space="preserve">warf </w:t>
      </w:r>
      <w:r w:rsidR="00AD7CF9">
        <w:rPr>
          <w:lang w:eastAsia="en-AU"/>
        </w:rPr>
        <w:t>c</w:t>
      </w:r>
      <w:r>
        <w:rPr>
          <w:lang w:eastAsia="en-AU"/>
        </w:rPr>
        <w:t>rayfish (</w:t>
      </w:r>
      <w:proofErr w:type="spellStart"/>
      <w:r w:rsidRPr="00362B1C">
        <w:rPr>
          <w:rStyle w:val="Emphasis"/>
        </w:rPr>
        <w:t>Cambarellus</w:t>
      </w:r>
      <w:proofErr w:type="spellEnd"/>
      <w:r w:rsidRPr="00362B1C">
        <w:rPr>
          <w:rStyle w:val="Emphasis"/>
        </w:rPr>
        <w:t xml:space="preserve"> </w:t>
      </w:r>
      <w:proofErr w:type="spellStart"/>
      <w:r w:rsidRPr="00362B1C">
        <w:rPr>
          <w:rStyle w:val="Emphasis"/>
        </w:rPr>
        <w:t>shufeldtii</w:t>
      </w:r>
      <w:proofErr w:type="spellEnd"/>
      <w:r>
        <w:rPr>
          <w:lang w:eastAsia="en-AU"/>
        </w:rPr>
        <w:t>)</w:t>
      </w:r>
      <w:r w:rsidR="003A5275">
        <w:rPr>
          <w:lang w:eastAsia="en-AU"/>
        </w:rPr>
        <w:t>—</w:t>
      </w:r>
      <w:r w:rsidRPr="000B725E">
        <w:rPr>
          <w:lang w:eastAsia="en-AU"/>
        </w:rPr>
        <w:t xml:space="preserve">a known carrier of crayfish plague, an exotic disease </w:t>
      </w:r>
      <w:r w:rsidR="00AD7CF9">
        <w:rPr>
          <w:lang w:eastAsia="en-AU"/>
        </w:rPr>
        <w:t>that</w:t>
      </w:r>
      <w:r w:rsidR="00AD7CF9" w:rsidRPr="000B725E">
        <w:rPr>
          <w:lang w:eastAsia="en-AU"/>
        </w:rPr>
        <w:t xml:space="preserve"> </w:t>
      </w:r>
      <w:r w:rsidRPr="000B725E">
        <w:rPr>
          <w:lang w:eastAsia="en-AU"/>
        </w:rPr>
        <w:t>has had catastrophic effects on endangered native crayfish populations in other countries.</w:t>
      </w:r>
      <w:r>
        <w:rPr>
          <w:lang w:eastAsia="en-AU"/>
        </w:rPr>
        <w:t xml:space="preserve"> Environment </w:t>
      </w:r>
      <w:r w:rsidR="006C1636">
        <w:rPr>
          <w:lang w:eastAsia="en-AU"/>
        </w:rPr>
        <w:t xml:space="preserve">officers </w:t>
      </w:r>
      <w:r>
        <w:rPr>
          <w:lang w:eastAsia="en-AU"/>
        </w:rPr>
        <w:t>removed more than 45</w:t>
      </w:r>
      <w:r w:rsidR="00AD7CF9">
        <w:rPr>
          <w:lang w:eastAsia="en-AU"/>
        </w:rPr>
        <w:t> </w:t>
      </w:r>
      <w:r>
        <w:rPr>
          <w:lang w:eastAsia="en-AU"/>
        </w:rPr>
        <w:t>specimens from several</w:t>
      </w:r>
      <w:r w:rsidR="00F81349">
        <w:rPr>
          <w:lang w:eastAsia="en-AU"/>
        </w:rPr>
        <w:t xml:space="preserve"> homes across N</w:t>
      </w:r>
      <w:r w:rsidR="00CC5982">
        <w:rPr>
          <w:lang w:eastAsia="en-AU"/>
        </w:rPr>
        <w:t xml:space="preserve">ew </w:t>
      </w:r>
      <w:r w:rsidR="00F81349">
        <w:rPr>
          <w:lang w:eastAsia="en-AU"/>
        </w:rPr>
        <w:t>S</w:t>
      </w:r>
      <w:r w:rsidR="00CC5982">
        <w:rPr>
          <w:lang w:eastAsia="en-AU"/>
        </w:rPr>
        <w:t xml:space="preserve">outh </w:t>
      </w:r>
      <w:r w:rsidR="00F81349">
        <w:rPr>
          <w:lang w:eastAsia="en-AU"/>
        </w:rPr>
        <w:t>W</w:t>
      </w:r>
      <w:r w:rsidR="00CC5982">
        <w:rPr>
          <w:lang w:eastAsia="en-AU"/>
        </w:rPr>
        <w:t>ales</w:t>
      </w:r>
      <w:r w:rsidR="00F81349">
        <w:rPr>
          <w:lang w:eastAsia="en-AU"/>
        </w:rPr>
        <w:t xml:space="preserve"> and Victoria.</w:t>
      </w:r>
    </w:p>
    <w:p w14:paraId="79AA3D79" w14:textId="11E48443" w:rsidR="006A2D78" w:rsidRDefault="00AD7CF9" w:rsidP="00F81349">
      <w:pPr>
        <w:rPr>
          <w:lang w:eastAsia="en-AU"/>
        </w:rPr>
      </w:pPr>
      <w:r>
        <w:rPr>
          <w:lang w:eastAsia="en-AU"/>
        </w:rPr>
        <w:lastRenderedPageBreak/>
        <w:t>D</w:t>
      </w:r>
      <w:r w:rsidR="00EB104C">
        <w:rPr>
          <w:lang w:eastAsia="en-AU"/>
        </w:rPr>
        <w:t>isease</w:t>
      </w:r>
      <w:r w:rsidR="00A97404">
        <w:rPr>
          <w:lang w:eastAsia="en-AU"/>
        </w:rPr>
        <w:t xml:space="preserve"> incursions</w:t>
      </w:r>
      <w:r w:rsidR="00EB104C">
        <w:rPr>
          <w:lang w:eastAsia="en-AU"/>
        </w:rPr>
        <w:t xml:space="preserve"> can rapidly move</w:t>
      </w:r>
      <w:r w:rsidR="00A97404">
        <w:rPr>
          <w:lang w:eastAsia="en-AU"/>
        </w:rPr>
        <w:t xml:space="preserve"> from aquaculture facilities into nearby aquatic environments where they may establish. </w:t>
      </w:r>
      <w:r>
        <w:rPr>
          <w:lang w:eastAsia="en-AU"/>
        </w:rPr>
        <w:t>This was shown by the 2016</w:t>
      </w:r>
      <w:r w:rsidRPr="009A347D">
        <w:rPr>
          <w:lang w:eastAsia="en-AU"/>
        </w:rPr>
        <w:t>–</w:t>
      </w:r>
      <w:r>
        <w:rPr>
          <w:lang w:eastAsia="en-AU"/>
        </w:rPr>
        <w:t xml:space="preserve">17 outbreak of white spot disease in prawn farms near the Logan River, Queensland, </w:t>
      </w:r>
      <w:r w:rsidR="00AE563A">
        <w:rPr>
          <w:lang w:eastAsia="en-AU"/>
        </w:rPr>
        <w:t>and its subsequent detection in Moreton Bay</w:t>
      </w:r>
      <w:r>
        <w:rPr>
          <w:lang w:eastAsia="en-AU"/>
        </w:rPr>
        <w:t xml:space="preserve">. </w:t>
      </w:r>
      <w:r w:rsidR="00A97404">
        <w:rPr>
          <w:lang w:eastAsia="en-AU"/>
        </w:rPr>
        <w:t>Environmental surveillance of various wild crustaceans will be needed until at least two years</w:t>
      </w:r>
      <w:r w:rsidR="00904F94">
        <w:rPr>
          <w:lang w:eastAsia="en-AU"/>
        </w:rPr>
        <w:t xml:space="preserve"> of negative results, after which movement controls on prawns, crabs and bloodworms from Moreton Bay and nearby waterways may be lifted.</w:t>
      </w:r>
    </w:p>
    <w:p w14:paraId="69737234" w14:textId="664081D0" w:rsidR="000956DE" w:rsidRPr="004F2296" w:rsidRDefault="000956DE" w:rsidP="004F2296">
      <w:pPr>
        <w:pStyle w:val="Heading4"/>
        <w:rPr>
          <w:rStyle w:val="Strong"/>
          <w:b/>
          <w:bCs/>
        </w:rPr>
      </w:pPr>
      <w:r w:rsidRPr="004F2296">
        <w:rPr>
          <w:rStyle w:val="Strong"/>
          <w:b/>
          <w:bCs/>
        </w:rPr>
        <w:t>5.2.6</w:t>
      </w:r>
      <w:r w:rsidRPr="004F2296">
        <w:rPr>
          <w:rStyle w:val="Strong"/>
          <w:b/>
          <w:bCs/>
        </w:rPr>
        <w:tab/>
      </w:r>
      <w:r w:rsidR="00D747B0" w:rsidRPr="004F2296">
        <w:rPr>
          <w:rStyle w:val="Strong"/>
          <w:b/>
          <w:bCs/>
        </w:rPr>
        <w:t>Invasive marine pests</w:t>
      </w:r>
    </w:p>
    <w:p w14:paraId="608769C5" w14:textId="21BFD9F8" w:rsidR="00C84587" w:rsidRPr="00F81349" w:rsidRDefault="000956DE" w:rsidP="00F81349">
      <w:pPr>
        <w:rPr>
          <w:lang w:eastAsia="en-AU"/>
        </w:rPr>
      </w:pPr>
      <w:r w:rsidRPr="000956DE">
        <w:t xml:space="preserve">Invasive marine pests </w:t>
      </w:r>
      <w:r w:rsidR="00162FFD" w:rsidRPr="00243AEB">
        <w:t>may be carried into Australian waters and ports by shipping, particularly in ballast water</w:t>
      </w:r>
      <w:r w:rsidR="00DC2F2A" w:rsidRPr="00F81349">
        <w:t xml:space="preserve"> and as biofouling on ships</w:t>
      </w:r>
      <w:r w:rsidR="00D565BB">
        <w:t>’</w:t>
      </w:r>
      <w:r w:rsidR="00DC2F2A" w:rsidRPr="00F81349">
        <w:t xml:space="preserve"> hulls.</w:t>
      </w:r>
    </w:p>
    <w:p w14:paraId="78E47650" w14:textId="70E0CECC" w:rsidR="00BB30ED" w:rsidRPr="00243AEB" w:rsidRDefault="00BB30ED" w:rsidP="00F81349">
      <w:r w:rsidRPr="00F81349">
        <w:t>Ballast water management</w:t>
      </w:r>
      <w:r>
        <w:t xml:space="preserve"> </w:t>
      </w:r>
      <w:r w:rsidRPr="00F81349">
        <w:t xml:space="preserve">to international standards has been oversighted more effectively by Agriculture since the introduction of the Maritime Arrivals Reporting System in 2016, as detailed in the </w:t>
      </w:r>
      <w:r w:rsidR="00CC5982">
        <w:t>IGB</w:t>
      </w:r>
      <w:r w:rsidR="00AD7CF9">
        <w:t>’</w:t>
      </w:r>
      <w:r w:rsidR="00A92FC1">
        <w:t>s</w:t>
      </w:r>
      <w:r w:rsidR="00CC5982">
        <w:t xml:space="preserve"> </w:t>
      </w:r>
      <w:r w:rsidRPr="00F81349">
        <w:t>Hitchhiker report</w:t>
      </w:r>
      <w:r w:rsidR="00A92FC1">
        <w:t xml:space="preserve"> (I</w:t>
      </w:r>
      <w:r w:rsidR="006D51FD">
        <w:t>GB</w:t>
      </w:r>
      <w:r w:rsidR="00A92FC1">
        <w:t xml:space="preserve"> 2018)</w:t>
      </w:r>
      <w:r w:rsidRPr="00F81349">
        <w:t>.</w:t>
      </w:r>
    </w:p>
    <w:p w14:paraId="5E5A30FA" w14:textId="701D8901" w:rsidR="00C84587" w:rsidRPr="00F81349" w:rsidRDefault="00C84587" w:rsidP="00F81349">
      <w:r w:rsidRPr="00F81349">
        <w:t>Biofouling</w:t>
      </w:r>
      <w:r w:rsidR="00BB30ED" w:rsidRPr="00F81349">
        <w:t xml:space="preserve"> is a significant pathway for the introduction and spread of environmental marine pests and diseases.</w:t>
      </w:r>
      <w:r w:rsidR="00EA1F99">
        <w:t xml:space="preserve"> </w:t>
      </w:r>
      <w:r w:rsidR="00AD7CF9">
        <w:t>T</w:t>
      </w:r>
      <w:r w:rsidR="00BB30ED" w:rsidRPr="00F81349">
        <w:t xml:space="preserve">he 2015 Senate </w:t>
      </w:r>
      <w:r w:rsidR="00555D0F">
        <w:t>i</w:t>
      </w:r>
      <w:r w:rsidR="00BB30ED" w:rsidRPr="00F81349">
        <w:t>nquiry and a</w:t>
      </w:r>
      <w:r w:rsidRPr="00F81349">
        <w:t xml:space="preserve"> 2015 review of </w:t>
      </w:r>
      <w:r w:rsidR="00D222C6">
        <w:t>n</w:t>
      </w:r>
      <w:r w:rsidRPr="00F81349">
        <w:t xml:space="preserve">ational </w:t>
      </w:r>
      <w:r w:rsidR="00D222C6">
        <w:t>m</w:t>
      </w:r>
      <w:r w:rsidRPr="00F81349">
        <w:t xml:space="preserve">arine </w:t>
      </w:r>
      <w:r w:rsidR="00D222C6">
        <w:t>p</w:t>
      </w:r>
      <w:r w:rsidRPr="00F81349">
        <w:t xml:space="preserve">est </w:t>
      </w:r>
      <w:r w:rsidR="00D222C6">
        <w:t>b</w:t>
      </w:r>
      <w:r w:rsidRPr="00F81349">
        <w:t>iosecurity recommended that the Australian Government develop regulations to reduce the biosecurity risks associated with biofouling</w:t>
      </w:r>
      <w:r w:rsidR="00154D5F" w:rsidRPr="00F81349">
        <w:t xml:space="preserve"> (</w:t>
      </w:r>
      <w:r w:rsidR="001F5A93" w:rsidRPr="00F81349">
        <w:t xml:space="preserve">Agriculture </w:t>
      </w:r>
      <w:r w:rsidR="00BF0BFD" w:rsidRPr="00F81349">
        <w:t>2015)</w:t>
      </w:r>
      <w:r w:rsidRPr="00F81349">
        <w:t>.</w:t>
      </w:r>
    </w:p>
    <w:p w14:paraId="4515CBAC" w14:textId="03374E16" w:rsidR="00C84587" w:rsidRPr="00F81349" w:rsidRDefault="00C84587" w:rsidP="00C84587">
      <w:pPr>
        <w:rPr>
          <w:rFonts w:asciiTheme="minorHAnsi" w:hAnsiTheme="minorHAnsi"/>
          <w:lang w:eastAsia="en-AU"/>
        </w:rPr>
      </w:pPr>
      <w:r w:rsidRPr="00F81349">
        <w:rPr>
          <w:rFonts w:asciiTheme="minorHAnsi" w:hAnsiTheme="minorHAnsi"/>
          <w:lang w:eastAsia="en-AU"/>
        </w:rPr>
        <w:t>In 2018 the N</w:t>
      </w:r>
      <w:r w:rsidR="00D222C6">
        <w:rPr>
          <w:rFonts w:asciiTheme="minorHAnsi" w:hAnsiTheme="minorHAnsi"/>
          <w:lang w:eastAsia="en-AU"/>
        </w:rPr>
        <w:t>Z</w:t>
      </w:r>
      <w:r w:rsidRPr="00F81349">
        <w:rPr>
          <w:rFonts w:asciiTheme="minorHAnsi" w:hAnsiTheme="minorHAnsi"/>
          <w:lang w:eastAsia="en-AU"/>
        </w:rPr>
        <w:t xml:space="preserve"> Ministry for Primary Industries (MPI) implemented a Craft Risk Management Standard (CRMS) for vessel biofouling. The CRMS requires all vessels entering New Zealand to manage biosecurity risks associated with biofouling by:</w:t>
      </w:r>
    </w:p>
    <w:p w14:paraId="7033720E" w14:textId="06B2B172" w:rsidR="00C84587" w:rsidRPr="00F81349" w:rsidRDefault="00D565BB" w:rsidP="00227846">
      <w:pPr>
        <w:pStyle w:val="ListBullet"/>
        <w:spacing w:before="60"/>
        <w:ind w:left="425" w:hanging="425"/>
        <w:rPr>
          <w:rFonts w:asciiTheme="minorHAnsi" w:hAnsiTheme="minorHAnsi"/>
          <w:lang w:eastAsia="en-AU"/>
        </w:rPr>
      </w:pPr>
      <w:r>
        <w:rPr>
          <w:rFonts w:asciiTheme="minorHAnsi" w:hAnsiTheme="minorHAnsi"/>
          <w:lang w:eastAsia="en-AU"/>
        </w:rPr>
        <w:t>c</w:t>
      </w:r>
      <w:r w:rsidR="00C84587" w:rsidRPr="00F81349">
        <w:rPr>
          <w:rFonts w:asciiTheme="minorHAnsi" w:hAnsiTheme="minorHAnsi"/>
          <w:lang w:eastAsia="en-AU"/>
        </w:rPr>
        <w:t>leaning the hull vessel less than 30 days before or within 24 hours of arrival (long stay)</w:t>
      </w:r>
    </w:p>
    <w:p w14:paraId="00AB647F" w14:textId="27BE036B" w:rsidR="00C84587" w:rsidRPr="00F81349" w:rsidRDefault="00D565BB" w:rsidP="00227846">
      <w:pPr>
        <w:pStyle w:val="ListBullet"/>
        <w:spacing w:before="60"/>
        <w:ind w:left="425" w:hanging="425"/>
        <w:rPr>
          <w:rFonts w:asciiTheme="minorHAnsi" w:hAnsiTheme="minorHAnsi"/>
          <w:lang w:eastAsia="en-AU"/>
        </w:rPr>
      </w:pPr>
      <w:proofErr w:type="gramStart"/>
      <w:r>
        <w:rPr>
          <w:rFonts w:asciiTheme="minorHAnsi" w:hAnsiTheme="minorHAnsi"/>
          <w:lang w:eastAsia="en-AU"/>
        </w:rPr>
        <w:t>a</w:t>
      </w:r>
      <w:r w:rsidR="00C84587" w:rsidRPr="00F81349">
        <w:rPr>
          <w:rFonts w:asciiTheme="minorHAnsi" w:hAnsiTheme="minorHAnsi"/>
          <w:lang w:eastAsia="en-AU"/>
        </w:rPr>
        <w:t>pplying</w:t>
      </w:r>
      <w:proofErr w:type="gramEnd"/>
      <w:r w:rsidR="00C84587" w:rsidRPr="00F81349">
        <w:rPr>
          <w:rFonts w:asciiTheme="minorHAnsi" w:hAnsiTheme="minorHAnsi"/>
          <w:lang w:eastAsia="en-AU"/>
        </w:rPr>
        <w:t xml:space="preserve"> MPI</w:t>
      </w:r>
      <w:r w:rsidR="008F5A11">
        <w:rPr>
          <w:rFonts w:asciiTheme="minorHAnsi" w:hAnsiTheme="minorHAnsi"/>
          <w:lang w:eastAsia="en-AU"/>
        </w:rPr>
        <w:t>-</w:t>
      </w:r>
      <w:r w:rsidR="00C84587" w:rsidRPr="00F81349">
        <w:rPr>
          <w:rFonts w:asciiTheme="minorHAnsi" w:hAnsiTheme="minorHAnsi"/>
          <w:lang w:eastAsia="en-AU"/>
        </w:rPr>
        <w:t xml:space="preserve">approved treatment and continual </w:t>
      </w:r>
      <w:r w:rsidR="00460D6C">
        <w:rPr>
          <w:rFonts w:asciiTheme="minorHAnsi" w:hAnsiTheme="minorHAnsi"/>
          <w:lang w:eastAsia="en-AU"/>
        </w:rPr>
        <w:t>maintenance (short stay).</w:t>
      </w:r>
    </w:p>
    <w:p w14:paraId="4A3B14B5" w14:textId="71E445F3" w:rsidR="00C84587" w:rsidRDefault="00C84587" w:rsidP="00C84587">
      <w:pPr>
        <w:rPr>
          <w:lang w:eastAsia="en-AU"/>
        </w:rPr>
      </w:pPr>
      <w:r w:rsidRPr="00F81349">
        <w:rPr>
          <w:rFonts w:asciiTheme="minorHAnsi" w:hAnsiTheme="minorHAnsi"/>
          <w:lang w:eastAsia="en-AU"/>
        </w:rPr>
        <w:t xml:space="preserve">Agriculture is developing </w:t>
      </w:r>
      <w:r w:rsidR="00B00255" w:rsidRPr="00F81349">
        <w:rPr>
          <w:rFonts w:asciiTheme="minorHAnsi" w:hAnsiTheme="minorHAnsi"/>
          <w:lang w:eastAsia="en-AU"/>
        </w:rPr>
        <w:t xml:space="preserve">a </w:t>
      </w:r>
      <w:r w:rsidRPr="00F81349">
        <w:rPr>
          <w:rFonts w:asciiTheme="minorHAnsi" w:hAnsiTheme="minorHAnsi"/>
          <w:lang w:eastAsia="en-AU"/>
        </w:rPr>
        <w:t>bi</w:t>
      </w:r>
      <w:r>
        <w:rPr>
          <w:lang w:eastAsia="en-AU"/>
        </w:rPr>
        <w:t xml:space="preserve">ofouling policy for public consultation </w:t>
      </w:r>
      <w:r w:rsidR="00BB30ED">
        <w:rPr>
          <w:lang w:eastAsia="en-AU"/>
        </w:rPr>
        <w:t xml:space="preserve">in </w:t>
      </w:r>
      <w:proofErr w:type="spellStart"/>
      <w:r>
        <w:rPr>
          <w:lang w:eastAsia="en-AU"/>
        </w:rPr>
        <w:t>mid</w:t>
      </w:r>
      <w:r w:rsidR="008F5A11">
        <w:rPr>
          <w:lang w:eastAsia="en-AU"/>
        </w:rPr>
        <w:t> </w:t>
      </w:r>
      <w:r>
        <w:rPr>
          <w:lang w:eastAsia="en-AU"/>
        </w:rPr>
        <w:t>2019</w:t>
      </w:r>
      <w:proofErr w:type="spellEnd"/>
      <w:r w:rsidR="00344DBF">
        <w:rPr>
          <w:lang w:eastAsia="en-AU"/>
        </w:rPr>
        <w:t xml:space="preserve"> and, i</w:t>
      </w:r>
      <w:r>
        <w:rPr>
          <w:lang w:eastAsia="en-AU"/>
        </w:rPr>
        <w:t>f approved</w:t>
      </w:r>
      <w:r w:rsidR="00344DBF">
        <w:rPr>
          <w:lang w:eastAsia="en-AU"/>
        </w:rPr>
        <w:t>,</w:t>
      </w:r>
      <w:r>
        <w:rPr>
          <w:lang w:eastAsia="en-AU"/>
        </w:rPr>
        <w:t xml:space="preserve"> implement</w:t>
      </w:r>
      <w:r w:rsidR="00DD1500">
        <w:rPr>
          <w:lang w:eastAsia="en-AU"/>
        </w:rPr>
        <w:t>ation</w:t>
      </w:r>
      <w:r>
        <w:rPr>
          <w:lang w:eastAsia="en-AU"/>
        </w:rPr>
        <w:t xml:space="preserve"> over five years. The policy will be based on </w:t>
      </w:r>
      <w:r w:rsidRPr="008F5A11">
        <w:rPr>
          <w:lang w:eastAsia="en-AU"/>
        </w:rPr>
        <w:t>IMO 2011 guidelines</w:t>
      </w:r>
      <w:r w:rsidRPr="00FB6510">
        <w:rPr>
          <w:lang w:eastAsia="en-AU"/>
        </w:rPr>
        <w:t xml:space="preserve"> for the control and management of ships</w:t>
      </w:r>
      <w:r w:rsidR="00D565BB">
        <w:rPr>
          <w:lang w:eastAsia="en-AU"/>
        </w:rPr>
        <w:t>’</w:t>
      </w:r>
      <w:r w:rsidRPr="00FB6510">
        <w:rPr>
          <w:lang w:eastAsia="en-AU"/>
        </w:rPr>
        <w:t xml:space="preserve"> biofouling to minimi</w:t>
      </w:r>
      <w:r w:rsidR="00097603">
        <w:rPr>
          <w:lang w:eastAsia="en-AU"/>
        </w:rPr>
        <w:t>s</w:t>
      </w:r>
      <w:r w:rsidRPr="00FB6510">
        <w:rPr>
          <w:lang w:eastAsia="en-AU"/>
        </w:rPr>
        <w:t>e the transfer of invasive aquatic species</w:t>
      </w:r>
      <w:r>
        <w:rPr>
          <w:lang w:eastAsia="en-AU"/>
        </w:rPr>
        <w:t>. The</w:t>
      </w:r>
      <w:r w:rsidR="00344DBF">
        <w:rPr>
          <w:lang w:eastAsia="en-AU"/>
        </w:rPr>
        <w:t>se</w:t>
      </w:r>
      <w:r>
        <w:rPr>
          <w:lang w:eastAsia="en-AU"/>
        </w:rPr>
        <w:t xml:space="preserve"> guidelines are based on pathway controls (ship hull designs and ports visited) rather</w:t>
      </w:r>
      <w:r w:rsidR="00097603">
        <w:rPr>
          <w:lang w:eastAsia="en-AU"/>
        </w:rPr>
        <w:t xml:space="preserve"> than species specific threats</w:t>
      </w:r>
      <w:r w:rsidR="00F07591">
        <w:rPr>
          <w:lang w:eastAsia="en-AU"/>
        </w:rPr>
        <w:t xml:space="preserve"> (IMO 2012)</w:t>
      </w:r>
      <w:r w:rsidR="00097603">
        <w:rPr>
          <w:lang w:eastAsia="en-AU"/>
        </w:rPr>
        <w:t>.</w:t>
      </w:r>
    </w:p>
    <w:p w14:paraId="61008EEE" w14:textId="77777777" w:rsidR="00971D86" w:rsidRDefault="00971D86" w:rsidP="00971D86">
      <w:pPr>
        <w:pStyle w:val="Caption"/>
      </w:pPr>
      <w:r>
        <w:t xml:space="preserve">Box </w:t>
      </w:r>
      <w:r>
        <w:rPr>
          <w:noProof/>
        </w:rPr>
        <w:fldChar w:fldCharType="begin"/>
      </w:r>
      <w:r>
        <w:rPr>
          <w:noProof/>
        </w:rPr>
        <w:instrText xml:space="preserve"> SEQ Box \* ARABIC </w:instrText>
      </w:r>
      <w:r>
        <w:rPr>
          <w:noProof/>
        </w:rPr>
        <w:fldChar w:fldCharType="separate"/>
      </w:r>
      <w:r w:rsidR="00947A7A">
        <w:rPr>
          <w:noProof/>
        </w:rPr>
        <w:t>3</w:t>
      </w:r>
      <w:r>
        <w:rPr>
          <w:noProof/>
        </w:rPr>
        <w:fldChar w:fldCharType="end"/>
      </w:r>
      <w:r>
        <w:t xml:space="preserve"> </w:t>
      </w:r>
      <w:proofErr w:type="spellStart"/>
      <w:r>
        <w:t>Tassal</w:t>
      </w:r>
      <w:proofErr w:type="spellEnd"/>
      <w:r>
        <w:t xml:space="preserve"> flags biosecurity questions over oil rig in Hobart, Tasmania</w:t>
      </w:r>
    </w:p>
    <w:p w14:paraId="6D782889" w14:textId="56903EE4" w:rsidR="00971D86" w:rsidRDefault="00971D86" w:rsidP="00971D86">
      <w:pPr>
        <w:pStyle w:val="BoxText"/>
      </w:pPr>
      <w:r>
        <w:t>Tasmanian salmon aquaculture company (</w:t>
      </w:r>
      <w:proofErr w:type="spellStart"/>
      <w:r>
        <w:t>Tassal</w:t>
      </w:r>
      <w:proofErr w:type="spellEnd"/>
      <w:r>
        <w:t>) raised biosecurity concerns about an oil rig that was anchored in Hobart. In 2017 the oil rig Ocean Monarch travelled from Singapore to Western Australia and onto Bass Strait. In November 2018 the oil rig was towed into the River Derwent, Hobart for maintenance and minor repairs. On 12</w:t>
      </w:r>
      <w:r w:rsidR="001E3423">
        <w:t> </w:t>
      </w:r>
      <w:r>
        <w:t xml:space="preserve">December 2018, following discussions from </w:t>
      </w:r>
      <w:proofErr w:type="spellStart"/>
      <w:r>
        <w:t>Tassal</w:t>
      </w:r>
      <w:proofErr w:type="spellEnd"/>
      <w:r>
        <w:t xml:space="preserve">, the Tasmanian Environment Protection Authority (EPA) issued an Environmental Protection Notice to the Diamond Offshore General Company. The notice </w:t>
      </w:r>
      <w:r w:rsidR="001E3423">
        <w:t>wa</w:t>
      </w:r>
      <w:r>
        <w:t>s based on concerns the activity</w:t>
      </w:r>
      <w:r w:rsidRPr="00EA535D">
        <w:t xml:space="preserve"> </w:t>
      </w:r>
      <w:r>
        <w:t xml:space="preserve">of </w:t>
      </w:r>
      <w:r w:rsidRPr="00EA535D">
        <w:t>the oil rig may cause serious or material environmental harm or environmental nuisance.</w:t>
      </w:r>
    </w:p>
    <w:p w14:paraId="35B7F513" w14:textId="2C6978D7" w:rsidR="00971D86" w:rsidRDefault="00971D86" w:rsidP="00971D86">
      <w:pPr>
        <w:pStyle w:val="BoxText"/>
      </w:pPr>
      <w:r>
        <w:t xml:space="preserve">The EPA was concerned </w:t>
      </w:r>
      <w:r w:rsidR="001E3423">
        <w:t xml:space="preserve">that </w:t>
      </w:r>
      <w:r>
        <w:t>the vessel had an invasive marine pest, the white colonial sea squirt (</w:t>
      </w:r>
      <w:proofErr w:type="spellStart"/>
      <w:r w:rsidRPr="00044CB2">
        <w:rPr>
          <w:rStyle w:val="Emphasis"/>
        </w:rPr>
        <w:t>Didemnum</w:t>
      </w:r>
      <w:proofErr w:type="spellEnd"/>
      <w:r w:rsidRPr="00044CB2">
        <w:rPr>
          <w:rStyle w:val="Emphasis"/>
        </w:rPr>
        <w:t xml:space="preserve"> </w:t>
      </w:r>
      <w:proofErr w:type="spellStart"/>
      <w:r w:rsidRPr="00044CB2">
        <w:rPr>
          <w:rStyle w:val="Emphasis"/>
        </w:rPr>
        <w:t>perlucidum</w:t>
      </w:r>
      <w:proofErr w:type="spellEnd"/>
      <w:r>
        <w:t xml:space="preserve">), attached to its hull </w:t>
      </w:r>
      <w:r w:rsidR="001E3423">
        <w:t xml:space="preserve">because </w:t>
      </w:r>
      <w:r>
        <w:t>the sea squirt was introduced into Western Australia in 2010.</w:t>
      </w:r>
    </w:p>
    <w:p w14:paraId="6D41A38E" w14:textId="7B545121" w:rsidR="00971D86" w:rsidRDefault="00971D86" w:rsidP="00971D86">
      <w:pPr>
        <w:pStyle w:val="BoxText"/>
      </w:pPr>
      <w:r>
        <w:t>The Ocean Monarch was not inspected before being allowed into Tasmanian waters and the owners of the vessel resisted requests for a hull inspection. The EPA considered its legal options in being able to undertake an inspection witho</w:t>
      </w:r>
      <w:r w:rsidR="00460D6C">
        <w:t>ut the vessel owner’s approval.</w:t>
      </w:r>
      <w:r>
        <w:t xml:space="preserve"> The Diamond Offshore </w:t>
      </w:r>
      <w:proofErr w:type="gramStart"/>
      <w:r>
        <w:t>company</w:t>
      </w:r>
      <w:proofErr w:type="gramEnd"/>
      <w:r>
        <w:t xml:space="preserve"> agreed to an inspection and provided a report to the EPA. </w:t>
      </w:r>
      <w:r w:rsidRPr="0003708A">
        <w:t>Th</w:t>
      </w:r>
      <w:r>
        <w:t>e</w:t>
      </w:r>
      <w:r w:rsidRPr="0003708A">
        <w:t xml:space="preserve"> report found </w:t>
      </w:r>
      <w:r w:rsidR="00C22DE4">
        <w:t xml:space="preserve">that </w:t>
      </w:r>
      <w:r w:rsidRPr="0003708A">
        <w:t>the oil rig was unlikely to pose a risk to the Derwent.</w:t>
      </w:r>
      <w:r>
        <w:t xml:space="preserve"> Questions have since been raised about the decision to allow the company to </w:t>
      </w:r>
      <w:r w:rsidR="00097603">
        <w:t>self-assess</w:t>
      </w:r>
      <w:r w:rsidR="00460D6C">
        <w:t>.</w:t>
      </w:r>
    </w:p>
    <w:p w14:paraId="3A91E42C" w14:textId="6AC630E7" w:rsidR="00C84587" w:rsidRDefault="00C84587" w:rsidP="00EA1F99">
      <w:pPr>
        <w:spacing w:before="240"/>
        <w:rPr>
          <w:lang w:eastAsia="en-AU"/>
        </w:rPr>
      </w:pPr>
      <w:r>
        <w:rPr>
          <w:lang w:eastAsia="en-AU"/>
        </w:rPr>
        <w:lastRenderedPageBreak/>
        <w:t xml:space="preserve">Technological innovation </w:t>
      </w:r>
      <w:r w:rsidR="00D747B0">
        <w:rPr>
          <w:lang w:eastAsia="en-AU"/>
        </w:rPr>
        <w:t xml:space="preserve">does </w:t>
      </w:r>
      <w:r>
        <w:rPr>
          <w:lang w:eastAsia="en-AU"/>
        </w:rPr>
        <w:t>not wait for Australian Government policy to be developed. In August</w:t>
      </w:r>
      <w:r w:rsidR="00C22DE4">
        <w:rPr>
          <w:lang w:eastAsia="en-AU"/>
        </w:rPr>
        <w:t> </w:t>
      </w:r>
      <w:r>
        <w:rPr>
          <w:lang w:eastAsia="en-AU"/>
        </w:rPr>
        <w:t>2018 a Norwegian company began using underwater hull</w:t>
      </w:r>
      <w:r w:rsidR="00D565BB">
        <w:rPr>
          <w:lang w:eastAsia="en-AU"/>
        </w:rPr>
        <w:t>-</w:t>
      </w:r>
      <w:r>
        <w:rPr>
          <w:lang w:eastAsia="en-AU"/>
        </w:rPr>
        <w:t xml:space="preserve">cleaning technology in the Port of Townsville, Queensland. </w:t>
      </w:r>
      <w:proofErr w:type="spellStart"/>
      <w:r>
        <w:rPr>
          <w:lang w:eastAsia="en-AU"/>
        </w:rPr>
        <w:t>HullWiper</w:t>
      </w:r>
      <w:proofErr w:type="spellEnd"/>
      <w:r>
        <w:rPr>
          <w:lang w:eastAsia="en-AU"/>
        </w:rPr>
        <w:t xml:space="preserve"> uses adjustable seawater jets on a remotely operated vehicle to clean the hull and collect the filtered waste for onshore disposal. </w:t>
      </w:r>
      <w:r w:rsidR="00344DBF">
        <w:rPr>
          <w:lang w:eastAsia="en-AU"/>
        </w:rPr>
        <w:t>V</w:t>
      </w:r>
      <w:r>
        <w:rPr>
          <w:lang w:eastAsia="en-AU"/>
        </w:rPr>
        <w:t>essels are cleaned while they are unloading cargo. Expansion of these operations into major ports of entry would greatly reduce the environmental biosecurity risk associated with biofouling.</w:t>
      </w:r>
    </w:p>
    <w:p w14:paraId="22C2B73D" w14:textId="4E6EC0F6" w:rsidR="00C84587" w:rsidRDefault="00C84587" w:rsidP="00C84587">
      <w:pPr>
        <w:rPr>
          <w:lang w:eastAsia="en-AU"/>
        </w:rPr>
      </w:pPr>
      <w:r w:rsidRPr="00EB4950">
        <w:rPr>
          <w:lang w:eastAsia="en-AU"/>
        </w:rPr>
        <w:t xml:space="preserve">Research to validate molecular techniques to survey </w:t>
      </w:r>
      <w:r w:rsidR="00344DBF">
        <w:rPr>
          <w:lang w:eastAsia="en-AU"/>
        </w:rPr>
        <w:t xml:space="preserve">ships’ ballast water and </w:t>
      </w:r>
      <w:r w:rsidRPr="00EB4950">
        <w:rPr>
          <w:lang w:eastAsia="en-AU"/>
        </w:rPr>
        <w:t xml:space="preserve">ports for </w:t>
      </w:r>
      <w:r w:rsidR="00344DBF">
        <w:rPr>
          <w:lang w:eastAsia="en-AU"/>
        </w:rPr>
        <w:t xml:space="preserve">priority </w:t>
      </w:r>
      <w:r w:rsidRPr="00EB4950">
        <w:rPr>
          <w:lang w:eastAsia="en-AU"/>
        </w:rPr>
        <w:t>marine pests</w:t>
      </w:r>
      <w:r>
        <w:rPr>
          <w:lang w:eastAsia="en-AU"/>
        </w:rPr>
        <w:t xml:space="preserve"> has commenced</w:t>
      </w:r>
      <w:r w:rsidRPr="00EB4950">
        <w:rPr>
          <w:lang w:eastAsia="en-AU"/>
        </w:rPr>
        <w:t xml:space="preserve">. </w:t>
      </w:r>
      <w:r>
        <w:rPr>
          <w:lang w:eastAsia="en-AU"/>
        </w:rPr>
        <w:t xml:space="preserve">In </w:t>
      </w:r>
      <w:proofErr w:type="spellStart"/>
      <w:r>
        <w:rPr>
          <w:lang w:eastAsia="en-AU"/>
        </w:rPr>
        <w:t>mid</w:t>
      </w:r>
      <w:r w:rsidR="008E2C98">
        <w:rPr>
          <w:lang w:eastAsia="en-AU"/>
        </w:rPr>
        <w:t xml:space="preserve"> </w:t>
      </w:r>
      <w:r>
        <w:rPr>
          <w:lang w:eastAsia="en-AU"/>
        </w:rPr>
        <w:t>2017</w:t>
      </w:r>
      <w:proofErr w:type="spellEnd"/>
      <w:r>
        <w:rPr>
          <w:lang w:eastAsia="en-AU"/>
        </w:rPr>
        <w:t xml:space="preserve"> Agriculture began </w:t>
      </w:r>
      <w:r w:rsidRPr="00EB4950">
        <w:rPr>
          <w:lang w:eastAsia="en-AU"/>
        </w:rPr>
        <w:t>monitoring</w:t>
      </w:r>
      <w:r>
        <w:rPr>
          <w:lang w:eastAsia="en-AU"/>
        </w:rPr>
        <w:t xml:space="preserve"> key Australian ports</w:t>
      </w:r>
      <w:r w:rsidRPr="00EB4950">
        <w:rPr>
          <w:lang w:eastAsia="en-AU"/>
        </w:rPr>
        <w:t xml:space="preserve"> includ</w:t>
      </w:r>
      <w:r>
        <w:rPr>
          <w:lang w:eastAsia="en-AU"/>
        </w:rPr>
        <w:t>ing</w:t>
      </w:r>
      <w:r w:rsidRPr="00EB4950">
        <w:rPr>
          <w:lang w:eastAsia="en-AU"/>
        </w:rPr>
        <w:t xml:space="preserve"> </w:t>
      </w:r>
      <w:r>
        <w:rPr>
          <w:lang w:eastAsia="en-AU"/>
        </w:rPr>
        <w:t xml:space="preserve">Brisbane, </w:t>
      </w:r>
      <w:r w:rsidRPr="00EB4950">
        <w:rPr>
          <w:lang w:eastAsia="en-AU"/>
        </w:rPr>
        <w:t>Devonport,</w:t>
      </w:r>
      <w:r w:rsidRPr="00020E18">
        <w:rPr>
          <w:lang w:eastAsia="en-AU"/>
        </w:rPr>
        <w:t xml:space="preserve"> </w:t>
      </w:r>
      <w:r w:rsidRPr="00EB4950">
        <w:rPr>
          <w:lang w:eastAsia="en-AU"/>
        </w:rPr>
        <w:t>Gladstone</w:t>
      </w:r>
      <w:r>
        <w:rPr>
          <w:lang w:eastAsia="en-AU"/>
        </w:rPr>
        <w:t>,</w:t>
      </w:r>
      <w:r w:rsidRPr="00020E18">
        <w:rPr>
          <w:lang w:eastAsia="en-AU"/>
        </w:rPr>
        <w:t xml:space="preserve"> </w:t>
      </w:r>
      <w:r w:rsidRPr="00EB4950">
        <w:rPr>
          <w:lang w:eastAsia="en-AU"/>
        </w:rPr>
        <w:t>Gove</w:t>
      </w:r>
      <w:r>
        <w:rPr>
          <w:lang w:eastAsia="en-AU"/>
        </w:rPr>
        <w:t xml:space="preserve">, </w:t>
      </w:r>
      <w:r w:rsidRPr="00EB4950">
        <w:rPr>
          <w:lang w:eastAsia="en-AU"/>
        </w:rPr>
        <w:t>Hay Point</w:t>
      </w:r>
      <w:r>
        <w:rPr>
          <w:lang w:eastAsia="en-AU"/>
        </w:rPr>
        <w:t>,</w:t>
      </w:r>
      <w:r w:rsidRPr="00EB4950">
        <w:rPr>
          <w:lang w:eastAsia="en-AU"/>
        </w:rPr>
        <w:t xml:space="preserve"> Hobart, Melbourne</w:t>
      </w:r>
      <w:r>
        <w:rPr>
          <w:lang w:eastAsia="en-AU"/>
        </w:rPr>
        <w:t xml:space="preserve"> </w:t>
      </w:r>
      <w:r w:rsidRPr="00EB4950">
        <w:rPr>
          <w:lang w:eastAsia="en-AU"/>
        </w:rPr>
        <w:t>and Weipa.</w:t>
      </w:r>
    </w:p>
    <w:p w14:paraId="167A265C" w14:textId="684D404E" w:rsidR="00097603" w:rsidRPr="004F2296" w:rsidRDefault="00097603" w:rsidP="004F2296">
      <w:pPr>
        <w:pStyle w:val="Heading4"/>
        <w:rPr>
          <w:rStyle w:val="Strong"/>
          <w:b/>
          <w:bCs/>
        </w:rPr>
      </w:pPr>
      <w:r w:rsidRPr="004F2296">
        <w:rPr>
          <w:rStyle w:val="Strong"/>
          <w:b/>
          <w:bCs/>
        </w:rPr>
        <w:t>5.2.7</w:t>
      </w:r>
      <w:r w:rsidRPr="004F2296">
        <w:rPr>
          <w:rStyle w:val="Strong"/>
          <w:b/>
          <w:bCs/>
        </w:rPr>
        <w:tab/>
        <w:t>Invasive plants (weeds)</w:t>
      </w:r>
    </w:p>
    <w:p w14:paraId="39E2742A" w14:textId="4A0CA73B" w:rsidR="00975296" w:rsidRDefault="00097603" w:rsidP="00975296">
      <w:r>
        <w:rPr>
          <w:lang w:val="en"/>
        </w:rPr>
        <w:t xml:space="preserve">Weeds </w:t>
      </w:r>
      <w:r w:rsidR="00975296">
        <w:rPr>
          <w:lang w:val="en"/>
        </w:rPr>
        <w:t xml:space="preserve">are </w:t>
      </w:r>
      <w:proofErr w:type="spellStart"/>
      <w:r w:rsidR="00975296">
        <w:rPr>
          <w:lang w:val="en"/>
        </w:rPr>
        <w:t>recognised</w:t>
      </w:r>
      <w:proofErr w:type="spellEnd"/>
      <w:r w:rsidR="00975296">
        <w:rPr>
          <w:lang w:val="en"/>
        </w:rPr>
        <w:t xml:space="preserve"> to have caused enormous environmental damage in Australia</w:t>
      </w:r>
      <w:r w:rsidR="00466DDE">
        <w:rPr>
          <w:lang w:val="en"/>
        </w:rPr>
        <w:t>. T</w:t>
      </w:r>
      <w:r w:rsidR="00975296">
        <w:rPr>
          <w:lang w:val="en"/>
        </w:rPr>
        <w:t xml:space="preserve">he potential for many exotic plants to become major weeds if introduced is profound. Twenty established Weeds of National Significance (WONS) were listed by Australian governments in 1999 and a further 12 added in 2012, due to their invasiveness, potential for spread and the environmental damage they caused. </w:t>
      </w:r>
      <w:r w:rsidR="00466DDE">
        <w:rPr>
          <w:lang w:val="en"/>
        </w:rPr>
        <w:t>L</w:t>
      </w:r>
      <w:r w:rsidR="00975296" w:rsidRPr="002870AB">
        <w:rPr>
          <w:lang w:val="en"/>
        </w:rPr>
        <w:t xml:space="preserve">imited national action </w:t>
      </w:r>
      <w:r w:rsidR="00466DDE">
        <w:rPr>
          <w:lang w:val="en"/>
        </w:rPr>
        <w:t xml:space="preserve">is undertaken </w:t>
      </w:r>
      <w:r w:rsidR="00975296" w:rsidRPr="002870AB">
        <w:rPr>
          <w:lang w:val="en"/>
        </w:rPr>
        <w:t>to address potential weed biosecurity risks/pathways via the horticultur</w:t>
      </w:r>
      <w:r w:rsidR="00204319">
        <w:rPr>
          <w:lang w:val="en"/>
        </w:rPr>
        <w:t>al and nursery</w:t>
      </w:r>
      <w:r w:rsidR="00975296" w:rsidRPr="002870AB">
        <w:rPr>
          <w:lang w:val="en"/>
        </w:rPr>
        <w:t xml:space="preserve"> industr</w:t>
      </w:r>
      <w:r w:rsidR="00204319">
        <w:rPr>
          <w:lang w:val="en"/>
        </w:rPr>
        <w:t>ies</w:t>
      </w:r>
      <w:r w:rsidR="00975296" w:rsidRPr="002870AB">
        <w:rPr>
          <w:lang w:val="en"/>
        </w:rPr>
        <w:t xml:space="preserve">, with the exception of pre-border </w:t>
      </w:r>
      <w:r w:rsidR="00975296">
        <w:rPr>
          <w:lang w:val="en"/>
        </w:rPr>
        <w:t>w</w:t>
      </w:r>
      <w:r w:rsidR="00975296" w:rsidRPr="002870AB">
        <w:rPr>
          <w:lang w:val="en"/>
        </w:rPr>
        <w:t xml:space="preserve">eed </w:t>
      </w:r>
      <w:r w:rsidR="00975296">
        <w:rPr>
          <w:lang w:val="en"/>
        </w:rPr>
        <w:t>r</w:t>
      </w:r>
      <w:r w:rsidR="00975296" w:rsidRPr="002870AB">
        <w:rPr>
          <w:lang w:val="en"/>
        </w:rPr>
        <w:t>isk</w:t>
      </w:r>
      <w:r w:rsidR="00975296">
        <w:rPr>
          <w:lang w:val="en"/>
        </w:rPr>
        <w:t xml:space="preserve"> a</w:t>
      </w:r>
      <w:r w:rsidR="00975296" w:rsidRPr="002870AB">
        <w:rPr>
          <w:lang w:val="en"/>
        </w:rPr>
        <w:t>ssessment.</w:t>
      </w:r>
    </w:p>
    <w:p w14:paraId="3862FBFD" w14:textId="7E27320D" w:rsidR="00C84587" w:rsidRDefault="00C84587" w:rsidP="00C84587">
      <w:r>
        <w:t xml:space="preserve">Agriculture sets conditions for seeds </w:t>
      </w:r>
      <w:r w:rsidR="005E5D1D">
        <w:t xml:space="preserve">and live plants </w:t>
      </w:r>
      <w:r>
        <w:t>that are imported to be grown</w:t>
      </w:r>
      <w:r w:rsidR="005E5D1D" w:rsidRPr="005E5D1D">
        <w:t xml:space="preserve"> </w:t>
      </w:r>
      <w:r w:rsidR="005E5D1D">
        <w:t>in Australia</w:t>
      </w:r>
      <w:r>
        <w:t xml:space="preserve">. These conditions protect Australia from the risk of introducing exotic weeds and diseases that could harm our environment and economy. All import conditions for seeds are detailed in </w:t>
      </w:r>
      <w:r w:rsidR="003F2E3D">
        <w:t>A</w:t>
      </w:r>
      <w:r w:rsidR="00153E05">
        <w:t>griculture</w:t>
      </w:r>
      <w:r>
        <w:t>’s Biosecurity Im</w:t>
      </w:r>
      <w:r w:rsidR="007304F7">
        <w:t>port Conditions system (BICON).</w:t>
      </w:r>
    </w:p>
    <w:p w14:paraId="4869EFE7" w14:textId="6F88A0E1" w:rsidR="00C84587" w:rsidRDefault="00C84587" w:rsidP="00C84587">
      <w:r>
        <w:t xml:space="preserve">Import conditions vary depending on the genus and species of the plant or seed, and </w:t>
      </w:r>
      <w:r w:rsidR="005E5D1D">
        <w:t>on</w:t>
      </w:r>
      <w:r>
        <w:t xml:space="preserve"> other factors including country of export. </w:t>
      </w:r>
      <w:r w:rsidR="005E5D1D">
        <w:t>A person</w:t>
      </w:r>
      <w:r>
        <w:t xml:space="preserve"> want</w:t>
      </w:r>
      <w:r w:rsidR="005E5D1D">
        <w:t>ing</w:t>
      </w:r>
      <w:r>
        <w:t xml:space="preserve"> to import a species that is not listed on BICON can complete and submit a </w:t>
      </w:r>
      <w:r w:rsidR="005E5D1D">
        <w:t>N</w:t>
      </w:r>
      <w:r>
        <w:t xml:space="preserve">ew </w:t>
      </w:r>
      <w:r w:rsidR="005E5D1D">
        <w:t>P</w:t>
      </w:r>
      <w:r>
        <w:t xml:space="preserve">lant </w:t>
      </w:r>
      <w:r w:rsidR="005E5D1D">
        <w:t>I</w:t>
      </w:r>
      <w:r>
        <w:t>ntroduction form. The information provide</w:t>
      </w:r>
      <w:r w:rsidR="005E5D1D">
        <w:t>d</w:t>
      </w:r>
      <w:r>
        <w:t xml:space="preserve"> on the form </w:t>
      </w:r>
      <w:r w:rsidR="00930A32">
        <w:t>is</w:t>
      </w:r>
      <w:r>
        <w:t xml:space="preserve"> used by </w:t>
      </w:r>
      <w:r w:rsidR="001F5A93">
        <w:t>A</w:t>
      </w:r>
      <w:r w:rsidR="00153E05">
        <w:t>griculture</w:t>
      </w:r>
      <w:r>
        <w:t xml:space="preserve"> to conduct a weed risk </w:t>
      </w:r>
      <w:r w:rsidR="007304F7">
        <w:t>assessment of</w:t>
      </w:r>
      <w:r>
        <w:t xml:space="preserve"> the species, after which </w:t>
      </w:r>
      <w:r w:rsidR="001F5A93">
        <w:t>A</w:t>
      </w:r>
      <w:r w:rsidR="00153E05">
        <w:t>griculture</w:t>
      </w:r>
      <w:r>
        <w:t xml:space="preserve"> may choose to develop import </w:t>
      </w:r>
      <w:r w:rsidR="007304F7">
        <w:t>conditions for the new species.</w:t>
      </w:r>
    </w:p>
    <w:p w14:paraId="2CFBD3FD" w14:textId="5E661570" w:rsidR="00115384" w:rsidRDefault="00115384" w:rsidP="00C84587">
      <w:r>
        <w:t>Environment maintains a Weeds in Australia website</w:t>
      </w:r>
      <w:r w:rsidR="006129C9">
        <w:t>,</w:t>
      </w:r>
      <w:r>
        <w:t xml:space="preserve"> which contains databases of plants or plant material prohibited from import into Australia. Agriculture consults this in</w:t>
      </w:r>
      <w:r w:rsidR="007304F7">
        <w:t xml:space="preserve">formation when conducting </w:t>
      </w:r>
      <w:r w:rsidR="006129C9">
        <w:t>weed risk assessments (</w:t>
      </w:r>
      <w:r w:rsidR="007304F7">
        <w:t>WRAs</w:t>
      </w:r>
      <w:r w:rsidR="006129C9">
        <w:t>)</w:t>
      </w:r>
      <w:r w:rsidR="007304F7">
        <w:t>.</w:t>
      </w:r>
    </w:p>
    <w:p w14:paraId="23254657" w14:textId="3C2ADDAB" w:rsidR="00C84587" w:rsidRDefault="00153E05" w:rsidP="00C84587">
      <w:r>
        <w:t>As part of the WRA, i</w:t>
      </w:r>
      <w:r w:rsidR="00C84587" w:rsidRPr="00443512">
        <w:t>f a weed species is already present in Australia but is not listed as noxious and is not under ‘official control’</w:t>
      </w:r>
      <w:r w:rsidR="006129C9">
        <w:t>,</w:t>
      </w:r>
      <w:r w:rsidR="00C84587" w:rsidRPr="00443512">
        <w:t xml:space="preserve"> it cannot be prohibited entry under Australia</w:t>
      </w:r>
      <w:r w:rsidR="006129C9">
        <w:t>’</w:t>
      </w:r>
      <w:r w:rsidR="00C84587" w:rsidRPr="00443512">
        <w:t>s international obligations, regardless of whether it is considered a weed in other situations.</w:t>
      </w:r>
      <w:r w:rsidR="00C84587">
        <w:t xml:space="preserve"> This seems to contradict the basis of environmental biosecurity to </w:t>
      </w:r>
      <w:r w:rsidR="001F5A93">
        <w:t>‘</w:t>
      </w:r>
      <w:r w:rsidR="00C84587" w:rsidRPr="00443512">
        <w:t>protect the environment and/or social amenity from the risks and negative effects of pests and diseases entering or spreading in Australia</w:t>
      </w:r>
      <w:r w:rsidR="006129C9">
        <w:t>’</w:t>
      </w:r>
      <w:r w:rsidR="00C84587" w:rsidRPr="00443512">
        <w:t>.</w:t>
      </w:r>
    </w:p>
    <w:p w14:paraId="13B897C1" w14:textId="4771C276" w:rsidR="008E06E4" w:rsidRPr="004F2296" w:rsidRDefault="00097603" w:rsidP="004F2296">
      <w:pPr>
        <w:pStyle w:val="Heading4"/>
        <w:rPr>
          <w:rStyle w:val="Strong"/>
          <w:b/>
          <w:bCs/>
        </w:rPr>
      </w:pPr>
      <w:r w:rsidRPr="004F2296">
        <w:t>5.2.8</w:t>
      </w:r>
      <w:r w:rsidRPr="004F2296">
        <w:tab/>
      </w:r>
      <w:r w:rsidR="00C56557" w:rsidRPr="004F2296">
        <w:rPr>
          <w:rStyle w:val="Strong"/>
          <w:b/>
          <w:bCs/>
        </w:rPr>
        <w:t xml:space="preserve">Wildlife </w:t>
      </w:r>
      <w:r w:rsidR="008E06E4" w:rsidRPr="004F2296">
        <w:rPr>
          <w:rStyle w:val="Strong"/>
          <w:b/>
          <w:bCs/>
        </w:rPr>
        <w:t>diseases</w:t>
      </w:r>
    </w:p>
    <w:p w14:paraId="68C58807" w14:textId="004074C3" w:rsidR="008E06E4" w:rsidRDefault="0035453D" w:rsidP="00912C5A">
      <w:pPr>
        <w:rPr>
          <w:lang w:eastAsia="en-AU"/>
        </w:rPr>
      </w:pPr>
      <w:r>
        <w:rPr>
          <w:lang w:eastAsia="en-AU"/>
        </w:rPr>
        <w:t>Wildlife Health Victoria are concerned about the spread of ani</w:t>
      </w:r>
      <w:r w:rsidR="00A76EA4">
        <w:rPr>
          <w:lang w:eastAsia="en-AU"/>
        </w:rPr>
        <w:t>m</w:t>
      </w:r>
      <w:r>
        <w:rPr>
          <w:lang w:eastAsia="en-AU"/>
        </w:rPr>
        <w:t xml:space="preserve">al diseases from domestic and </w:t>
      </w:r>
      <w:r w:rsidR="00A76EA4">
        <w:rPr>
          <w:lang w:eastAsia="en-AU"/>
        </w:rPr>
        <w:t>feral animals to wildlife.</w:t>
      </w:r>
    </w:p>
    <w:p w14:paraId="7146A1AB" w14:textId="5386D04C" w:rsidR="00CD60E9" w:rsidRPr="00BF2FB7" w:rsidRDefault="00A76EA4" w:rsidP="008E2C98">
      <w:pPr>
        <w:pStyle w:val="Quote"/>
        <w:ind w:left="567"/>
        <w:rPr>
          <w:lang w:eastAsia="en-AU"/>
        </w:rPr>
      </w:pPr>
      <w:r w:rsidRPr="00A76EA4">
        <w:rPr>
          <w:lang w:eastAsia="en-AU"/>
        </w:rPr>
        <w:t>There is increasing evidence that many infections of</w:t>
      </w:r>
      <w:r>
        <w:rPr>
          <w:lang w:eastAsia="en-AU"/>
        </w:rPr>
        <w:t xml:space="preserve"> </w:t>
      </w:r>
      <w:r w:rsidRPr="00A76EA4">
        <w:rPr>
          <w:lang w:eastAsia="en-AU"/>
        </w:rPr>
        <w:t>introduced domestic and feral animals have spread to wildlife, are impacting environmental</w:t>
      </w:r>
      <w:r>
        <w:rPr>
          <w:lang w:eastAsia="en-AU"/>
        </w:rPr>
        <w:t xml:space="preserve"> </w:t>
      </w:r>
      <w:r w:rsidRPr="00A76EA4">
        <w:rPr>
          <w:lang w:eastAsia="en-AU"/>
        </w:rPr>
        <w:t>biosecurity and biodiversity, and have created wildlife reservoirs of infections that may spill</w:t>
      </w:r>
      <w:r>
        <w:rPr>
          <w:lang w:eastAsia="en-AU"/>
        </w:rPr>
        <w:t xml:space="preserve"> </w:t>
      </w:r>
      <w:r w:rsidRPr="00A76EA4">
        <w:rPr>
          <w:lang w:eastAsia="en-AU"/>
        </w:rPr>
        <w:t>back to domestic animals and into humans. Consideration needs to be given to preventing</w:t>
      </w:r>
      <w:r>
        <w:rPr>
          <w:lang w:eastAsia="en-AU"/>
        </w:rPr>
        <w:t xml:space="preserve"> </w:t>
      </w:r>
      <w:r w:rsidRPr="00A76EA4">
        <w:rPr>
          <w:lang w:eastAsia="en-AU"/>
        </w:rPr>
        <w:t>and managing the establishment of these diseases. These may include:</w:t>
      </w:r>
      <w:r>
        <w:rPr>
          <w:lang w:eastAsia="en-AU"/>
        </w:rPr>
        <w:t xml:space="preserve"> </w:t>
      </w:r>
      <w:r w:rsidRPr="00A76EA4">
        <w:rPr>
          <w:lang w:eastAsia="en-AU"/>
        </w:rPr>
        <w:t xml:space="preserve">sheep and cattle </w:t>
      </w:r>
      <w:proofErr w:type="spellStart"/>
      <w:r w:rsidRPr="00A76EA4">
        <w:rPr>
          <w:lang w:eastAsia="en-AU"/>
        </w:rPr>
        <w:t>Johne’s</w:t>
      </w:r>
      <w:proofErr w:type="spellEnd"/>
      <w:r w:rsidRPr="00A76EA4">
        <w:rPr>
          <w:lang w:eastAsia="en-AU"/>
        </w:rPr>
        <w:t xml:space="preserve"> disease (</w:t>
      </w:r>
      <w:r w:rsidRPr="00AD1FAB">
        <w:rPr>
          <w:rStyle w:val="Emphasis"/>
        </w:rPr>
        <w:t xml:space="preserve">Mycobacterium </w:t>
      </w:r>
      <w:proofErr w:type="spellStart"/>
      <w:r w:rsidRPr="00AD1FAB">
        <w:rPr>
          <w:rStyle w:val="Emphasis"/>
        </w:rPr>
        <w:t>paratuberculosis</w:t>
      </w:r>
      <w:proofErr w:type="spellEnd"/>
      <w:r w:rsidRPr="00A76EA4">
        <w:rPr>
          <w:lang w:eastAsia="en-AU"/>
        </w:rPr>
        <w:t>) into macropods,</w:t>
      </w:r>
      <w:r>
        <w:rPr>
          <w:lang w:eastAsia="en-AU"/>
        </w:rPr>
        <w:t xml:space="preserve"> </w:t>
      </w:r>
      <w:r w:rsidRPr="00A76EA4">
        <w:rPr>
          <w:lang w:eastAsia="en-AU"/>
        </w:rPr>
        <w:t xml:space="preserve">sheep and cattle </w:t>
      </w:r>
      <w:r w:rsidRPr="00AD1FAB">
        <w:rPr>
          <w:rStyle w:val="Emphasis"/>
        </w:rPr>
        <w:t xml:space="preserve">Chlamydia </w:t>
      </w:r>
      <w:proofErr w:type="spellStart"/>
      <w:r w:rsidRPr="00AD1FAB">
        <w:rPr>
          <w:rStyle w:val="Emphasis"/>
        </w:rPr>
        <w:t>pecorum</w:t>
      </w:r>
      <w:proofErr w:type="spellEnd"/>
      <w:r w:rsidRPr="00A76EA4">
        <w:rPr>
          <w:lang w:eastAsia="en-AU"/>
        </w:rPr>
        <w:t xml:space="preserve"> into koalas,</w:t>
      </w:r>
      <w:r>
        <w:rPr>
          <w:lang w:eastAsia="en-AU"/>
        </w:rPr>
        <w:t xml:space="preserve"> </w:t>
      </w:r>
      <w:r w:rsidRPr="00A76EA4">
        <w:rPr>
          <w:lang w:eastAsia="en-AU"/>
        </w:rPr>
        <w:t xml:space="preserve">free range poultry/turkey/duck Avian Cholera </w:t>
      </w:r>
      <w:r w:rsidRPr="00A76EA4">
        <w:rPr>
          <w:lang w:eastAsia="en-AU"/>
        </w:rPr>
        <w:lastRenderedPageBreak/>
        <w:t>(</w:t>
      </w:r>
      <w:proofErr w:type="spellStart"/>
      <w:r w:rsidRPr="00AD1FAB">
        <w:rPr>
          <w:rStyle w:val="Emphasis"/>
        </w:rPr>
        <w:t>Pasteurella</w:t>
      </w:r>
      <w:proofErr w:type="spellEnd"/>
      <w:r w:rsidRPr="00AD1FAB">
        <w:rPr>
          <w:rStyle w:val="Emphasis"/>
        </w:rPr>
        <w:t xml:space="preserve"> </w:t>
      </w:r>
      <w:proofErr w:type="spellStart"/>
      <w:r w:rsidRPr="00AD1FAB">
        <w:rPr>
          <w:rStyle w:val="Emphasis"/>
        </w:rPr>
        <w:t>multocida</w:t>
      </w:r>
      <w:proofErr w:type="spellEnd"/>
      <w:r w:rsidRPr="00A76EA4">
        <w:rPr>
          <w:lang w:eastAsia="en-AU"/>
        </w:rPr>
        <w:t>) into</w:t>
      </w:r>
      <w:r>
        <w:rPr>
          <w:lang w:eastAsia="en-AU"/>
        </w:rPr>
        <w:t xml:space="preserve"> </w:t>
      </w:r>
      <w:r w:rsidRPr="00A76EA4">
        <w:rPr>
          <w:lang w:eastAsia="en-AU"/>
        </w:rPr>
        <w:t>waterbirds,</w:t>
      </w:r>
      <w:r>
        <w:rPr>
          <w:lang w:eastAsia="en-AU"/>
        </w:rPr>
        <w:t xml:space="preserve"> </w:t>
      </w:r>
      <w:r w:rsidRPr="00A76EA4">
        <w:rPr>
          <w:lang w:eastAsia="en-AU"/>
        </w:rPr>
        <w:t>cat toxoplasmosis into marsupials,</w:t>
      </w:r>
      <w:r>
        <w:rPr>
          <w:lang w:eastAsia="en-AU"/>
        </w:rPr>
        <w:t xml:space="preserve"> </w:t>
      </w:r>
      <w:r w:rsidRPr="00A76EA4">
        <w:rPr>
          <w:lang w:eastAsia="en-AU"/>
        </w:rPr>
        <w:t>dog and fox hydatids into marsupials,</w:t>
      </w:r>
      <w:r>
        <w:rPr>
          <w:lang w:eastAsia="en-AU"/>
        </w:rPr>
        <w:t xml:space="preserve"> </w:t>
      </w:r>
      <w:r w:rsidRPr="00A76EA4">
        <w:rPr>
          <w:lang w:eastAsia="en-AU"/>
        </w:rPr>
        <w:t xml:space="preserve">dog and fox mange </w:t>
      </w:r>
      <w:proofErr w:type="spellStart"/>
      <w:r w:rsidRPr="00AD1FAB">
        <w:rPr>
          <w:rStyle w:val="Emphasis"/>
        </w:rPr>
        <w:t>Sarcoptes</w:t>
      </w:r>
      <w:proofErr w:type="spellEnd"/>
      <w:r w:rsidRPr="00AD1FAB">
        <w:rPr>
          <w:rStyle w:val="Emphasis"/>
        </w:rPr>
        <w:t xml:space="preserve"> </w:t>
      </w:r>
      <w:proofErr w:type="spellStart"/>
      <w:r w:rsidRPr="00AD1FAB">
        <w:rPr>
          <w:rStyle w:val="Emphasis"/>
        </w:rPr>
        <w:t>scabiei</w:t>
      </w:r>
      <w:proofErr w:type="spellEnd"/>
      <w:r w:rsidRPr="00A76EA4">
        <w:rPr>
          <w:lang w:eastAsia="en-AU"/>
        </w:rPr>
        <w:t xml:space="preserve"> mites into</w:t>
      </w:r>
      <w:r>
        <w:rPr>
          <w:lang w:eastAsia="en-AU"/>
        </w:rPr>
        <w:t xml:space="preserve"> </w:t>
      </w:r>
      <w:r w:rsidRPr="00A76EA4">
        <w:rPr>
          <w:lang w:eastAsia="en-AU"/>
        </w:rPr>
        <w:t>wombats</w:t>
      </w:r>
      <w:r>
        <w:rPr>
          <w:lang w:eastAsia="en-AU"/>
        </w:rPr>
        <w:t xml:space="preserve"> (</w:t>
      </w:r>
      <w:r w:rsidRPr="006129C9">
        <w:rPr>
          <w:lang w:eastAsia="en-AU"/>
        </w:rPr>
        <w:t>Wildlife Health Victoria submission</w:t>
      </w:r>
      <w:r>
        <w:rPr>
          <w:lang w:eastAsia="en-AU"/>
        </w:rPr>
        <w:t>)</w:t>
      </w:r>
      <w:r w:rsidRPr="00A76EA4">
        <w:rPr>
          <w:lang w:eastAsia="en-AU"/>
        </w:rPr>
        <w:t>.</w:t>
      </w:r>
    </w:p>
    <w:p w14:paraId="22269A09" w14:textId="75F1D204" w:rsidR="00CD60E9" w:rsidRPr="00BF2FB7" w:rsidRDefault="00CD60E9" w:rsidP="00550817">
      <w:pPr>
        <w:pStyle w:val="Heading2"/>
        <w:numPr>
          <w:ilvl w:val="0"/>
          <w:numId w:val="11"/>
        </w:numPr>
        <w:tabs>
          <w:tab w:val="clear" w:pos="567"/>
        </w:tabs>
        <w:ind w:hanging="720"/>
      </w:pPr>
      <w:bookmarkStart w:id="57" w:name="_Toc5369945"/>
      <w:r>
        <w:lastRenderedPageBreak/>
        <w:t xml:space="preserve">Surveillance </w:t>
      </w:r>
      <w:r w:rsidR="00990E95">
        <w:t>and wider scientific and community engagement</w:t>
      </w:r>
      <w:bookmarkEnd w:id="57"/>
    </w:p>
    <w:p w14:paraId="3AF1BB67" w14:textId="5912DE8F" w:rsidR="007E49A3" w:rsidRDefault="007E49A3" w:rsidP="00550817">
      <w:pPr>
        <w:pStyle w:val="ListParagraph"/>
        <w:numPr>
          <w:ilvl w:val="1"/>
          <w:numId w:val="11"/>
        </w:numPr>
        <w:tabs>
          <w:tab w:val="clear" w:pos="567"/>
          <w:tab w:val="left" w:pos="709"/>
        </w:tabs>
        <w:ind w:left="709" w:hanging="709"/>
        <w:rPr>
          <w:rStyle w:val="Heading3Char"/>
        </w:rPr>
      </w:pPr>
      <w:r>
        <w:rPr>
          <w:rStyle w:val="Heading3Char"/>
        </w:rPr>
        <w:t xml:space="preserve">Australian </w:t>
      </w:r>
      <w:r w:rsidR="002B3F76">
        <w:rPr>
          <w:rStyle w:val="Heading3Char"/>
        </w:rPr>
        <w:t>G</w:t>
      </w:r>
      <w:r>
        <w:rPr>
          <w:rStyle w:val="Heading3Char"/>
        </w:rPr>
        <w:t xml:space="preserve">overnment </w:t>
      </w:r>
      <w:r w:rsidR="004745D2">
        <w:rPr>
          <w:rStyle w:val="Heading3Char"/>
        </w:rPr>
        <w:t xml:space="preserve">border </w:t>
      </w:r>
      <w:r>
        <w:rPr>
          <w:rStyle w:val="Heading3Char"/>
        </w:rPr>
        <w:t>surveillance programs</w:t>
      </w:r>
    </w:p>
    <w:p w14:paraId="6CF0F7EB" w14:textId="43A88392" w:rsidR="007E49A3" w:rsidRPr="00E62681" w:rsidRDefault="007E49A3" w:rsidP="00E62681">
      <w:pPr>
        <w:tabs>
          <w:tab w:val="clear" w:pos="567"/>
          <w:tab w:val="left" w:pos="709"/>
        </w:tabs>
        <w:rPr>
          <w:rStyle w:val="Heading3Char"/>
        </w:rPr>
      </w:pPr>
      <w:r w:rsidRPr="00E62681">
        <w:rPr>
          <w:rStyle w:val="Heading3Char"/>
          <w:rFonts w:asciiTheme="minorHAnsi" w:hAnsiTheme="minorHAnsi"/>
          <w:b w:val="0"/>
        </w:rPr>
        <w:t>Agriculture</w:t>
      </w:r>
      <w:r w:rsidR="00C2236B" w:rsidRPr="00E62681">
        <w:rPr>
          <w:rStyle w:val="Heading3Char"/>
          <w:rFonts w:asciiTheme="minorHAnsi" w:hAnsiTheme="minorHAnsi"/>
          <w:b w:val="0"/>
        </w:rPr>
        <w:t xml:space="preserve"> conducts several biosecurity surveillance programs </w:t>
      </w:r>
      <w:r w:rsidR="007E0B19" w:rsidRPr="00E62681">
        <w:rPr>
          <w:rStyle w:val="Heading3Char"/>
          <w:rFonts w:asciiTheme="minorHAnsi" w:hAnsiTheme="minorHAnsi"/>
          <w:b w:val="0"/>
        </w:rPr>
        <w:t>focu</w:t>
      </w:r>
      <w:r w:rsidR="00B66594" w:rsidRPr="00E62681">
        <w:rPr>
          <w:rStyle w:val="Heading3Char"/>
          <w:rFonts w:asciiTheme="minorHAnsi" w:hAnsiTheme="minorHAnsi"/>
          <w:b w:val="0"/>
        </w:rPr>
        <w:t>s</w:t>
      </w:r>
      <w:r w:rsidR="002B3F76">
        <w:rPr>
          <w:rStyle w:val="Heading3Char"/>
          <w:rFonts w:asciiTheme="minorHAnsi" w:hAnsiTheme="minorHAnsi"/>
          <w:b w:val="0"/>
        </w:rPr>
        <w:t>ing</w:t>
      </w:r>
      <w:r w:rsidR="00B66594" w:rsidRPr="00E62681">
        <w:rPr>
          <w:rStyle w:val="Heading3Char"/>
          <w:rFonts w:asciiTheme="minorHAnsi" w:hAnsiTheme="minorHAnsi"/>
          <w:b w:val="0"/>
        </w:rPr>
        <w:t xml:space="preserve"> on its specific border and pre-border areas of authority</w:t>
      </w:r>
      <w:r w:rsidR="000651E7">
        <w:rPr>
          <w:rStyle w:val="Heading3Char"/>
          <w:rFonts w:asciiTheme="minorHAnsi" w:hAnsiTheme="minorHAnsi"/>
          <w:b w:val="0"/>
        </w:rPr>
        <w:t xml:space="preserve">. It also provides </w:t>
      </w:r>
      <w:r w:rsidR="00B66594" w:rsidRPr="00E62681">
        <w:rPr>
          <w:rStyle w:val="Heading3Char"/>
          <w:rFonts w:asciiTheme="minorHAnsi" w:hAnsiTheme="minorHAnsi"/>
          <w:b w:val="0"/>
        </w:rPr>
        <w:t xml:space="preserve">coordination and funding for a larger number of </w:t>
      </w:r>
      <w:r w:rsidR="00815503">
        <w:rPr>
          <w:rStyle w:val="Heading3Char"/>
          <w:rFonts w:asciiTheme="minorHAnsi" w:hAnsiTheme="minorHAnsi"/>
          <w:b w:val="0"/>
        </w:rPr>
        <w:t xml:space="preserve">wider surveillance programs </w:t>
      </w:r>
      <w:r w:rsidR="002B3F76">
        <w:rPr>
          <w:rStyle w:val="Heading3Char"/>
          <w:rFonts w:asciiTheme="minorHAnsi" w:hAnsiTheme="minorHAnsi"/>
          <w:b w:val="0"/>
        </w:rPr>
        <w:t>that</w:t>
      </w:r>
      <w:r w:rsidR="00815503">
        <w:rPr>
          <w:rStyle w:val="Heading3Char"/>
          <w:rFonts w:asciiTheme="minorHAnsi" w:hAnsiTheme="minorHAnsi"/>
          <w:b w:val="0"/>
        </w:rPr>
        <w:t xml:space="preserve"> are </w:t>
      </w:r>
      <w:r w:rsidR="003F1713">
        <w:rPr>
          <w:rStyle w:val="Heading3Char"/>
          <w:rFonts w:asciiTheme="minorHAnsi" w:hAnsiTheme="minorHAnsi"/>
          <w:b w:val="0"/>
        </w:rPr>
        <w:t>implemented</w:t>
      </w:r>
      <w:r w:rsidR="00815503">
        <w:rPr>
          <w:rStyle w:val="Heading3Char"/>
          <w:rFonts w:asciiTheme="minorHAnsi" w:hAnsiTheme="minorHAnsi"/>
          <w:b w:val="0"/>
        </w:rPr>
        <w:t xml:space="preserve"> in collaboration with </w:t>
      </w:r>
      <w:r w:rsidR="00C5584E">
        <w:rPr>
          <w:rStyle w:val="Heading3Char"/>
          <w:rFonts w:asciiTheme="minorHAnsi" w:hAnsiTheme="minorHAnsi"/>
          <w:b w:val="0"/>
        </w:rPr>
        <w:t>state</w:t>
      </w:r>
      <w:r w:rsidR="00815503">
        <w:rPr>
          <w:rStyle w:val="Heading3Char"/>
          <w:rFonts w:asciiTheme="minorHAnsi" w:hAnsiTheme="minorHAnsi"/>
          <w:b w:val="0"/>
        </w:rPr>
        <w:t xml:space="preserve"> and </w:t>
      </w:r>
      <w:r w:rsidR="00C5584E">
        <w:rPr>
          <w:rStyle w:val="Heading3Char"/>
          <w:rFonts w:asciiTheme="minorHAnsi" w:hAnsiTheme="minorHAnsi"/>
          <w:b w:val="0"/>
        </w:rPr>
        <w:t>territory</w:t>
      </w:r>
      <w:r w:rsidR="00815503">
        <w:rPr>
          <w:rStyle w:val="Heading3Char"/>
          <w:rFonts w:asciiTheme="minorHAnsi" w:hAnsiTheme="minorHAnsi"/>
          <w:b w:val="0"/>
        </w:rPr>
        <w:t xml:space="preserve"> governments and re</w:t>
      </w:r>
      <w:r w:rsidR="002274DD">
        <w:rPr>
          <w:rStyle w:val="Heading3Char"/>
          <w:rFonts w:asciiTheme="minorHAnsi" w:hAnsiTheme="minorHAnsi"/>
          <w:b w:val="0"/>
        </w:rPr>
        <w:t>l</w:t>
      </w:r>
      <w:r w:rsidR="00815503">
        <w:rPr>
          <w:rStyle w:val="Heading3Char"/>
          <w:rFonts w:asciiTheme="minorHAnsi" w:hAnsiTheme="minorHAnsi"/>
          <w:b w:val="0"/>
        </w:rPr>
        <w:t>evant industry</w:t>
      </w:r>
      <w:r w:rsidR="00F13E57">
        <w:rPr>
          <w:rStyle w:val="Heading3Char"/>
          <w:rFonts w:asciiTheme="minorHAnsi" w:hAnsiTheme="minorHAnsi"/>
          <w:b w:val="0"/>
        </w:rPr>
        <w:t xml:space="preserve">, </w:t>
      </w:r>
      <w:r w:rsidR="00815503">
        <w:rPr>
          <w:rStyle w:val="Heading3Char"/>
          <w:rFonts w:asciiTheme="minorHAnsi" w:hAnsiTheme="minorHAnsi"/>
          <w:b w:val="0"/>
        </w:rPr>
        <w:t>scientific and community groups.</w:t>
      </w:r>
    </w:p>
    <w:p w14:paraId="572F2F70" w14:textId="358A59FF" w:rsidR="00A471B7" w:rsidRPr="004F2296" w:rsidRDefault="00A471B7" w:rsidP="004F2296">
      <w:pPr>
        <w:pStyle w:val="ListParagraph"/>
        <w:keepNext/>
        <w:numPr>
          <w:ilvl w:val="2"/>
          <w:numId w:val="11"/>
        </w:numPr>
        <w:tabs>
          <w:tab w:val="clear" w:pos="567"/>
        </w:tabs>
        <w:spacing w:before="240"/>
        <w:ind w:left="709" w:hanging="709"/>
        <w:rPr>
          <w:rStyle w:val="Heading3Char"/>
          <w:bCs w:val="0"/>
          <w:i/>
          <w:color w:val="auto"/>
          <w:sz w:val="22"/>
          <w:szCs w:val="22"/>
        </w:rPr>
      </w:pPr>
      <w:r w:rsidRPr="004F2296">
        <w:rPr>
          <w:rStyle w:val="Strong"/>
          <w:rFonts w:ascii="Cambria" w:hAnsi="Cambria"/>
          <w:bCs w:val="0"/>
          <w:i/>
          <w:sz w:val="22"/>
        </w:rPr>
        <w:t>National</w:t>
      </w:r>
      <w:r w:rsidRPr="004F2296">
        <w:rPr>
          <w:rStyle w:val="Heading3Char"/>
          <w:bCs w:val="0"/>
          <w:i/>
          <w:color w:val="auto"/>
          <w:sz w:val="22"/>
          <w:szCs w:val="22"/>
        </w:rPr>
        <w:t xml:space="preserve"> Border Surveillance </w:t>
      </w:r>
      <w:r w:rsidR="00AB4C4E" w:rsidRPr="004F2296">
        <w:rPr>
          <w:rStyle w:val="Heading3Char"/>
          <w:bCs w:val="0"/>
          <w:i/>
          <w:color w:val="auto"/>
          <w:sz w:val="22"/>
          <w:szCs w:val="22"/>
        </w:rPr>
        <w:t>p</w:t>
      </w:r>
      <w:r w:rsidRPr="004F2296">
        <w:rPr>
          <w:rStyle w:val="Heading3Char"/>
          <w:bCs w:val="0"/>
          <w:i/>
          <w:color w:val="auto"/>
          <w:sz w:val="22"/>
          <w:szCs w:val="22"/>
        </w:rPr>
        <w:t>rogram</w:t>
      </w:r>
    </w:p>
    <w:p w14:paraId="14B7340E" w14:textId="3F0A8DFC" w:rsidR="00016ECD" w:rsidRDefault="00CD60E9" w:rsidP="007E6E84">
      <w:pPr>
        <w:rPr>
          <w:lang w:eastAsia="en-AU"/>
        </w:rPr>
      </w:pPr>
      <w:r>
        <w:rPr>
          <w:lang w:eastAsia="en-AU"/>
        </w:rPr>
        <w:t xml:space="preserve">In </w:t>
      </w:r>
      <w:r w:rsidR="00701A4B">
        <w:rPr>
          <w:lang w:eastAsia="en-AU"/>
        </w:rPr>
        <w:t>November</w:t>
      </w:r>
      <w:r w:rsidR="00AA26BF">
        <w:rPr>
          <w:lang w:eastAsia="en-AU"/>
        </w:rPr>
        <w:t> </w:t>
      </w:r>
      <w:r>
        <w:rPr>
          <w:lang w:eastAsia="en-AU"/>
        </w:rPr>
        <w:t xml:space="preserve">2016 Agriculture began a </w:t>
      </w:r>
      <w:r w:rsidR="00A471B7" w:rsidRPr="00593F5C">
        <w:rPr>
          <w:lang w:eastAsia="en-AU"/>
        </w:rPr>
        <w:t>National Border Surveillance (NBS)</w:t>
      </w:r>
      <w:r w:rsidR="00A471B7">
        <w:rPr>
          <w:lang w:eastAsia="en-AU"/>
        </w:rPr>
        <w:t xml:space="preserve"> </w:t>
      </w:r>
      <w:r>
        <w:rPr>
          <w:lang w:eastAsia="en-AU"/>
        </w:rPr>
        <w:t xml:space="preserve">program </w:t>
      </w:r>
      <w:r w:rsidRPr="00593F5C">
        <w:rPr>
          <w:lang w:eastAsia="en-AU"/>
        </w:rPr>
        <w:t xml:space="preserve">by sampling, recording and identifying insect and plant species around first points of entry </w:t>
      </w:r>
      <w:r>
        <w:rPr>
          <w:lang w:eastAsia="en-AU"/>
        </w:rPr>
        <w:t>(international airports and seaports) and approved a</w:t>
      </w:r>
      <w:r w:rsidRPr="00593F5C">
        <w:rPr>
          <w:lang w:eastAsia="en-AU"/>
        </w:rPr>
        <w:t>rrangements</w:t>
      </w:r>
      <w:r>
        <w:rPr>
          <w:lang w:eastAsia="en-AU"/>
        </w:rPr>
        <w:t xml:space="preserve"> (industry-run facilities where imported goods and conveyances are first </w:t>
      </w:r>
      <w:r w:rsidR="00A61EC1">
        <w:rPr>
          <w:lang w:eastAsia="en-AU"/>
        </w:rPr>
        <w:t xml:space="preserve">received and </w:t>
      </w:r>
      <w:r>
        <w:rPr>
          <w:lang w:eastAsia="en-AU"/>
        </w:rPr>
        <w:t>unpacked</w:t>
      </w:r>
      <w:r w:rsidR="004B213C">
        <w:rPr>
          <w:lang w:eastAsia="en-AU"/>
        </w:rPr>
        <w:t>)</w:t>
      </w:r>
      <w:r w:rsidRPr="00593F5C">
        <w:rPr>
          <w:lang w:eastAsia="en-AU"/>
        </w:rPr>
        <w:t>.</w:t>
      </w:r>
      <w:r>
        <w:rPr>
          <w:lang w:eastAsia="en-AU"/>
        </w:rPr>
        <w:t xml:space="preserve"> </w:t>
      </w:r>
      <w:r w:rsidR="00A471B7">
        <w:rPr>
          <w:lang w:eastAsia="en-AU"/>
        </w:rPr>
        <w:t>The NBS is</w:t>
      </w:r>
      <w:r w:rsidR="00A471B7" w:rsidRPr="00593F5C">
        <w:rPr>
          <w:lang w:eastAsia="en-AU"/>
        </w:rPr>
        <w:t xml:space="preserve"> delivered by</w:t>
      </w:r>
      <w:r w:rsidR="00A471B7">
        <w:rPr>
          <w:lang w:eastAsia="en-AU"/>
        </w:rPr>
        <w:t xml:space="preserve"> Agriculture’s </w:t>
      </w:r>
      <w:r w:rsidR="00A471B7" w:rsidRPr="00593F5C">
        <w:rPr>
          <w:lang w:eastAsia="en-AU"/>
        </w:rPr>
        <w:t>O</w:t>
      </w:r>
      <w:r w:rsidR="00A471B7">
        <w:rPr>
          <w:lang w:eastAsia="en-AU"/>
        </w:rPr>
        <w:t xml:space="preserve">perational </w:t>
      </w:r>
      <w:r w:rsidR="00A471B7" w:rsidRPr="00593F5C">
        <w:rPr>
          <w:lang w:eastAsia="en-AU"/>
        </w:rPr>
        <w:t>S</w:t>
      </w:r>
      <w:r w:rsidR="00A471B7">
        <w:rPr>
          <w:lang w:eastAsia="en-AU"/>
        </w:rPr>
        <w:t xml:space="preserve">cience </w:t>
      </w:r>
      <w:r w:rsidR="00A471B7" w:rsidRPr="00593F5C">
        <w:rPr>
          <w:lang w:eastAsia="en-AU"/>
        </w:rPr>
        <w:t>S</w:t>
      </w:r>
      <w:r w:rsidR="00A471B7">
        <w:rPr>
          <w:lang w:eastAsia="en-AU"/>
        </w:rPr>
        <w:t>ervices</w:t>
      </w:r>
      <w:r w:rsidR="00741462">
        <w:rPr>
          <w:lang w:eastAsia="en-AU"/>
        </w:rPr>
        <w:t xml:space="preserve"> group</w:t>
      </w:r>
      <w:r w:rsidR="00A471B7" w:rsidRPr="00593F5C">
        <w:rPr>
          <w:lang w:eastAsia="en-AU"/>
        </w:rPr>
        <w:t xml:space="preserve"> and forms part </w:t>
      </w:r>
      <w:r w:rsidR="00A471B7" w:rsidRPr="00EA1F99">
        <w:rPr>
          <w:lang w:eastAsia="en-AU"/>
        </w:rPr>
        <w:t>of the biosecurity continuum by managing the risk of incursions of pests and diseases on high risk pathways</w:t>
      </w:r>
      <w:r w:rsidR="00990E95" w:rsidRPr="00EA1F99">
        <w:rPr>
          <w:lang w:eastAsia="en-AU"/>
        </w:rPr>
        <w:t xml:space="preserve"> at or near the border</w:t>
      </w:r>
      <w:r w:rsidR="00A471B7" w:rsidRPr="00EA1F99">
        <w:rPr>
          <w:lang w:eastAsia="en-AU"/>
        </w:rPr>
        <w:t xml:space="preserve">. </w:t>
      </w:r>
      <w:r w:rsidR="00C27C25" w:rsidRPr="00EA1F99">
        <w:rPr>
          <w:lang w:eastAsia="en-AU"/>
        </w:rPr>
        <w:t>Environmental pests such as tramp ants are a key target of this surveillance.</w:t>
      </w:r>
    </w:p>
    <w:p w14:paraId="106DCAC7" w14:textId="45896E57" w:rsidR="00016ECD" w:rsidRDefault="00016ECD" w:rsidP="007E6E84">
      <w:pPr>
        <w:rPr>
          <w:rFonts w:cs="Segoe UI"/>
        </w:rPr>
      </w:pPr>
      <w:r>
        <w:rPr>
          <w:rFonts w:cs="Segoe UI"/>
        </w:rPr>
        <w:t>From 2017</w:t>
      </w:r>
      <w:r w:rsidR="00AB4C4E">
        <w:rPr>
          <w:rFonts w:cs="Segoe UI"/>
        </w:rPr>
        <w:t xml:space="preserve"> to </w:t>
      </w:r>
      <w:r>
        <w:rPr>
          <w:rFonts w:cs="Segoe UI"/>
        </w:rPr>
        <w:t>2018 the NBS</w:t>
      </w:r>
      <w:r w:rsidR="00CB0043">
        <w:rPr>
          <w:rFonts w:cs="Segoe UI"/>
        </w:rPr>
        <w:t xml:space="preserve"> detected</w:t>
      </w:r>
      <w:r>
        <w:rPr>
          <w:rFonts w:cs="Segoe UI"/>
        </w:rPr>
        <w:t xml:space="preserve"> </w:t>
      </w:r>
      <w:r w:rsidR="00CB0043">
        <w:rPr>
          <w:rFonts w:cs="Segoe UI"/>
        </w:rPr>
        <w:t>4</w:t>
      </w:r>
      <w:r w:rsidR="006A74C1">
        <w:rPr>
          <w:rFonts w:cs="Segoe UI"/>
        </w:rPr>
        <w:t>2</w:t>
      </w:r>
      <w:r w:rsidR="00AA26BF">
        <w:rPr>
          <w:rFonts w:cs="Segoe UI"/>
        </w:rPr>
        <w:t> </w:t>
      </w:r>
      <w:r w:rsidR="00CB0043">
        <w:rPr>
          <w:rFonts w:cs="Segoe UI"/>
        </w:rPr>
        <w:t>pests and diseases of environmental concern. Most of these were snails (2</w:t>
      </w:r>
      <w:r w:rsidR="006A74C1">
        <w:rPr>
          <w:rFonts w:cs="Segoe UI"/>
        </w:rPr>
        <w:t>3.8</w:t>
      </w:r>
      <w:r w:rsidR="00CB0043">
        <w:rPr>
          <w:rFonts w:cs="Segoe UI"/>
        </w:rPr>
        <w:t xml:space="preserve"> per cent) and ants (1</w:t>
      </w:r>
      <w:r w:rsidR="006A74C1">
        <w:rPr>
          <w:rFonts w:cs="Segoe UI"/>
        </w:rPr>
        <w:t>6</w:t>
      </w:r>
      <w:r w:rsidR="00CB0043">
        <w:rPr>
          <w:rFonts w:cs="Segoe UI"/>
        </w:rPr>
        <w:t>.</w:t>
      </w:r>
      <w:r w:rsidR="006A74C1">
        <w:rPr>
          <w:rFonts w:cs="Segoe UI"/>
        </w:rPr>
        <w:t>6</w:t>
      </w:r>
      <w:r w:rsidR="00CB0043">
        <w:rPr>
          <w:rFonts w:cs="Segoe UI"/>
        </w:rPr>
        <w:t xml:space="preserve"> per cent)</w:t>
      </w:r>
      <w:r w:rsidR="00701A4B">
        <w:rPr>
          <w:rFonts w:cs="Segoe UI"/>
        </w:rPr>
        <w:t xml:space="preserve"> found </w:t>
      </w:r>
      <w:r w:rsidR="004B209D">
        <w:rPr>
          <w:rFonts w:cs="Segoe UI"/>
        </w:rPr>
        <w:t xml:space="preserve">at </w:t>
      </w:r>
      <w:r w:rsidR="00701A4B">
        <w:rPr>
          <w:rFonts w:cs="Segoe UI"/>
        </w:rPr>
        <w:t>approved arrangements</w:t>
      </w:r>
      <w:r w:rsidR="004B209D">
        <w:rPr>
          <w:rFonts w:cs="Segoe UI"/>
        </w:rPr>
        <w:t xml:space="preserve"> (</w:t>
      </w:r>
      <w:r w:rsidR="00EF364D">
        <w:rPr>
          <w:rFonts w:cs="Segoe UI"/>
        </w:rPr>
        <w:t>66</w:t>
      </w:r>
      <w:r w:rsidR="003F1713">
        <w:rPr>
          <w:rFonts w:cs="Segoe UI"/>
        </w:rPr>
        <w:t> </w:t>
      </w:r>
      <w:r w:rsidR="004B209D">
        <w:rPr>
          <w:rFonts w:cs="Segoe UI"/>
        </w:rPr>
        <w:t>per cent)</w:t>
      </w:r>
      <w:r w:rsidR="00124D91">
        <w:rPr>
          <w:rFonts w:cs="Segoe UI"/>
        </w:rPr>
        <w:t xml:space="preserve"> </w:t>
      </w:r>
      <w:r w:rsidR="00CB0043">
        <w:rPr>
          <w:rFonts w:cs="Segoe UI"/>
        </w:rPr>
        <w:t>(</w:t>
      </w:r>
      <w:r w:rsidR="00AB4C4E">
        <w:rPr>
          <w:rFonts w:cs="Segoe UI"/>
        </w:rPr>
        <w:fldChar w:fldCharType="begin"/>
      </w:r>
      <w:r w:rsidR="00AB4C4E">
        <w:rPr>
          <w:rFonts w:cs="Segoe UI"/>
        </w:rPr>
        <w:instrText xml:space="preserve"> REF _Ref2782722 \h </w:instrText>
      </w:r>
      <w:r w:rsidR="00AB4C4E">
        <w:rPr>
          <w:rFonts w:cs="Segoe UI"/>
        </w:rPr>
      </w:r>
      <w:r w:rsidR="00AB4C4E">
        <w:rPr>
          <w:rFonts w:cs="Segoe UI"/>
        </w:rPr>
        <w:fldChar w:fldCharType="separate"/>
      </w:r>
      <w:r w:rsidR="00947A7A">
        <w:t xml:space="preserve">Table </w:t>
      </w:r>
      <w:r w:rsidR="00947A7A">
        <w:rPr>
          <w:noProof/>
        </w:rPr>
        <w:t>3</w:t>
      </w:r>
      <w:r w:rsidR="00AB4C4E">
        <w:rPr>
          <w:rFonts w:cs="Segoe UI"/>
        </w:rPr>
        <w:fldChar w:fldCharType="end"/>
      </w:r>
      <w:r w:rsidR="00CB0043">
        <w:rPr>
          <w:rFonts w:cs="Segoe UI"/>
        </w:rPr>
        <w:t xml:space="preserve">). Victoria accounted for </w:t>
      </w:r>
      <w:r w:rsidR="002B3F76">
        <w:rPr>
          <w:rFonts w:cs="Segoe UI"/>
        </w:rPr>
        <w:t xml:space="preserve">the most detections </w:t>
      </w:r>
      <w:r w:rsidR="00CB0043">
        <w:rPr>
          <w:rFonts w:cs="Segoe UI"/>
        </w:rPr>
        <w:t>(35</w:t>
      </w:r>
      <w:r w:rsidR="003F1713">
        <w:rPr>
          <w:rFonts w:cs="Segoe UI"/>
        </w:rPr>
        <w:t> </w:t>
      </w:r>
      <w:r w:rsidR="00CB0043">
        <w:rPr>
          <w:rFonts w:cs="Segoe UI"/>
        </w:rPr>
        <w:t xml:space="preserve">per cent) followed by Queensland </w:t>
      </w:r>
      <w:r w:rsidR="00CB0043" w:rsidRPr="00DC2C6E">
        <w:rPr>
          <w:rFonts w:cs="Segoe UI"/>
        </w:rPr>
        <w:t>(</w:t>
      </w:r>
      <w:r w:rsidR="00DC2C6E" w:rsidRPr="00DC2C6E">
        <w:rPr>
          <w:rFonts w:cs="Segoe UI"/>
        </w:rPr>
        <w:t>28.6</w:t>
      </w:r>
      <w:r w:rsidR="003F1713">
        <w:rPr>
          <w:rFonts w:cs="Segoe UI"/>
        </w:rPr>
        <w:t> </w:t>
      </w:r>
      <w:r w:rsidR="00CB0043">
        <w:rPr>
          <w:rFonts w:cs="Segoe UI"/>
        </w:rPr>
        <w:t>per cent) (</w:t>
      </w:r>
      <w:r w:rsidR="00460D6C">
        <w:rPr>
          <w:rFonts w:cs="Segoe UI"/>
        </w:rPr>
        <w:fldChar w:fldCharType="begin"/>
      </w:r>
      <w:r w:rsidR="00460D6C">
        <w:rPr>
          <w:rFonts w:cs="Segoe UI"/>
        </w:rPr>
        <w:instrText xml:space="preserve"> REF _Ref2783783 \h </w:instrText>
      </w:r>
      <w:r w:rsidR="00460D6C">
        <w:rPr>
          <w:rFonts w:cs="Segoe UI"/>
        </w:rPr>
      </w:r>
      <w:r w:rsidR="00460D6C">
        <w:rPr>
          <w:rFonts w:cs="Segoe UI"/>
        </w:rPr>
        <w:fldChar w:fldCharType="separate"/>
      </w:r>
      <w:r w:rsidR="00947A7A">
        <w:t xml:space="preserve">Figure </w:t>
      </w:r>
      <w:r w:rsidR="00947A7A">
        <w:rPr>
          <w:noProof/>
        </w:rPr>
        <w:t>3</w:t>
      </w:r>
      <w:r w:rsidR="00460D6C">
        <w:rPr>
          <w:rFonts w:cs="Segoe UI"/>
        </w:rPr>
        <w:fldChar w:fldCharType="end"/>
      </w:r>
      <w:r w:rsidR="00460D6C">
        <w:rPr>
          <w:rFonts w:cs="Segoe UI"/>
        </w:rPr>
        <w:t>).</w:t>
      </w:r>
    </w:p>
    <w:p w14:paraId="530B95D9" w14:textId="297154D3" w:rsidR="00016ECD" w:rsidRDefault="00016ECD" w:rsidP="00016ECD">
      <w:pPr>
        <w:pStyle w:val="Caption"/>
        <w:rPr>
          <w:rFonts w:cs="Segoe UI"/>
        </w:rPr>
      </w:pPr>
      <w:bookmarkStart w:id="58" w:name="_Ref2782722"/>
      <w:bookmarkStart w:id="59" w:name="_Toc5369124"/>
      <w:r>
        <w:t xml:space="preserve">Table </w:t>
      </w:r>
      <w:r w:rsidR="00AB4C4E">
        <w:rPr>
          <w:noProof/>
        </w:rPr>
        <w:fldChar w:fldCharType="begin"/>
      </w:r>
      <w:r w:rsidR="00AB4C4E">
        <w:rPr>
          <w:noProof/>
        </w:rPr>
        <w:instrText xml:space="preserve"> SEQ Table \* ARABIC </w:instrText>
      </w:r>
      <w:r w:rsidR="00AB4C4E">
        <w:rPr>
          <w:noProof/>
        </w:rPr>
        <w:fldChar w:fldCharType="separate"/>
      </w:r>
      <w:r w:rsidR="00947A7A">
        <w:rPr>
          <w:noProof/>
        </w:rPr>
        <w:t>3</w:t>
      </w:r>
      <w:r w:rsidR="00AB4C4E">
        <w:rPr>
          <w:noProof/>
        </w:rPr>
        <w:fldChar w:fldCharType="end"/>
      </w:r>
      <w:bookmarkEnd w:id="58"/>
      <w:r>
        <w:t xml:space="preserve"> National Border Surveillance detections of exotic environ</w:t>
      </w:r>
      <w:r w:rsidR="00AB4C4E">
        <w:t xml:space="preserve">mental pests and diseases, </w:t>
      </w:r>
      <w:r>
        <w:t>2017 to 2018</w:t>
      </w:r>
      <w:bookmarkEnd w:id="59"/>
    </w:p>
    <w:tbl>
      <w:tblPr>
        <w:tblStyle w:val="TableGrid"/>
        <w:tblW w:w="9639" w:type="dxa"/>
        <w:tblInd w:w="-5"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51"/>
        <w:gridCol w:w="1134"/>
        <w:gridCol w:w="2273"/>
        <w:gridCol w:w="2126"/>
        <w:gridCol w:w="709"/>
        <w:gridCol w:w="1276"/>
        <w:gridCol w:w="1270"/>
      </w:tblGrid>
      <w:tr w:rsidR="00016ECD" w:rsidRPr="00016ECD" w14:paraId="5A7D2375" w14:textId="77777777" w:rsidTr="00535D3E">
        <w:trPr>
          <w:cantSplit/>
          <w:tblHeader/>
        </w:trPr>
        <w:tc>
          <w:tcPr>
            <w:tcW w:w="851" w:type="dxa"/>
          </w:tcPr>
          <w:p w14:paraId="74277E59" w14:textId="77777777" w:rsidR="00016ECD" w:rsidRPr="00016ECD" w:rsidRDefault="00016ECD" w:rsidP="00AB4C4E">
            <w:pPr>
              <w:pStyle w:val="Tableheading"/>
              <w:rPr>
                <w:rFonts w:eastAsia="Calibri"/>
              </w:rPr>
            </w:pPr>
            <w:r w:rsidRPr="00016ECD">
              <w:rPr>
                <w:rFonts w:eastAsia="Calibri"/>
              </w:rPr>
              <w:t>Date</w:t>
            </w:r>
          </w:p>
        </w:tc>
        <w:tc>
          <w:tcPr>
            <w:tcW w:w="1134" w:type="dxa"/>
            <w:shd w:val="clear" w:color="auto" w:fill="auto"/>
          </w:tcPr>
          <w:p w14:paraId="2A27053C" w14:textId="77777777" w:rsidR="00016ECD" w:rsidRPr="00016ECD" w:rsidRDefault="00016ECD" w:rsidP="00AB4C4E">
            <w:pPr>
              <w:pStyle w:val="Tableheading"/>
              <w:rPr>
                <w:rFonts w:eastAsia="Calibri"/>
              </w:rPr>
            </w:pPr>
            <w:r w:rsidRPr="00016ECD">
              <w:rPr>
                <w:rFonts w:eastAsia="Calibri"/>
              </w:rPr>
              <w:t>Location</w:t>
            </w:r>
          </w:p>
        </w:tc>
        <w:tc>
          <w:tcPr>
            <w:tcW w:w="2273" w:type="dxa"/>
          </w:tcPr>
          <w:p w14:paraId="36008DAA" w14:textId="77777777" w:rsidR="00016ECD" w:rsidRPr="00016ECD" w:rsidRDefault="00016ECD" w:rsidP="00AB4C4E">
            <w:pPr>
              <w:pStyle w:val="Tableheading"/>
              <w:rPr>
                <w:rFonts w:eastAsia="Calibri"/>
              </w:rPr>
            </w:pPr>
            <w:r w:rsidRPr="00016ECD">
              <w:rPr>
                <w:rFonts w:eastAsia="Calibri"/>
              </w:rPr>
              <w:t>Common name</w:t>
            </w:r>
          </w:p>
        </w:tc>
        <w:tc>
          <w:tcPr>
            <w:tcW w:w="2126" w:type="dxa"/>
            <w:shd w:val="clear" w:color="auto" w:fill="auto"/>
          </w:tcPr>
          <w:p w14:paraId="4E477572" w14:textId="77777777" w:rsidR="00016ECD" w:rsidRPr="00016ECD" w:rsidRDefault="00016ECD" w:rsidP="00AB4C4E">
            <w:pPr>
              <w:pStyle w:val="Tableheading"/>
              <w:rPr>
                <w:rFonts w:eastAsia="Calibri"/>
              </w:rPr>
            </w:pPr>
            <w:r w:rsidRPr="00016ECD">
              <w:rPr>
                <w:rFonts w:eastAsia="Calibri"/>
              </w:rPr>
              <w:t>Scientific name</w:t>
            </w:r>
          </w:p>
        </w:tc>
        <w:tc>
          <w:tcPr>
            <w:tcW w:w="709" w:type="dxa"/>
            <w:shd w:val="clear" w:color="auto" w:fill="auto"/>
          </w:tcPr>
          <w:p w14:paraId="26716338" w14:textId="77777777" w:rsidR="00016ECD" w:rsidRPr="00016ECD" w:rsidRDefault="00016ECD" w:rsidP="00AB4C4E">
            <w:pPr>
              <w:pStyle w:val="Tableheading"/>
              <w:rPr>
                <w:rFonts w:eastAsia="Calibri"/>
              </w:rPr>
            </w:pPr>
            <w:r w:rsidRPr="00016ECD">
              <w:rPr>
                <w:rFonts w:eastAsia="Calibri"/>
              </w:rPr>
              <w:t xml:space="preserve">Site </w:t>
            </w:r>
          </w:p>
        </w:tc>
        <w:tc>
          <w:tcPr>
            <w:tcW w:w="1276" w:type="dxa"/>
            <w:shd w:val="clear" w:color="auto" w:fill="auto"/>
          </w:tcPr>
          <w:p w14:paraId="5668B3EF" w14:textId="445AE4D5" w:rsidR="00016ECD" w:rsidRPr="00016ECD" w:rsidRDefault="00016ECD" w:rsidP="008677BC">
            <w:pPr>
              <w:pStyle w:val="Tableheading"/>
              <w:rPr>
                <w:rFonts w:eastAsia="Calibri"/>
              </w:rPr>
            </w:pPr>
            <w:r w:rsidRPr="00016ECD">
              <w:rPr>
                <w:rFonts w:eastAsia="Calibri"/>
              </w:rPr>
              <w:t>External notification</w:t>
            </w:r>
          </w:p>
        </w:tc>
        <w:tc>
          <w:tcPr>
            <w:tcW w:w="1270" w:type="dxa"/>
            <w:shd w:val="clear" w:color="auto" w:fill="auto"/>
          </w:tcPr>
          <w:p w14:paraId="6668B88F" w14:textId="6E09A86D" w:rsidR="00016ECD" w:rsidRPr="00016ECD" w:rsidRDefault="00016ECD" w:rsidP="008677BC">
            <w:pPr>
              <w:pStyle w:val="Tableheading"/>
              <w:rPr>
                <w:rFonts w:eastAsia="Calibri"/>
              </w:rPr>
            </w:pPr>
            <w:r w:rsidRPr="00016ECD">
              <w:rPr>
                <w:rFonts w:eastAsia="Calibri"/>
              </w:rPr>
              <w:t>Proposed</w:t>
            </w:r>
            <w:r w:rsidR="008677BC">
              <w:rPr>
                <w:rFonts w:eastAsia="Calibri"/>
                <w:lang w:val="en-AU"/>
              </w:rPr>
              <w:t xml:space="preserve"> </w:t>
            </w:r>
            <w:r w:rsidRPr="00016ECD">
              <w:rPr>
                <w:rFonts w:eastAsia="Calibri"/>
              </w:rPr>
              <w:t>action</w:t>
            </w:r>
          </w:p>
        </w:tc>
      </w:tr>
      <w:tr w:rsidR="00016ECD" w:rsidRPr="00016ECD" w14:paraId="04D69874" w14:textId="77777777" w:rsidTr="00AB4C4E">
        <w:tc>
          <w:tcPr>
            <w:tcW w:w="851" w:type="dxa"/>
          </w:tcPr>
          <w:p w14:paraId="0DC633B9" w14:textId="0A77A2F5" w:rsidR="00016ECD" w:rsidRPr="00016ECD" w:rsidRDefault="00016ECD" w:rsidP="00AB4C4E">
            <w:pPr>
              <w:pStyle w:val="Tabletext"/>
              <w:rPr>
                <w:rFonts w:eastAsia="Calibri"/>
              </w:rPr>
            </w:pPr>
            <w:r w:rsidRPr="00016ECD">
              <w:rPr>
                <w:rFonts w:eastAsia="Calibri"/>
              </w:rPr>
              <w:t>May</w:t>
            </w:r>
            <w:r w:rsidR="00AB4C4E">
              <w:rPr>
                <w:rFonts w:eastAsia="Calibri"/>
                <w:lang w:val="en-AU"/>
              </w:rPr>
              <w:t xml:space="preserve"> </w:t>
            </w:r>
            <w:r w:rsidRPr="00016ECD">
              <w:rPr>
                <w:rFonts w:eastAsia="Calibri"/>
              </w:rPr>
              <w:t>17</w:t>
            </w:r>
          </w:p>
        </w:tc>
        <w:tc>
          <w:tcPr>
            <w:tcW w:w="1134" w:type="dxa"/>
            <w:shd w:val="clear" w:color="auto" w:fill="auto"/>
          </w:tcPr>
          <w:p w14:paraId="07BAE91F" w14:textId="77777777" w:rsidR="00016ECD" w:rsidRPr="00016ECD" w:rsidRDefault="00016ECD" w:rsidP="00AB4C4E">
            <w:pPr>
              <w:pStyle w:val="Tabletext"/>
              <w:rPr>
                <w:rFonts w:eastAsia="Calibri"/>
              </w:rPr>
            </w:pPr>
            <w:r w:rsidRPr="00016ECD">
              <w:rPr>
                <w:rFonts w:eastAsia="Calibri"/>
              </w:rPr>
              <w:t>Darwin</w:t>
            </w:r>
          </w:p>
        </w:tc>
        <w:tc>
          <w:tcPr>
            <w:tcW w:w="2273" w:type="dxa"/>
          </w:tcPr>
          <w:p w14:paraId="288E047C" w14:textId="77777777" w:rsidR="00016ECD" w:rsidRPr="00016ECD" w:rsidRDefault="00016ECD" w:rsidP="00AB4C4E">
            <w:pPr>
              <w:pStyle w:val="Tabletext"/>
              <w:rPr>
                <w:rFonts w:eastAsia="Calibri"/>
              </w:rPr>
            </w:pPr>
            <w:proofErr w:type="spellStart"/>
            <w:r w:rsidRPr="00016ECD">
              <w:rPr>
                <w:rFonts w:eastAsia="Calibri"/>
              </w:rPr>
              <w:t>Ludwigia</w:t>
            </w:r>
            <w:proofErr w:type="spellEnd"/>
            <w:r w:rsidRPr="00016ECD">
              <w:rPr>
                <w:rFonts w:eastAsia="Calibri"/>
              </w:rPr>
              <w:t xml:space="preserve"> </w:t>
            </w:r>
            <w:proofErr w:type="spellStart"/>
            <w:r w:rsidRPr="00016ECD">
              <w:rPr>
                <w:rFonts w:eastAsia="Calibri"/>
              </w:rPr>
              <w:t>begomovirus</w:t>
            </w:r>
            <w:proofErr w:type="spellEnd"/>
          </w:p>
        </w:tc>
        <w:tc>
          <w:tcPr>
            <w:tcW w:w="2126" w:type="dxa"/>
            <w:shd w:val="clear" w:color="auto" w:fill="auto"/>
          </w:tcPr>
          <w:p w14:paraId="6B4EC1B1" w14:textId="77777777" w:rsidR="00016ECD" w:rsidRPr="00016ECD" w:rsidRDefault="00016ECD" w:rsidP="00AB4C4E">
            <w:pPr>
              <w:pStyle w:val="Tabletext"/>
              <w:rPr>
                <w:rFonts w:eastAsia="Calibri"/>
                <w:i/>
              </w:rPr>
            </w:pPr>
            <w:proofErr w:type="spellStart"/>
            <w:r w:rsidRPr="00016ECD">
              <w:rPr>
                <w:rFonts w:eastAsia="Calibri"/>
                <w:i/>
              </w:rPr>
              <w:t>Begomovirus</w:t>
            </w:r>
            <w:proofErr w:type="spellEnd"/>
            <w:r w:rsidRPr="00016ECD">
              <w:rPr>
                <w:rFonts w:eastAsia="Calibri"/>
                <w:i/>
              </w:rPr>
              <w:t xml:space="preserve"> sp.</w:t>
            </w:r>
          </w:p>
        </w:tc>
        <w:tc>
          <w:tcPr>
            <w:tcW w:w="709" w:type="dxa"/>
            <w:shd w:val="clear" w:color="auto" w:fill="auto"/>
          </w:tcPr>
          <w:p w14:paraId="4769896E" w14:textId="77777777" w:rsidR="00016ECD" w:rsidRPr="00016ECD" w:rsidRDefault="00016ECD" w:rsidP="00AB4C4E">
            <w:pPr>
              <w:pStyle w:val="Tabletext"/>
              <w:rPr>
                <w:rFonts w:eastAsia="Calibri"/>
              </w:rPr>
            </w:pPr>
            <w:r w:rsidRPr="00016ECD">
              <w:rPr>
                <w:rFonts w:eastAsia="Calibri"/>
              </w:rPr>
              <w:t>AA</w:t>
            </w:r>
          </w:p>
        </w:tc>
        <w:tc>
          <w:tcPr>
            <w:tcW w:w="1276" w:type="dxa"/>
            <w:shd w:val="clear" w:color="auto" w:fill="auto"/>
          </w:tcPr>
          <w:p w14:paraId="36CA0A9E" w14:textId="77777777" w:rsidR="00016ECD" w:rsidRPr="00016ECD" w:rsidRDefault="00016ECD" w:rsidP="00AB4C4E">
            <w:pPr>
              <w:pStyle w:val="Tabletext"/>
              <w:rPr>
                <w:rFonts w:eastAsia="Calibri"/>
              </w:rPr>
            </w:pPr>
            <w:r w:rsidRPr="00016ECD">
              <w:rPr>
                <w:rFonts w:eastAsia="Calibri"/>
              </w:rPr>
              <w:t>No</w:t>
            </w:r>
          </w:p>
        </w:tc>
        <w:tc>
          <w:tcPr>
            <w:tcW w:w="1270" w:type="dxa"/>
            <w:shd w:val="clear" w:color="auto" w:fill="auto"/>
          </w:tcPr>
          <w:p w14:paraId="00061815" w14:textId="77777777" w:rsidR="00016ECD" w:rsidRPr="00016ECD" w:rsidRDefault="00016ECD" w:rsidP="00AB4C4E">
            <w:pPr>
              <w:pStyle w:val="Tabletext"/>
              <w:rPr>
                <w:rFonts w:eastAsia="Calibri"/>
              </w:rPr>
            </w:pPr>
            <w:r w:rsidRPr="00016ECD">
              <w:rPr>
                <w:rFonts w:eastAsia="Calibri"/>
              </w:rPr>
              <w:t>No action</w:t>
            </w:r>
          </w:p>
        </w:tc>
      </w:tr>
      <w:tr w:rsidR="00016ECD" w:rsidRPr="00016ECD" w14:paraId="5BCA0204" w14:textId="77777777" w:rsidTr="00AB4C4E">
        <w:tc>
          <w:tcPr>
            <w:tcW w:w="851" w:type="dxa"/>
          </w:tcPr>
          <w:p w14:paraId="37A33DCF" w14:textId="39D59A2D" w:rsidR="00016ECD" w:rsidRPr="00016ECD" w:rsidRDefault="00016ECD" w:rsidP="00AB4C4E">
            <w:pPr>
              <w:pStyle w:val="Tabletext"/>
              <w:rPr>
                <w:rFonts w:eastAsia="Calibri"/>
              </w:rPr>
            </w:pPr>
            <w:r w:rsidRPr="00016ECD">
              <w:rPr>
                <w:rFonts w:eastAsia="Calibri"/>
              </w:rPr>
              <w:t>Jun</w:t>
            </w:r>
            <w:r w:rsidR="00AB4C4E">
              <w:rPr>
                <w:rFonts w:eastAsia="Calibri"/>
                <w:lang w:val="en-AU"/>
              </w:rPr>
              <w:t xml:space="preserve"> </w:t>
            </w:r>
            <w:r w:rsidRPr="00016ECD">
              <w:rPr>
                <w:rFonts w:eastAsia="Calibri"/>
              </w:rPr>
              <w:t>17</w:t>
            </w:r>
          </w:p>
        </w:tc>
        <w:tc>
          <w:tcPr>
            <w:tcW w:w="1134" w:type="dxa"/>
            <w:shd w:val="clear" w:color="auto" w:fill="auto"/>
          </w:tcPr>
          <w:p w14:paraId="0C870104" w14:textId="77777777" w:rsidR="00016ECD" w:rsidRPr="00016ECD" w:rsidRDefault="00016ECD" w:rsidP="00AB4C4E">
            <w:pPr>
              <w:pStyle w:val="Tabletext"/>
              <w:rPr>
                <w:rFonts w:eastAsia="Calibri"/>
              </w:rPr>
            </w:pPr>
            <w:r w:rsidRPr="00016ECD">
              <w:rPr>
                <w:rFonts w:eastAsia="Calibri"/>
              </w:rPr>
              <w:t>Melbourne</w:t>
            </w:r>
          </w:p>
        </w:tc>
        <w:tc>
          <w:tcPr>
            <w:tcW w:w="2273" w:type="dxa"/>
          </w:tcPr>
          <w:p w14:paraId="323EBD69" w14:textId="77777777" w:rsidR="00016ECD" w:rsidRPr="00016ECD" w:rsidRDefault="00016ECD" w:rsidP="00AB4C4E">
            <w:pPr>
              <w:pStyle w:val="Tabletext"/>
              <w:rPr>
                <w:rFonts w:eastAsia="Calibri"/>
              </w:rPr>
            </w:pPr>
            <w:r w:rsidRPr="00016ECD">
              <w:rPr>
                <w:rFonts w:eastAsia="Calibri"/>
              </w:rPr>
              <w:t>Citrus canker</w:t>
            </w:r>
          </w:p>
        </w:tc>
        <w:tc>
          <w:tcPr>
            <w:tcW w:w="2126" w:type="dxa"/>
            <w:shd w:val="clear" w:color="auto" w:fill="auto"/>
          </w:tcPr>
          <w:p w14:paraId="2BF53F82" w14:textId="77777777" w:rsidR="00016ECD" w:rsidRPr="00016ECD" w:rsidRDefault="00016ECD" w:rsidP="00AB4C4E">
            <w:pPr>
              <w:pStyle w:val="Tabletext"/>
              <w:rPr>
                <w:rFonts w:eastAsia="Calibri"/>
                <w:i/>
              </w:rPr>
            </w:pPr>
            <w:proofErr w:type="spellStart"/>
            <w:r w:rsidRPr="00016ECD">
              <w:rPr>
                <w:rFonts w:eastAsia="Calibri"/>
                <w:i/>
              </w:rPr>
              <w:t>Xanthomonas</w:t>
            </w:r>
            <w:proofErr w:type="spellEnd"/>
            <w:r w:rsidRPr="00016ECD">
              <w:rPr>
                <w:rFonts w:eastAsia="Calibri"/>
                <w:i/>
              </w:rPr>
              <w:t xml:space="preserve"> </w:t>
            </w:r>
            <w:proofErr w:type="spellStart"/>
            <w:r w:rsidRPr="00016ECD">
              <w:rPr>
                <w:rFonts w:eastAsia="Calibri"/>
                <w:i/>
              </w:rPr>
              <w:t>citri</w:t>
            </w:r>
            <w:proofErr w:type="spellEnd"/>
          </w:p>
        </w:tc>
        <w:tc>
          <w:tcPr>
            <w:tcW w:w="709" w:type="dxa"/>
            <w:shd w:val="clear" w:color="auto" w:fill="auto"/>
          </w:tcPr>
          <w:p w14:paraId="7A923A4F" w14:textId="77777777" w:rsidR="00016ECD" w:rsidRPr="00016ECD" w:rsidRDefault="00016ECD" w:rsidP="00AB4C4E">
            <w:pPr>
              <w:pStyle w:val="Tabletext"/>
              <w:rPr>
                <w:rFonts w:eastAsia="Calibri"/>
              </w:rPr>
            </w:pPr>
            <w:r w:rsidRPr="00016ECD">
              <w:rPr>
                <w:rFonts w:eastAsia="Calibri"/>
              </w:rPr>
              <w:t>AA</w:t>
            </w:r>
          </w:p>
        </w:tc>
        <w:tc>
          <w:tcPr>
            <w:tcW w:w="1276" w:type="dxa"/>
            <w:shd w:val="clear" w:color="auto" w:fill="auto"/>
          </w:tcPr>
          <w:p w14:paraId="56D3F1F7" w14:textId="038F50C4" w:rsidR="00016ECD" w:rsidRPr="00016ECD" w:rsidRDefault="00016ECD" w:rsidP="00AB4C4E">
            <w:pPr>
              <w:pStyle w:val="Tabletext"/>
              <w:rPr>
                <w:rFonts w:eastAsia="Calibri"/>
              </w:rPr>
            </w:pPr>
            <w:r w:rsidRPr="00016ECD">
              <w:rPr>
                <w:rFonts w:eastAsia="Calibri"/>
              </w:rPr>
              <w:t>Yes</w:t>
            </w:r>
          </w:p>
        </w:tc>
        <w:tc>
          <w:tcPr>
            <w:tcW w:w="1270" w:type="dxa"/>
            <w:shd w:val="clear" w:color="auto" w:fill="auto"/>
          </w:tcPr>
          <w:p w14:paraId="1BF687F2" w14:textId="77777777" w:rsidR="00016ECD" w:rsidRPr="00016ECD" w:rsidRDefault="00016ECD" w:rsidP="00AB4C4E">
            <w:pPr>
              <w:pStyle w:val="Tabletext"/>
              <w:rPr>
                <w:rFonts w:eastAsia="Calibri"/>
              </w:rPr>
            </w:pPr>
            <w:r w:rsidRPr="00016ECD">
              <w:rPr>
                <w:rFonts w:eastAsia="Calibri"/>
              </w:rPr>
              <w:t>Treatment</w:t>
            </w:r>
          </w:p>
        </w:tc>
      </w:tr>
      <w:tr w:rsidR="00016ECD" w:rsidRPr="00016ECD" w14:paraId="110E2854" w14:textId="77777777" w:rsidTr="00AB4C4E">
        <w:tc>
          <w:tcPr>
            <w:tcW w:w="851" w:type="dxa"/>
          </w:tcPr>
          <w:p w14:paraId="6FBC28A5" w14:textId="5A2490E0" w:rsidR="00016ECD" w:rsidRPr="00016ECD" w:rsidRDefault="00016ECD" w:rsidP="00AB4C4E">
            <w:pPr>
              <w:pStyle w:val="Tabletext"/>
              <w:rPr>
                <w:rFonts w:eastAsia="Calibri"/>
              </w:rPr>
            </w:pPr>
            <w:r w:rsidRPr="00016ECD">
              <w:rPr>
                <w:rFonts w:eastAsia="Calibri"/>
              </w:rPr>
              <w:t>Jul</w:t>
            </w:r>
            <w:r w:rsidR="00AB4C4E">
              <w:rPr>
                <w:rFonts w:eastAsia="Calibri"/>
                <w:lang w:val="en-AU"/>
              </w:rPr>
              <w:t xml:space="preserve"> </w:t>
            </w:r>
            <w:r w:rsidRPr="00016ECD">
              <w:rPr>
                <w:rFonts w:eastAsia="Calibri"/>
              </w:rPr>
              <w:t>17</w:t>
            </w:r>
          </w:p>
        </w:tc>
        <w:tc>
          <w:tcPr>
            <w:tcW w:w="1134" w:type="dxa"/>
            <w:shd w:val="clear" w:color="auto" w:fill="auto"/>
          </w:tcPr>
          <w:p w14:paraId="20702FF0" w14:textId="77777777" w:rsidR="00016ECD" w:rsidRPr="00016ECD" w:rsidRDefault="00016ECD" w:rsidP="00AB4C4E">
            <w:pPr>
              <w:pStyle w:val="Tabletext"/>
              <w:rPr>
                <w:rFonts w:eastAsia="Calibri"/>
              </w:rPr>
            </w:pPr>
            <w:r w:rsidRPr="00016ECD">
              <w:rPr>
                <w:rFonts w:eastAsia="Calibri"/>
              </w:rPr>
              <w:t>Brisbane</w:t>
            </w:r>
          </w:p>
        </w:tc>
        <w:tc>
          <w:tcPr>
            <w:tcW w:w="2273" w:type="dxa"/>
          </w:tcPr>
          <w:p w14:paraId="0AEBD68B" w14:textId="77777777" w:rsidR="00016ECD" w:rsidRPr="00016ECD" w:rsidRDefault="00016ECD" w:rsidP="00AB4C4E">
            <w:pPr>
              <w:pStyle w:val="Tabletext"/>
              <w:rPr>
                <w:rFonts w:eastAsia="Calibri"/>
              </w:rPr>
            </w:pPr>
            <w:proofErr w:type="spellStart"/>
            <w:r w:rsidRPr="00016ECD">
              <w:rPr>
                <w:rFonts w:eastAsia="Calibri"/>
              </w:rPr>
              <w:t>Monomorium</w:t>
            </w:r>
            <w:proofErr w:type="spellEnd"/>
            <w:r w:rsidRPr="00016ECD">
              <w:rPr>
                <w:rFonts w:eastAsia="Calibri"/>
              </w:rPr>
              <w:t xml:space="preserve"> tramp ant</w:t>
            </w:r>
          </w:p>
        </w:tc>
        <w:tc>
          <w:tcPr>
            <w:tcW w:w="2126" w:type="dxa"/>
            <w:shd w:val="clear" w:color="auto" w:fill="auto"/>
          </w:tcPr>
          <w:p w14:paraId="1492497F" w14:textId="77777777" w:rsidR="00016ECD" w:rsidRPr="00016ECD" w:rsidRDefault="00016ECD" w:rsidP="00AB4C4E">
            <w:pPr>
              <w:pStyle w:val="Tabletext"/>
              <w:rPr>
                <w:rFonts w:eastAsia="Calibri"/>
                <w:i/>
              </w:rPr>
            </w:pPr>
            <w:proofErr w:type="spellStart"/>
            <w:r w:rsidRPr="00016ECD">
              <w:rPr>
                <w:rFonts w:eastAsia="Calibri"/>
                <w:i/>
              </w:rPr>
              <w:t>Monomorium</w:t>
            </w:r>
            <w:proofErr w:type="spellEnd"/>
            <w:r w:rsidRPr="00016ECD">
              <w:rPr>
                <w:rFonts w:eastAsia="Calibri"/>
                <w:i/>
              </w:rPr>
              <w:t xml:space="preserve"> </w:t>
            </w:r>
            <w:proofErr w:type="spellStart"/>
            <w:r w:rsidRPr="00016ECD">
              <w:rPr>
                <w:rFonts w:eastAsia="Calibri"/>
                <w:i/>
              </w:rPr>
              <w:t>dichroum</w:t>
            </w:r>
            <w:proofErr w:type="spellEnd"/>
          </w:p>
        </w:tc>
        <w:tc>
          <w:tcPr>
            <w:tcW w:w="709" w:type="dxa"/>
            <w:shd w:val="clear" w:color="auto" w:fill="auto"/>
          </w:tcPr>
          <w:p w14:paraId="4B1A4D0D" w14:textId="77777777" w:rsidR="00016ECD" w:rsidRPr="00016ECD" w:rsidRDefault="00016ECD" w:rsidP="00AB4C4E">
            <w:pPr>
              <w:pStyle w:val="Tabletext"/>
              <w:rPr>
                <w:rFonts w:eastAsia="Calibri"/>
              </w:rPr>
            </w:pPr>
            <w:r w:rsidRPr="00016ECD">
              <w:rPr>
                <w:rFonts w:eastAsia="Calibri"/>
              </w:rPr>
              <w:t>Wharf</w:t>
            </w:r>
          </w:p>
        </w:tc>
        <w:tc>
          <w:tcPr>
            <w:tcW w:w="1276" w:type="dxa"/>
            <w:shd w:val="clear" w:color="auto" w:fill="auto"/>
          </w:tcPr>
          <w:p w14:paraId="4B0AC33D" w14:textId="77777777" w:rsidR="00016ECD" w:rsidRPr="00016ECD" w:rsidRDefault="00016ECD" w:rsidP="00AB4C4E">
            <w:pPr>
              <w:pStyle w:val="Tabletext"/>
              <w:rPr>
                <w:rFonts w:eastAsia="Calibri"/>
              </w:rPr>
            </w:pPr>
            <w:r w:rsidRPr="00016ECD">
              <w:rPr>
                <w:rFonts w:eastAsia="Calibri"/>
              </w:rPr>
              <w:t>Yes</w:t>
            </w:r>
          </w:p>
        </w:tc>
        <w:tc>
          <w:tcPr>
            <w:tcW w:w="1270" w:type="dxa"/>
            <w:shd w:val="clear" w:color="auto" w:fill="auto"/>
          </w:tcPr>
          <w:p w14:paraId="76F0DAFE" w14:textId="77777777" w:rsidR="00016ECD" w:rsidRPr="00016ECD" w:rsidRDefault="00016ECD" w:rsidP="00AB4C4E">
            <w:pPr>
              <w:pStyle w:val="Tabletext"/>
              <w:rPr>
                <w:rFonts w:eastAsia="Calibri"/>
              </w:rPr>
            </w:pPr>
            <w:r w:rsidRPr="00016ECD">
              <w:rPr>
                <w:rFonts w:eastAsia="Calibri"/>
              </w:rPr>
              <w:t>Treatment</w:t>
            </w:r>
          </w:p>
        </w:tc>
      </w:tr>
      <w:tr w:rsidR="00016ECD" w:rsidRPr="00016ECD" w14:paraId="71FD95A1" w14:textId="77777777" w:rsidTr="00AB4C4E">
        <w:tc>
          <w:tcPr>
            <w:tcW w:w="851" w:type="dxa"/>
          </w:tcPr>
          <w:p w14:paraId="672DE146" w14:textId="183CEC17" w:rsidR="00016ECD" w:rsidRPr="00016ECD" w:rsidRDefault="00016ECD" w:rsidP="00AB4C4E">
            <w:pPr>
              <w:pStyle w:val="Tabletext"/>
              <w:rPr>
                <w:rFonts w:eastAsia="Calibri"/>
              </w:rPr>
            </w:pPr>
            <w:r w:rsidRPr="00016ECD">
              <w:rPr>
                <w:rFonts w:eastAsia="Calibri"/>
              </w:rPr>
              <w:t>Jul</w:t>
            </w:r>
            <w:r w:rsidR="00AB4C4E">
              <w:rPr>
                <w:rFonts w:eastAsia="Calibri"/>
                <w:lang w:val="en-AU"/>
              </w:rPr>
              <w:t xml:space="preserve"> </w:t>
            </w:r>
            <w:r w:rsidRPr="00016ECD">
              <w:rPr>
                <w:rFonts w:eastAsia="Calibri"/>
              </w:rPr>
              <w:t>17</w:t>
            </w:r>
          </w:p>
        </w:tc>
        <w:tc>
          <w:tcPr>
            <w:tcW w:w="1134" w:type="dxa"/>
            <w:shd w:val="clear" w:color="auto" w:fill="auto"/>
          </w:tcPr>
          <w:p w14:paraId="66283490" w14:textId="77777777" w:rsidR="00016ECD" w:rsidRPr="00016ECD" w:rsidRDefault="00016ECD" w:rsidP="00AB4C4E">
            <w:pPr>
              <w:pStyle w:val="Tabletext"/>
              <w:rPr>
                <w:rFonts w:eastAsia="Calibri"/>
              </w:rPr>
            </w:pPr>
            <w:r w:rsidRPr="00016ECD">
              <w:rPr>
                <w:rFonts w:eastAsia="Calibri"/>
              </w:rPr>
              <w:t>Darwin</w:t>
            </w:r>
          </w:p>
        </w:tc>
        <w:tc>
          <w:tcPr>
            <w:tcW w:w="2273" w:type="dxa"/>
          </w:tcPr>
          <w:p w14:paraId="2F755500" w14:textId="77777777" w:rsidR="00016ECD" w:rsidRPr="00016ECD" w:rsidRDefault="00016ECD" w:rsidP="00AB4C4E">
            <w:pPr>
              <w:pStyle w:val="Tabletext"/>
              <w:rPr>
                <w:rFonts w:eastAsia="Calibri"/>
              </w:rPr>
            </w:pPr>
            <w:proofErr w:type="spellStart"/>
            <w:r w:rsidRPr="00016ECD">
              <w:rPr>
                <w:rFonts w:eastAsia="Calibri"/>
              </w:rPr>
              <w:t>Begomovirus</w:t>
            </w:r>
            <w:proofErr w:type="spellEnd"/>
            <w:r w:rsidRPr="00016ECD">
              <w:rPr>
                <w:rFonts w:eastAsia="Calibri"/>
              </w:rPr>
              <w:t xml:space="preserve"> plant virus</w:t>
            </w:r>
          </w:p>
        </w:tc>
        <w:tc>
          <w:tcPr>
            <w:tcW w:w="2126" w:type="dxa"/>
            <w:shd w:val="clear" w:color="auto" w:fill="auto"/>
          </w:tcPr>
          <w:p w14:paraId="434AAEED" w14:textId="77777777" w:rsidR="00016ECD" w:rsidRPr="00016ECD" w:rsidRDefault="00016ECD" w:rsidP="00AB4C4E">
            <w:pPr>
              <w:pStyle w:val="Tabletext"/>
              <w:rPr>
                <w:rFonts w:eastAsia="Calibri"/>
                <w:i/>
              </w:rPr>
            </w:pPr>
            <w:proofErr w:type="spellStart"/>
            <w:r w:rsidRPr="00016ECD">
              <w:rPr>
                <w:rFonts w:eastAsia="Calibri"/>
                <w:i/>
              </w:rPr>
              <w:t>Begomovirus</w:t>
            </w:r>
            <w:proofErr w:type="spellEnd"/>
            <w:r w:rsidRPr="00016ECD">
              <w:rPr>
                <w:rFonts w:eastAsia="Calibri"/>
                <w:i/>
              </w:rPr>
              <w:t xml:space="preserve"> sp.</w:t>
            </w:r>
          </w:p>
        </w:tc>
        <w:tc>
          <w:tcPr>
            <w:tcW w:w="709" w:type="dxa"/>
            <w:shd w:val="clear" w:color="auto" w:fill="auto"/>
          </w:tcPr>
          <w:p w14:paraId="23259058" w14:textId="2C1A29B9" w:rsidR="00016ECD" w:rsidRPr="00016ECD" w:rsidRDefault="00016ECD" w:rsidP="00AB4C4E">
            <w:pPr>
              <w:pStyle w:val="Tabletext"/>
              <w:rPr>
                <w:rFonts w:eastAsia="Calibri"/>
              </w:rPr>
            </w:pPr>
            <w:r w:rsidRPr="00016ECD">
              <w:rPr>
                <w:rFonts w:eastAsia="Calibri"/>
              </w:rPr>
              <w:t>AA</w:t>
            </w:r>
          </w:p>
        </w:tc>
        <w:tc>
          <w:tcPr>
            <w:tcW w:w="1276" w:type="dxa"/>
            <w:shd w:val="clear" w:color="auto" w:fill="auto"/>
          </w:tcPr>
          <w:p w14:paraId="731F3610" w14:textId="02BF72BB" w:rsidR="00016ECD" w:rsidRPr="00016ECD" w:rsidRDefault="00016ECD" w:rsidP="00AA26BF">
            <w:pPr>
              <w:pStyle w:val="Tabletext"/>
              <w:rPr>
                <w:rFonts w:eastAsia="Calibri"/>
              </w:rPr>
            </w:pPr>
            <w:r w:rsidRPr="00016ECD">
              <w:rPr>
                <w:rFonts w:eastAsia="Calibri"/>
              </w:rPr>
              <w:t>Yes</w:t>
            </w:r>
          </w:p>
        </w:tc>
        <w:tc>
          <w:tcPr>
            <w:tcW w:w="1270" w:type="dxa"/>
            <w:shd w:val="clear" w:color="auto" w:fill="auto"/>
          </w:tcPr>
          <w:p w14:paraId="0F6A0990" w14:textId="77777777" w:rsidR="00016ECD" w:rsidRPr="00016ECD" w:rsidRDefault="00016ECD" w:rsidP="00AB4C4E">
            <w:pPr>
              <w:pStyle w:val="Tabletext"/>
              <w:rPr>
                <w:rFonts w:eastAsia="Calibri"/>
              </w:rPr>
            </w:pPr>
            <w:r w:rsidRPr="00016ECD">
              <w:rPr>
                <w:rFonts w:eastAsia="Calibri"/>
              </w:rPr>
              <w:t>Investigation</w:t>
            </w:r>
          </w:p>
        </w:tc>
      </w:tr>
      <w:tr w:rsidR="00016ECD" w:rsidRPr="00016ECD" w14:paraId="30598B7B" w14:textId="77777777" w:rsidTr="00AB4C4E">
        <w:tc>
          <w:tcPr>
            <w:tcW w:w="851" w:type="dxa"/>
          </w:tcPr>
          <w:p w14:paraId="286223CC" w14:textId="6B855AF4" w:rsidR="00016ECD" w:rsidRPr="00016ECD" w:rsidRDefault="00016ECD" w:rsidP="00AB4C4E">
            <w:pPr>
              <w:pStyle w:val="Tabletext"/>
              <w:rPr>
                <w:rFonts w:eastAsia="Calibri"/>
              </w:rPr>
            </w:pPr>
            <w:r w:rsidRPr="00016ECD">
              <w:rPr>
                <w:rFonts w:eastAsia="Calibri"/>
              </w:rPr>
              <w:t>Aug</w:t>
            </w:r>
            <w:r w:rsidR="00AB4C4E">
              <w:rPr>
                <w:rFonts w:eastAsia="Calibri"/>
                <w:lang w:val="en-AU"/>
              </w:rPr>
              <w:t xml:space="preserve"> </w:t>
            </w:r>
            <w:r w:rsidRPr="00016ECD">
              <w:rPr>
                <w:rFonts w:eastAsia="Calibri"/>
              </w:rPr>
              <w:t>17</w:t>
            </w:r>
          </w:p>
        </w:tc>
        <w:tc>
          <w:tcPr>
            <w:tcW w:w="1134" w:type="dxa"/>
            <w:shd w:val="clear" w:color="auto" w:fill="auto"/>
          </w:tcPr>
          <w:p w14:paraId="58040893" w14:textId="77777777" w:rsidR="00016ECD" w:rsidRPr="00016ECD" w:rsidRDefault="00016ECD" w:rsidP="00AB4C4E">
            <w:pPr>
              <w:pStyle w:val="Tabletext"/>
              <w:rPr>
                <w:rFonts w:eastAsia="Calibri"/>
              </w:rPr>
            </w:pPr>
            <w:r w:rsidRPr="00016ECD">
              <w:rPr>
                <w:rFonts w:eastAsia="Calibri"/>
              </w:rPr>
              <w:t>Melbourne</w:t>
            </w:r>
          </w:p>
        </w:tc>
        <w:tc>
          <w:tcPr>
            <w:tcW w:w="2273" w:type="dxa"/>
          </w:tcPr>
          <w:p w14:paraId="2DC9C379" w14:textId="77777777" w:rsidR="00016ECD" w:rsidRPr="00016ECD" w:rsidRDefault="00016ECD" w:rsidP="00AB4C4E">
            <w:pPr>
              <w:pStyle w:val="Tabletext"/>
              <w:rPr>
                <w:rFonts w:eastAsia="Calibri"/>
              </w:rPr>
            </w:pPr>
            <w:r w:rsidRPr="00016ECD">
              <w:rPr>
                <w:rFonts w:eastAsia="Calibri"/>
              </w:rPr>
              <w:t>Tramp ant</w:t>
            </w:r>
          </w:p>
        </w:tc>
        <w:tc>
          <w:tcPr>
            <w:tcW w:w="2126" w:type="dxa"/>
            <w:shd w:val="clear" w:color="auto" w:fill="auto"/>
          </w:tcPr>
          <w:p w14:paraId="305CCB28" w14:textId="77777777" w:rsidR="00016ECD" w:rsidRPr="00016ECD" w:rsidRDefault="00016ECD" w:rsidP="00AB4C4E">
            <w:pPr>
              <w:pStyle w:val="Tabletext"/>
              <w:rPr>
                <w:rFonts w:eastAsia="Calibri"/>
                <w:i/>
              </w:rPr>
            </w:pPr>
            <w:proofErr w:type="spellStart"/>
            <w:r w:rsidRPr="00016ECD">
              <w:rPr>
                <w:rFonts w:eastAsia="Calibri"/>
                <w:i/>
              </w:rPr>
              <w:t>Hypoponera</w:t>
            </w:r>
            <w:proofErr w:type="spellEnd"/>
            <w:r w:rsidRPr="00016ECD">
              <w:rPr>
                <w:rFonts w:eastAsia="Calibri"/>
                <w:i/>
              </w:rPr>
              <w:t xml:space="preserve"> </w:t>
            </w:r>
            <w:proofErr w:type="spellStart"/>
            <w:r w:rsidRPr="00016ECD">
              <w:rPr>
                <w:rFonts w:eastAsia="Calibri"/>
                <w:i/>
              </w:rPr>
              <w:t>eduardi</w:t>
            </w:r>
            <w:proofErr w:type="spellEnd"/>
          </w:p>
        </w:tc>
        <w:tc>
          <w:tcPr>
            <w:tcW w:w="709" w:type="dxa"/>
            <w:shd w:val="clear" w:color="auto" w:fill="auto"/>
          </w:tcPr>
          <w:p w14:paraId="72EA7AF8" w14:textId="77777777" w:rsidR="00016ECD" w:rsidRPr="00016ECD" w:rsidRDefault="00016ECD" w:rsidP="00AB4C4E">
            <w:pPr>
              <w:pStyle w:val="Tabletext"/>
              <w:rPr>
                <w:rFonts w:eastAsia="Calibri"/>
              </w:rPr>
            </w:pPr>
            <w:r w:rsidRPr="00016ECD">
              <w:rPr>
                <w:rFonts w:eastAsia="Calibri"/>
              </w:rPr>
              <w:t>AA</w:t>
            </w:r>
          </w:p>
        </w:tc>
        <w:tc>
          <w:tcPr>
            <w:tcW w:w="1276" w:type="dxa"/>
            <w:shd w:val="clear" w:color="auto" w:fill="auto"/>
          </w:tcPr>
          <w:p w14:paraId="287C7A33" w14:textId="05A11F38" w:rsidR="00016ECD" w:rsidRPr="00016ECD" w:rsidRDefault="00016ECD" w:rsidP="00AA26BF">
            <w:pPr>
              <w:pStyle w:val="Tabletext"/>
              <w:rPr>
                <w:rFonts w:eastAsia="Calibri"/>
              </w:rPr>
            </w:pPr>
            <w:r w:rsidRPr="00016ECD">
              <w:rPr>
                <w:rFonts w:eastAsia="Calibri"/>
              </w:rPr>
              <w:t>Yes</w:t>
            </w:r>
          </w:p>
        </w:tc>
        <w:tc>
          <w:tcPr>
            <w:tcW w:w="1270" w:type="dxa"/>
            <w:shd w:val="clear" w:color="auto" w:fill="auto"/>
          </w:tcPr>
          <w:p w14:paraId="4A68C4FA" w14:textId="0A372BAC" w:rsidR="00016ECD" w:rsidRPr="009032B4" w:rsidRDefault="009032B4" w:rsidP="009032B4">
            <w:pPr>
              <w:pStyle w:val="Tabletext"/>
              <w:rPr>
                <w:rFonts w:eastAsia="Calibri"/>
                <w:highlight w:val="yellow"/>
                <w:lang w:val="en-AU"/>
              </w:rPr>
            </w:pPr>
            <w:r>
              <w:rPr>
                <w:lang w:val="en-AU"/>
              </w:rPr>
              <w:t>Surveillance</w:t>
            </w:r>
          </w:p>
        </w:tc>
      </w:tr>
      <w:tr w:rsidR="00016ECD" w:rsidRPr="00016ECD" w14:paraId="1D0C7A64" w14:textId="77777777" w:rsidTr="00AB4C4E">
        <w:tc>
          <w:tcPr>
            <w:tcW w:w="851" w:type="dxa"/>
          </w:tcPr>
          <w:p w14:paraId="7648AD4B" w14:textId="5B38BB49" w:rsidR="00016ECD" w:rsidRPr="00016ECD" w:rsidRDefault="00016ECD" w:rsidP="00AB4C4E">
            <w:pPr>
              <w:pStyle w:val="Tabletext"/>
              <w:rPr>
                <w:rFonts w:eastAsia="Calibri"/>
              </w:rPr>
            </w:pPr>
            <w:r w:rsidRPr="00016ECD">
              <w:rPr>
                <w:rFonts w:eastAsia="Calibri"/>
              </w:rPr>
              <w:t>Sep</w:t>
            </w:r>
            <w:r w:rsidR="00AB4C4E">
              <w:rPr>
                <w:rFonts w:eastAsia="Calibri"/>
                <w:lang w:val="en-AU"/>
              </w:rPr>
              <w:t xml:space="preserve"> </w:t>
            </w:r>
            <w:r w:rsidRPr="00016ECD">
              <w:rPr>
                <w:rFonts w:eastAsia="Calibri"/>
              </w:rPr>
              <w:t>17</w:t>
            </w:r>
          </w:p>
        </w:tc>
        <w:tc>
          <w:tcPr>
            <w:tcW w:w="1134" w:type="dxa"/>
            <w:shd w:val="clear" w:color="auto" w:fill="auto"/>
          </w:tcPr>
          <w:p w14:paraId="5D2D1E9D" w14:textId="77777777" w:rsidR="00016ECD" w:rsidRPr="00016ECD" w:rsidRDefault="00016ECD" w:rsidP="00AB4C4E">
            <w:pPr>
              <w:pStyle w:val="Tabletext"/>
              <w:rPr>
                <w:rFonts w:eastAsia="Calibri"/>
              </w:rPr>
            </w:pPr>
            <w:r w:rsidRPr="00016ECD">
              <w:rPr>
                <w:rFonts w:eastAsia="Calibri"/>
              </w:rPr>
              <w:t>Perth</w:t>
            </w:r>
          </w:p>
        </w:tc>
        <w:tc>
          <w:tcPr>
            <w:tcW w:w="2273" w:type="dxa"/>
          </w:tcPr>
          <w:p w14:paraId="26FC5D5B" w14:textId="77777777" w:rsidR="00016ECD" w:rsidRPr="00016ECD" w:rsidRDefault="00016ECD" w:rsidP="00AB4C4E">
            <w:pPr>
              <w:pStyle w:val="Tabletext"/>
              <w:rPr>
                <w:rFonts w:eastAsia="Calibri"/>
              </w:rPr>
            </w:pPr>
            <w:r w:rsidRPr="00016ECD">
              <w:rPr>
                <w:rFonts w:eastAsia="Calibri"/>
              </w:rPr>
              <w:t>Giant African snail</w:t>
            </w:r>
          </w:p>
        </w:tc>
        <w:tc>
          <w:tcPr>
            <w:tcW w:w="2126" w:type="dxa"/>
            <w:shd w:val="clear" w:color="auto" w:fill="auto"/>
          </w:tcPr>
          <w:p w14:paraId="3A962A40" w14:textId="77777777" w:rsidR="00016ECD" w:rsidRPr="00016ECD" w:rsidRDefault="00016ECD" w:rsidP="00AB4C4E">
            <w:pPr>
              <w:pStyle w:val="Tabletext"/>
              <w:rPr>
                <w:rFonts w:eastAsia="Calibri"/>
                <w:i/>
              </w:rPr>
            </w:pPr>
            <w:proofErr w:type="spellStart"/>
            <w:r w:rsidRPr="00016ECD">
              <w:rPr>
                <w:rFonts w:eastAsia="Calibri"/>
                <w:i/>
              </w:rPr>
              <w:t>Lissachatina</w:t>
            </w:r>
            <w:proofErr w:type="spellEnd"/>
            <w:r w:rsidRPr="00016ECD">
              <w:rPr>
                <w:rFonts w:eastAsia="Calibri"/>
                <w:i/>
              </w:rPr>
              <w:t xml:space="preserve"> </w:t>
            </w:r>
            <w:proofErr w:type="spellStart"/>
            <w:r w:rsidRPr="00016ECD">
              <w:rPr>
                <w:rFonts w:eastAsia="Calibri"/>
                <w:i/>
              </w:rPr>
              <w:t>fulica</w:t>
            </w:r>
            <w:proofErr w:type="spellEnd"/>
          </w:p>
        </w:tc>
        <w:tc>
          <w:tcPr>
            <w:tcW w:w="709" w:type="dxa"/>
            <w:shd w:val="clear" w:color="auto" w:fill="auto"/>
          </w:tcPr>
          <w:p w14:paraId="2DDFA9F3" w14:textId="77777777" w:rsidR="00016ECD" w:rsidRPr="00016ECD" w:rsidRDefault="00016ECD" w:rsidP="00AB4C4E">
            <w:pPr>
              <w:pStyle w:val="Tabletext"/>
              <w:rPr>
                <w:rFonts w:eastAsia="Calibri"/>
              </w:rPr>
            </w:pPr>
            <w:r w:rsidRPr="00016ECD">
              <w:rPr>
                <w:rFonts w:eastAsia="Calibri"/>
              </w:rPr>
              <w:t>Wharf</w:t>
            </w:r>
          </w:p>
        </w:tc>
        <w:tc>
          <w:tcPr>
            <w:tcW w:w="1276" w:type="dxa"/>
            <w:shd w:val="clear" w:color="auto" w:fill="auto"/>
          </w:tcPr>
          <w:p w14:paraId="78879ACD" w14:textId="77777777" w:rsidR="00016ECD" w:rsidRPr="00016ECD" w:rsidRDefault="00016ECD" w:rsidP="00AB4C4E">
            <w:pPr>
              <w:pStyle w:val="Tabletext"/>
              <w:rPr>
                <w:rFonts w:eastAsia="Calibri"/>
              </w:rPr>
            </w:pPr>
            <w:r w:rsidRPr="00016ECD">
              <w:rPr>
                <w:rFonts w:eastAsia="Calibri"/>
              </w:rPr>
              <w:t>Yes</w:t>
            </w:r>
          </w:p>
        </w:tc>
        <w:tc>
          <w:tcPr>
            <w:tcW w:w="1270" w:type="dxa"/>
            <w:shd w:val="clear" w:color="auto" w:fill="auto"/>
          </w:tcPr>
          <w:p w14:paraId="054AAE47" w14:textId="77777777" w:rsidR="00016ECD" w:rsidRPr="00016ECD" w:rsidRDefault="00016ECD" w:rsidP="00AB4C4E">
            <w:pPr>
              <w:pStyle w:val="Tabletext"/>
              <w:rPr>
                <w:rFonts w:eastAsia="Calibri"/>
              </w:rPr>
            </w:pPr>
            <w:r w:rsidRPr="00016ECD">
              <w:rPr>
                <w:rFonts w:eastAsia="Calibri"/>
              </w:rPr>
              <w:t>Surveillance</w:t>
            </w:r>
          </w:p>
        </w:tc>
      </w:tr>
      <w:tr w:rsidR="00016ECD" w:rsidRPr="00016ECD" w14:paraId="398EE60C" w14:textId="77777777" w:rsidTr="00AB4C4E">
        <w:tc>
          <w:tcPr>
            <w:tcW w:w="851" w:type="dxa"/>
          </w:tcPr>
          <w:p w14:paraId="02C00255" w14:textId="035A38D2" w:rsidR="00016ECD" w:rsidRPr="00016ECD" w:rsidRDefault="00016ECD" w:rsidP="00AB4C4E">
            <w:pPr>
              <w:pStyle w:val="Tabletext"/>
              <w:rPr>
                <w:rFonts w:eastAsia="Calibri"/>
              </w:rPr>
            </w:pPr>
            <w:r w:rsidRPr="00016ECD">
              <w:rPr>
                <w:rFonts w:eastAsia="Calibri"/>
              </w:rPr>
              <w:t>Aug</w:t>
            </w:r>
            <w:r w:rsidR="00AB4C4E">
              <w:rPr>
                <w:rFonts w:eastAsia="Calibri"/>
                <w:lang w:val="en-AU"/>
              </w:rPr>
              <w:t xml:space="preserve"> </w:t>
            </w:r>
            <w:r w:rsidRPr="00016ECD">
              <w:rPr>
                <w:rFonts w:eastAsia="Calibri"/>
              </w:rPr>
              <w:t>17</w:t>
            </w:r>
          </w:p>
        </w:tc>
        <w:tc>
          <w:tcPr>
            <w:tcW w:w="1134" w:type="dxa"/>
            <w:shd w:val="clear" w:color="auto" w:fill="auto"/>
          </w:tcPr>
          <w:p w14:paraId="1B262C9B" w14:textId="77777777" w:rsidR="00016ECD" w:rsidRPr="00016ECD" w:rsidRDefault="00016ECD" w:rsidP="00AB4C4E">
            <w:pPr>
              <w:pStyle w:val="Tabletext"/>
              <w:rPr>
                <w:rFonts w:eastAsia="Calibri"/>
              </w:rPr>
            </w:pPr>
            <w:r w:rsidRPr="00016ECD">
              <w:rPr>
                <w:rFonts w:eastAsia="Calibri"/>
              </w:rPr>
              <w:t>Brisbane</w:t>
            </w:r>
          </w:p>
        </w:tc>
        <w:tc>
          <w:tcPr>
            <w:tcW w:w="2273" w:type="dxa"/>
          </w:tcPr>
          <w:p w14:paraId="2289F2DB" w14:textId="77777777" w:rsidR="00016ECD" w:rsidRPr="00016ECD" w:rsidRDefault="00016ECD" w:rsidP="00AB4C4E">
            <w:pPr>
              <w:pStyle w:val="Tabletext"/>
              <w:rPr>
                <w:rFonts w:eastAsia="Calibri"/>
              </w:rPr>
            </w:pPr>
            <w:proofErr w:type="spellStart"/>
            <w:r w:rsidRPr="00016ECD">
              <w:rPr>
                <w:rFonts w:eastAsia="Calibri"/>
              </w:rPr>
              <w:t>Alluaud’s</w:t>
            </w:r>
            <w:proofErr w:type="spellEnd"/>
            <w:r w:rsidRPr="00016ECD">
              <w:rPr>
                <w:rFonts w:eastAsia="Calibri"/>
              </w:rPr>
              <w:t xml:space="preserve"> little yellow ant</w:t>
            </w:r>
          </w:p>
        </w:tc>
        <w:tc>
          <w:tcPr>
            <w:tcW w:w="2126" w:type="dxa"/>
            <w:shd w:val="clear" w:color="auto" w:fill="auto"/>
          </w:tcPr>
          <w:p w14:paraId="21367D0C" w14:textId="77777777" w:rsidR="00016ECD" w:rsidRPr="00016ECD" w:rsidRDefault="00016ECD" w:rsidP="00AB4C4E">
            <w:pPr>
              <w:pStyle w:val="Tabletext"/>
              <w:rPr>
                <w:rFonts w:eastAsia="Calibri"/>
                <w:i/>
              </w:rPr>
            </w:pPr>
            <w:proofErr w:type="spellStart"/>
            <w:r w:rsidRPr="00016ECD">
              <w:rPr>
                <w:rFonts w:eastAsia="Calibri"/>
                <w:i/>
              </w:rPr>
              <w:t>Plagiolepis</w:t>
            </w:r>
            <w:proofErr w:type="spellEnd"/>
            <w:r w:rsidRPr="00016ECD">
              <w:rPr>
                <w:rFonts w:eastAsia="Calibri"/>
                <w:i/>
              </w:rPr>
              <w:t xml:space="preserve"> </w:t>
            </w:r>
            <w:proofErr w:type="spellStart"/>
            <w:r w:rsidRPr="00016ECD">
              <w:rPr>
                <w:rFonts w:eastAsia="Calibri"/>
                <w:i/>
              </w:rPr>
              <w:t>alluaudii</w:t>
            </w:r>
            <w:proofErr w:type="spellEnd"/>
          </w:p>
        </w:tc>
        <w:tc>
          <w:tcPr>
            <w:tcW w:w="709" w:type="dxa"/>
            <w:shd w:val="clear" w:color="auto" w:fill="auto"/>
          </w:tcPr>
          <w:p w14:paraId="426805C2" w14:textId="77777777" w:rsidR="00016ECD" w:rsidRPr="00016ECD" w:rsidRDefault="00016ECD" w:rsidP="00AB4C4E">
            <w:pPr>
              <w:pStyle w:val="Tabletext"/>
              <w:rPr>
                <w:rFonts w:eastAsia="Calibri"/>
              </w:rPr>
            </w:pPr>
            <w:r w:rsidRPr="00016ECD">
              <w:rPr>
                <w:rFonts w:eastAsia="Calibri"/>
              </w:rPr>
              <w:t>Port</w:t>
            </w:r>
          </w:p>
        </w:tc>
        <w:tc>
          <w:tcPr>
            <w:tcW w:w="1276" w:type="dxa"/>
            <w:shd w:val="clear" w:color="auto" w:fill="auto"/>
          </w:tcPr>
          <w:p w14:paraId="2BB1B97F" w14:textId="11374C10" w:rsidR="00016ECD" w:rsidRPr="00016ECD" w:rsidRDefault="00016ECD" w:rsidP="00AA26BF">
            <w:pPr>
              <w:pStyle w:val="Tabletext"/>
              <w:rPr>
                <w:rFonts w:eastAsia="Calibri"/>
              </w:rPr>
            </w:pPr>
            <w:r w:rsidRPr="00016ECD">
              <w:rPr>
                <w:rFonts w:eastAsia="Calibri"/>
              </w:rPr>
              <w:t>Yes</w:t>
            </w:r>
          </w:p>
        </w:tc>
        <w:tc>
          <w:tcPr>
            <w:tcW w:w="1270" w:type="dxa"/>
            <w:shd w:val="clear" w:color="auto" w:fill="auto"/>
          </w:tcPr>
          <w:p w14:paraId="5C2604B1" w14:textId="77777777" w:rsidR="00016ECD" w:rsidRPr="00016ECD" w:rsidRDefault="00016ECD" w:rsidP="00AB4C4E">
            <w:pPr>
              <w:pStyle w:val="Tabletext"/>
              <w:rPr>
                <w:rFonts w:eastAsia="Calibri"/>
              </w:rPr>
            </w:pPr>
            <w:r w:rsidRPr="00016ECD">
              <w:rPr>
                <w:rFonts w:eastAsia="Calibri"/>
              </w:rPr>
              <w:t>No action</w:t>
            </w:r>
          </w:p>
        </w:tc>
      </w:tr>
      <w:tr w:rsidR="00016ECD" w:rsidRPr="00016ECD" w14:paraId="7F1B18BE" w14:textId="77777777" w:rsidTr="00AB4C4E">
        <w:tc>
          <w:tcPr>
            <w:tcW w:w="851" w:type="dxa"/>
          </w:tcPr>
          <w:p w14:paraId="3A1C3BD7" w14:textId="0BC61EE6" w:rsidR="00016ECD" w:rsidRPr="00016ECD" w:rsidRDefault="00016ECD" w:rsidP="00AB4C4E">
            <w:pPr>
              <w:pStyle w:val="Tabletext"/>
              <w:rPr>
                <w:rFonts w:eastAsia="Calibri"/>
              </w:rPr>
            </w:pPr>
            <w:r w:rsidRPr="00016ECD">
              <w:rPr>
                <w:rFonts w:eastAsia="Calibri"/>
              </w:rPr>
              <w:t>Nov</w:t>
            </w:r>
            <w:r w:rsidR="00AB4C4E">
              <w:rPr>
                <w:rFonts w:eastAsia="Calibri"/>
                <w:lang w:val="en-AU"/>
              </w:rPr>
              <w:t xml:space="preserve"> </w:t>
            </w:r>
            <w:r w:rsidRPr="00016ECD">
              <w:rPr>
                <w:rFonts w:eastAsia="Calibri"/>
              </w:rPr>
              <w:t>17</w:t>
            </w:r>
          </w:p>
        </w:tc>
        <w:tc>
          <w:tcPr>
            <w:tcW w:w="1134" w:type="dxa"/>
            <w:shd w:val="clear" w:color="auto" w:fill="auto"/>
          </w:tcPr>
          <w:p w14:paraId="68308D01" w14:textId="77777777" w:rsidR="00016ECD" w:rsidRPr="00016ECD" w:rsidRDefault="00016ECD" w:rsidP="00AB4C4E">
            <w:pPr>
              <w:pStyle w:val="Tabletext"/>
              <w:rPr>
                <w:rFonts w:eastAsia="Calibri"/>
              </w:rPr>
            </w:pPr>
            <w:r w:rsidRPr="00016ECD">
              <w:rPr>
                <w:rFonts w:eastAsia="Calibri"/>
              </w:rPr>
              <w:t>Brisbane</w:t>
            </w:r>
          </w:p>
        </w:tc>
        <w:tc>
          <w:tcPr>
            <w:tcW w:w="2273" w:type="dxa"/>
          </w:tcPr>
          <w:p w14:paraId="299E60C4" w14:textId="77777777" w:rsidR="00016ECD" w:rsidRPr="00016ECD" w:rsidRDefault="00016ECD" w:rsidP="00AB4C4E">
            <w:pPr>
              <w:pStyle w:val="Tabletext"/>
              <w:rPr>
                <w:rFonts w:eastAsia="Calibri"/>
              </w:rPr>
            </w:pPr>
            <w:proofErr w:type="spellStart"/>
            <w:r w:rsidRPr="00016ECD">
              <w:rPr>
                <w:rFonts w:eastAsia="Calibri"/>
              </w:rPr>
              <w:t>Monomorium</w:t>
            </w:r>
            <w:proofErr w:type="spellEnd"/>
            <w:r w:rsidRPr="00016ECD">
              <w:rPr>
                <w:rFonts w:eastAsia="Calibri"/>
              </w:rPr>
              <w:t xml:space="preserve"> tramp ant</w:t>
            </w:r>
          </w:p>
        </w:tc>
        <w:tc>
          <w:tcPr>
            <w:tcW w:w="2126" w:type="dxa"/>
            <w:shd w:val="clear" w:color="auto" w:fill="auto"/>
          </w:tcPr>
          <w:p w14:paraId="3BF30D47" w14:textId="77777777" w:rsidR="00016ECD" w:rsidRPr="00016ECD" w:rsidRDefault="00016ECD" w:rsidP="00AB4C4E">
            <w:pPr>
              <w:pStyle w:val="Tabletext"/>
              <w:rPr>
                <w:rFonts w:eastAsia="Calibri"/>
                <w:i/>
              </w:rPr>
            </w:pPr>
            <w:proofErr w:type="spellStart"/>
            <w:r w:rsidRPr="00016ECD">
              <w:rPr>
                <w:rFonts w:eastAsia="Calibri"/>
                <w:i/>
              </w:rPr>
              <w:t>Monomorium</w:t>
            </w:r>
            <w:proofErr w:type="spellEnd"/>
            <w:r w:rsidRPr="00016ECD">
              <w:rPr>
                <w:rFonts w:eastAsia="Calibri"/>
                <w:i/>
              </w:rPr>
              <w:t xml:space="preserve"> </w:t>
            </w:r>
            <w:proofErr w:type="spellStart"/>
            <w:r w:rsidRPr="00016ECD">
              <w:rPr>
                <w:rFonts w:eastAsia="Calibri"/>
                <w:i/>
              </w:rPr>
              <w:t>dichroum</w:t>
            </w:r>
            <w:proofErr w:type="spellEnd"/>
          </w:p>
        </w:tc>
        <w:tc>
          <w:tcPr>
            <w:tcW w:w="709" w:type="dxa"/>
            <w:shd w:val="clear" w:color="auto" w:fill="auto"/>
          </w:tcPr>
          <w:p w14:paraId="765140F8" w14:textId="77777777" w:rsidR="00016ECD" w:rsidRPr="00016ECD" w:rsidRDefault="00016ECD" w:rsidP="00AB4C4E">
            <w:pPr>
              <w:pStyle w:val="Tabletext"/>
              <w:rPr>
                <w:rFonts w:eastAsia="Calibri"/>
              </w:rPr>
            </w:pPr>
            <w:r w:rsidRPr="00016ECD">
              <w:rPr>
                <w:rFonts w:eastAsia="Calibri"/>
              </w:rPr>
              <w:t>Port</w:t>
            </w:r>
          </w:p>
        </w:tc>
        <w:tc>
          <w:tcPr>
            <w:tcW w:w="1276" w:type="dxa"/>
            <w:shd w:val="clear" w:color="auto" w:fill="auto"/>
          </w:tcPr>
          <w:p w14:paraId="263664AE" w14:textId="116DCC6F" w:rsidR="00016ECD" w:rsidRPr="00016ECD" w:rsidRDefault="00016ECD" w:rsidP="00AA26BF">
            <w:pPr>
              <w:pStyle w:val="Tabletext"/>
              <w:rPr>
                <w:rFonts w:eastAsia="Calibri"/>
              </w:rPr>
            </w:pPr>
            <w:r w:rsidRPr="00016ECD">
              <w:rPr>
                <w:rFonts w:eastAsia="Calibri"/>
              </w:rPr>
              <w:t>Yes</w:t>
            </w:r>
          </w:p>
        </w:tc>
        <w:tc>
          <w:tcPr>
            <w:tcW w:w="1270" w:type="dxa"/>
            <w:shd w:val="clear" w:color="auto" w:fill="auto"/>
          </w:tcPr>
          <w:p w14:paraId="0FC120FC" w14:textId="77777777" w:rsidR="00016ECD" w:rsidRPr="00016ECD" w:rsidRDefault="00016ECD" w:rsidP="00AB4C4E">
            <w:pPr>
              <w:pStyle w:val="Tabletext"/>
              <w:rPr>
                <w:rFonts w:eastAsia="Calibri"/>
              </w:rPr>
            </w:pPr>
            <w:r w:rsidRPr="00016ECD">
              <w:rPr>
                <w:rFonts w:eastAsia="Calibri"/>
              </w:rPr>
              <w:t>Treatment</w:t>
            </w:r>
          </w:p>
        </w:tc>
      </w:tr>
      <w:tr w:rsidR="00016ECD" w:rsidRPr="00016ECD" w14:paraId="2004B4B4" w14:textId="77777777" w:rsidTr="00AB4C4E">
        <w:tc>
          <w:tcPr>
            <w:tcW w:w="851" w:type="dxa"/>
          </w:tcPr>
          <w:p w14:paraId="4D912FE0" w14:textId="60E72A56" w:rsidR="00016ECD" w:rsidRPr="00016ECD" w:rsidRDefault="00016ECD" w:rsidP="00AB4C4E">
            <w:pPr>
              <w:pStyle w:val="Tabletext"/>
              <w:rPr>
                <w:rFonts w:eastAsia="Calibri"/>
              </w:rPr>
            </w:pPr>
            <w:r w:rsidRPr="00016ECD">
              <w:rPr>
                <w:rFonts w:eastAsia="Calibri"/>
              </w:rPr>
              <w:t>Dec</w:t>
            </w:r>
            <w:r w:rsidR="00AB4C4E">
              <w:rPr>
                <w:rFonts w:eastAsia="Calibri"/>
                <w:lang w:val="en-AU"/>
              </w:rPr>
              <w:t xml:space="preserve"> </w:t>
            </w:r>
            <w:r w:rsidRPr="00016ECD">
              <w:rPr>
                <w:rFonts w:eastAsia="Calibri"/>
              </w:rPr>
              <w:t>17</w:t>
            </w:r>
          </w:p>
        </w:tc>
        <w:tc>
          <w:tcPr>
            <w:tcW w:w="1134" w:type="dxa"/>
            <w:shd w:val="clear" w:color="auto" w:fill="auto"/>
          </w:tcPr>
          <w:p w14:paraId="55E69225" w14:textId="77777777" w:rsidR="00016ECD" w:rsidRPr="00016ECD" w:rsidRDefault="00016ECD" w:rsidP="00AB4C4E">
            <w:pPr>
              <w:pStyle w:val="Tabletext"/>
              <w:rPr>
                <w:rFonts w:eastAsia="Calibri"/>
              </w:rPr>
            </w:pPr>
            <w:r w:rsidRPr="00016ECD">
              <w:rPr>
                <w:rFonts w:eastAsia="Calibri"/>
              </w:rPr>
              <w:t>Melbourne</w:t>
            </w:r>
          </w:p>
        </w:tc>
        <w:tc>
          <w:tcPr>
            <w:tcW w:w="2273" w:type="dxa"/>
          </w:tcPr>
          <w:p w14:paraId="09817341" w14:textId="77777777" w:rsidR="00016ECD" w:rsidRPr="00016ECD" w:rsidRDefault="00016ECD" w:rsidP="00AB4C4E">
            <w:pPr>
              <w:pStyle w:val="Tabletext"/>
              <w:rPr>
                <w:rFonts w:eastAsia="Calibri"/>
              </w:rPr>
            </w:pPr>
            <w:r w:rsidRPr="00016ECD">
              <w:rPr>
                <w:rFonts w:eastAsia="Calibri"/>
              </w:rPr>
              <w:t>Chocolate-banded snail</w:t>
            </w:r>
          </w:p>
        </w:tc>
        <w:tc>
          <w:tcPr>
            <w:tcW w:w="2126" w:type="dxa"/>
            <w:shd w:val="clear" w:color="auto" w:fill="auto"/>
          </w:tcPr>
          <w:p w14:paraId="462F47F9" w14:textId="77777777" w:rsidR="00016ECD" w:rsidRPr="00016ECD" w:rsidRDefault="00016ECD" w:rsidP="00AB4C4E">
            <w:pPr>
              <w:pStyle w:val="Tabletext"/>
              <w:rPr>
                <w:rFonts w:eastAsia="Calibri"/>
                <w:i/>
              </w:rPr>
            </w:pPr>
            <w:proofErr w:type="spellStart"/>
            <w:r w:rsidRPr="00016ECD">
              <w:rPr>
                <w:rFonts w:eastAsia="Calibri"/>
                <w:i/>
              </w:rPr>
              <w:t>Massylaea</w:t>
            </w:r>
            <w:proofErr w:type="spellEnd"/>
            <w:r w:rsidRPr="00016ECD">
              <w:rPr>
                <w:rFonts w:eastAsia="Calibri"/>
                <w:i/>
              </w:rPr>
              <w:t xml:space="preserve"> </w:t>
            </w:r>
            <w:proofErr w:type="spellStart"/>
            <w:r w:rsidRPr="00016ECD">
              <w:rPr>
                <w:rFonts w:eastAsia="Calibri"/>
                <w:i/>
              </w:rPr>
              <w:t>vermiculata</w:t>
            </w:r>
            <w:proofErr w:type="spellEnd"/>
          </w:p>
        </w:tc>
        <w:tc>
          <w:tcPr>
            <w:tcW w:w="709" w:type="dxa"/>
            <w:shd w:val="clear" w:color="auto" w:fill="auto"/>
          </w:tcPr>
          <w:p w14:paraId="1EE9009D" w14:textId="77777777" w:rsidR="00016ECD" w:rsidRPr="00016ECD" w:rsidRDefault="00016ECD" w:rsidP="00AB4C4E">
            <w:pPr>
              <w:pStyle w:val="Tabletext"/>
              <w:rPr>
                <w:rFonts w:eastAsia="Calibri"/>
              </w:rPr>
            </w:pPr>
            <w:r w:rsidRPr="00016ECD">
              <w:rPr>
                <w:rFonts w:eastAsia="Calibri"/>
              </w:rPr>
              <w:t>AA</w:t>
            </w:r>
          </w:p>
        </w:tc>
        <w:tc>
          <w:tcPr>
            <w:tcW w:w="1276" w:type="dxa"/>
            <w:shd w:val="clear" w:color="auto" w:fill="auto"/>
          </w:tcPr>
          <w:p w14:paraId="6BC942C0" w14:textId="3C48859E" w:rsidR="00016ECD" w:rsidRPr="00016ECD" w:rsidRDefault="00016ECD" w:rsidP="00AA26BF">
            <w:pPr>
              <w:pStyle w:val="Tabletext"/>
              <w:rPr>
                <w:rFonts w:eastAsia="Calibri"/>
              </w:rPr>
            </w:pPr>
            <w:r w:rsidRPr="00016ECD">
              <w:rPr>
                <w:rFonts w:eastAsia="Calibri"/>
              </w:rPr>
              <w:t>Yes</w:t>
            </w:r>
          </w:p>
        </w:tc>
        <w:tc>
          <w:tcPr>
            <w:tcW w:w="1270" w:type="dxa"/>
            <w:shd w:val="clear" w:color="auto" w:fill="auto"/>
          </w:tcPr>
          <w:p w14:paraId="2312B70A" w14:textId="77777777" w:rsidR="00016ECD" w:rsidRPr="00016ECD" w:rsidRDefault="00016ECD" w:rsidP="00AB4C4E">
            <w:pPr>
              <w:pStyle w:val="Tabletext"/>
              <w:rPr>
                <w:rFonts w:eastAsia="Calibri"/>
              </w:rPr>
            </w:pPr>
            <w:r w:rsidRPr="00016ECD">
              <w:rPr>
                <w:rFonts w:eastAsia="Calibri"/>
              </w:rPr>
              <w:t>Surveillance</w:t>
            </w:r>
          </w:p>
        </w:tc>
      </w:tr>
      <w:tr w:rsidR="00016ECD" w:rsidRPr="00016ECD" w14:paraId="17F52527" w14:textId="77777777" w:rsidTr="00AB4C4E">
        <w:tc>
          <w:tcPr>
            <w:tcW w:w="851" w:type="dxa"/>
          </w:tcPr>
          <w:p w14:paraId="6F952E76" w14:textId="5AD15C1C" w:rsidR="00016ECD" w:rsidRPr="00016ECD" w:rsidRDefault="00016ECD" w:rsidP="00AB4C4E">
            <w:pPr>
              <w:pStyle w:val="Tabletext"/>
              <w:rPr>
                <w:rFonts w:eastAsia="Calibri"/>
              </w:rPr>
            </w:pPr>
            <w:r w:rsidRPr="00016ECD">
              <w:rPr>
                <w:rFonts w:eastAsia="Calibri"/>
              </w:rPr>
              <w:t>Jan</w:t>
            </w:r>
            <w:r w:rsidR="00AB4C4E">
              <w:rPr>
                <w:rFonts w:eastAsia="Calibri"/>
                <w:lang w:val="en-AU"/>
              </w:rPr>
              <w:t xml:space="preserve"> </w:t>
            </w:r>
            <w:r w:rsidRPr="00016ECD">
              <w:rPr>
                <w:rFonts w:eastAsia="Calibri"/>
              </w:rPr>
              <w:t>18</w:t>
            </w:r>
          </w:p>
        </w:tc>
        <w:tc>
          <w:tcPr>
            <w:tcW w:w="1134" w:type="dxa"/>
            <w:shd w:val="clear" w:color="auto" w:fill="auto"/>
          </w:tcPr>
          <w:p w14:paraId="4924533D" w14:textId="77777777" w:rsidR="00016ECD" w:rsidRPr="00016ECD" w:rsidRDefault="00016ECD" w:rsidP="00AB4C4E">
            <w:pPr>
              <w:pStyle w:val="Tabletext"/>
              <w:rPr>
                <w:rFonts w:eastAsia="Calibri"/>
              </w:rPr>
            </w:pPr>
            <w:r w:rsidRPr="00016ECD">
              <w:rPr>
                <w:rFonts w:eastAsia="Calibri"/>
              </w:rPr>
              <w:t>Melbourne</w:t>
            </w:r>
          </w:p>
        </w:tc>
        <w:tc>
          <w:tcPr>
            <w:tcW w:w="2273" w:type="dxa"/>
          </w:tcPr>
          <w:p w14:paraId="119A1412" w14:textId="77777777" w:rsidR="00016ECD" w:rsidRPr="00016ECD" w:rsidRDefault="00016ECD" w:rsidP="00AB4C4E">
            <w:pPr>
              <w:pStyle w:val="Tabletext"/>
              <w:rPr>
                <w:rFonts w:eastAsia="Calibri"/>
              </w:rPr>
            </w:pPr>
            <w:r w:rsidRPr="00016ECD">
              <w:rPr>
                <w:rFonts w:eastAsia="Calibri"/>
              </w:rPr>
              <w:t>Snail</w:t>
            </w:r>
          </w:p>
        </w:tc>
        <w:tc>
          <w:tcPr>
            <w:tcW w:w="2126" w:type="dxa"/>
            <w:shd w:val="clear" w:color="auto" w:fill="auto"/>
          </w:tcPr>
          <w:p w14:paraId="5F009FE6" w14:textId="77777777" w:rsidR="00016ECD" w:rsidRPr="00016ECD" w:rsidRDefault="00016ECD" w:rsidP="00AB4C4E">
            <w:pPr>
              <w:pStyle w:val="Tabletext"/>
              <w:rPr>
                <w:rFonts w:eastAsia="Calibri"/>
                <w:i/>
              </w:rPr>
            </w:pPr>
            <w:proofErr w:type="spellStart"/>
            <w:r w:rsidRPr="00016ECD">
              <w:rPr>
                <w:rFonts w:eastAsia="Calibri"/>
                <w:i/>
              </w:rPr>
              <w:t>Monacha</w:t>
            </w:r>
            <w:proofErr w:type="spellEnd"/>
            <w:r w:rsidRPr="00016ECD">
              <w:rPr>
                <w:rFonts w:eastAsia="Calibri"/>
                <w:i/>
              </w:rPr>
              <w:t xml:space="preserve"> </w:t>
            </w:r>
            <w:proofErr w:type="spellStart"/>
            <w:r w:rsidRPr="00016ECD">
              <w:rPr>
                <w:rFonts w:eastAsia="Calibri"/>
                <w:i/>
              </w:rPr>
              <w:t>ocellata</w:t>
            </w:r>
            <w:proofErr w:type="spellEnd"/>
          </w:p>
        </w:tc>
        <w:tc>
          <w:tcPr>
            <w:tcW w:w="709" w:type="dxa"/>
            <w:shd w:val="clear" w:color="auto" w:fill="auto"/>
          </w:tcPr>
          <w:p w14:paraId="36031E96" w14:textId="77777777" w:rsidR="00016ECD" w:rsidRPr="00016ECD" w:rsidRDefault="00016ECD" w:rsidP="00AB4C4E">
            <w:pPr>
              <w:pStyle w:val="Tabletext"/>
              <w:rPr>
                <w:rFonts w:eastAsia="Calibri"/>
              </w:rPr>
            </w:pPr>
            <w:r w:rsidRPr="00016ECD">
              <w:rPr>
                <w:rFonts w:eastAsia="Calibri"/>
              </w:rPr>
              <w:t>AA</w:t>
            </w:r>
          </w:p>
        </w:tc>
        <w:tc>
          <w:tcPr>
            <w:tcW w:w="1276" w:type="dxa"/>
            <w:shd w:val="clear" w:color="auto" w:fill="auto"/>
          </w:tcPr>
          <w:p w14:paraId="30B926C7" w14:textId="453AE4F0" w:rsidR="00016ECD" w:rsidRPr="00016ECD" w:rsidRDefault="00016ECD" w:rsidP="00AA26BF">
            <w:pPr>
              <w:pStyle w:val="Tabletext"/>
              <w:rPr>
                <w:rFonts w:eastAsia="Calibri"/>
              </w:rPr>
            </w:pPr>
            <w:r w:rsidRPr="00016ECD">
              <w:rPr>
                <w:rFonts w:eastAsia="Calibri"/>
              </w:rPr>
              <w:t>Yes</w:t>
            </w:r>
          </w:p>
        </w:tc>
        <w:tc>
          <w:tcPr>
            <w:tcW w:w="1270" w:type="dxa"/>
            <w:shd w:val="clear" w:color="auto" w:fill="auto"/>
          </w:tcPr>
          <w:p w14:paraId="4A11624E" w14:textId="77777777" w:rsidR="00016ECD" w:rsidRPr="00016ECD" w:rsidRDefault="00016ECD" w:rsidP="00AB4C4E">
            <w:pPr>
              <w:pStyle w:val="Tabletext"/>
              <w:rPr>
                <w:rFonts w:eastAsia="Calibri"/>
              </w:rPr>
            </w:pPr>
            <w:r w:rsidRPr="00016ECD">
              <w:rPr>
                <w:rFonts w:eastAsia="Calibri"/>
              </w:rPr>
              <w:t>Surveillance</w:t>
            </w:r>
          </w:p>
        </w:tc>
      </w:tr>
      <w:tr w:rsidR="00016ECD" w:rsidRPr="00016ECD" w14:paraId="075F91FE" w14:textId="77777777" w:rsidTr="00AB4C4E">
        <w:tc>
          <w:tcPr>
            <w:tcW w:w="851" w:type="dxa"/>
          </w:tcPr>
          <w:p w14:paraId="329F0257" w14:textId="7E283C2B" w:rsidR="00016ECD" w:rsidRPr="00016ECD" w:rsidRDefault="00016ECD" w:rsidP="00AB4C4E">
            <w:pPr>
              <w:pStyle w:val="Tabletext"/>
              <w:rPr>
                <w:rFonts w:eastAsia="Calibri"/>
              </w:rPr>
            </w:pPr>
            <w:r w:rsidRPr="00016ECD">
              <w:rPr>
                <w:rFonts w:eastAsia="Calibri"/>
              </w:rPr>
              <w:t>Jan</w:t>
            </w:r>
            <w:r w:rsidR="00AB4C4E">
              <w:rPr>
                <w:rFonts w:eastAsia="Calibri"/>
                <w:lang w:val="en-AU"/>
              </w:rPr>
              <w:t xml:space="preserve"> </w:t>
            </w:r>
            <w:r w:rsidRPr="00016ECD">
              <w:rPr>
                <w:rFonts w:eastAsia="Calibri"/>
              </w:rPr>
              <w:t>18</w:t>
            </w:r>
          </w:p>
        </w:tc>
        <w:tc>
          <w:tcPr>
            <w:tcW w:w="1134" w:type="dxa"/>
            <w:shd w:val="clear" w:color="auto" w:fill="auto"/>
          </w:tcPr>
          <w:p w14:paraId="19298DCA" w14:textId="77777777" w:rsidR="00016ECD" w:rsidRPr="00016ECD" w:rsidRDefault="00016ECD" w:rsidP="00AB4C4E">
            <w:pPr>
              <w:pStyle w:val="Tabletext"/>
              <w:rPr>
                <w:rFonts w:eastAsia="Calibri"/>
              </w:rPr>
            </w:pPr>
            <w:r w:rsidRPr="00016ECD">
              <w:rPr>
                <w:rFonts w:eastAsia="Calibri"/>
              </w:rPr>
              <w:t>Melbourne</w:t>
            </w:r>
          </w:p>
        </w:tc>
        <w:tc>
          <w:tcPr>
            <w:tcW w:w="2273" w:type="dxa"/>
          </w:tcPr>
          <w:p w14:paraId="6A312B1D" w14:textId="77777777" w:rsidR="00016ECD" w:rsidRPr="00016ECD" w:rsidRDefault="00016ECD" w:rsidP="00AB4C4E">
            <w:pPr>
              <w:pStyle w:val="Tabletext"/>
              <w:rPr>
                <w:rFonts w:eastAsia="Calibri"/>
              </w:rPr>
            </w:pPr>
            <w:r w:rsidRPr="00016ECD">
              <w:rPr>
                <w:rFonts w:eastAsia="Calibri"/>
              </w:rPr>
              <w:t>Snail</w:t>
            </w:r>
          </w:p>
        </w:tc>
        <w:tc>
          <w:tcPr>
            <w:tcW w:w="2126" w:type="dxa"/>
            <w:shd w:val="clear" w:color="auto" w:fill="auto"/>
          </w:tcPr>
          <w:p w14:paraId="7B4FE23B" w14:textId="77777777" w:rsidR="00016ECD" w:rsidRPr="00016ECD" w:rsidRDefault="00016ECD" w:rsidP="00AB4C4E">
            <w:pPr>
              <w:pStyle w:val="Tabletext"/>
              <w:rPr>
                <w:rFonts w:eastAsia="Calibri"/>
                <w:i/>
              </w:rPr>
            </w:pPr>
            <w:proofErr w:type="spellStart"/>
            <w:r w:rsidRPr="00016ECD">
              <w:rPr>
                <w:rFonts w:eastAsia="Calibri"/>
                <w:i/>
              </w:rPr>
              <w:t>Xerotricha</w:t>
            </w:r>
            <w:proofErr w:type="spellEnd"/>
            <w:r w:rsidRPr="00016ECD">
              <w:rPr>
                <w:rFonts w:eastAsia="Calibri"/>
                <w:i/>
              </w:rPr>
              <w:t xml:space="preserve"> </w:t>
            </w:r>
            <w:proofErr w:type="spellStart"/>
            <w:r w:rsidRPr="00016ECD">
              <w:rPr>
                <w:rFonts w:eastAsia="Calibri"/>
                <w:i/>
              </w:rPr>
              <w:t>conspurcata</w:t>
            </w:r>
            <w:proofErr w:type="spellEnd"/>
          </w:p>
        </w:tc>
        <w:tc>
          <w:tcPr>
            <w:tcW w:w="709" w:type="dxa"/>
            <w:shd w:val="clear" w:color="auto" w:fill="auto"/>
          </w:tcPr>
          <w:p w14:paraId="42A6E473" w14:textId="77777777" w:rsidR="00016ECD" w:rsidRPr="00016ECD" w:rsidRDefault="00016ECD" w:rsidP="00AB4C4E">
            <w:pPr>
              <w:pStyle w:val="Tabletext"/>
              <w:rPr>
                <w:rFonts w:eastAsia="Calibri"/>
              </w:rPr>
            </w:pPr>
            <w:r w:rsidRPr="00016ECD">
              <w:rPr>
                <w:rFonts w:eastAsia="Calibri"/>
              </w:rPr>
              <w:t>AA</w:t>
            </w:r>
          </w:p>
        </w:tc>
        <w:tc>
          <w:tcPr>
            <w:tcW w:w="1276" w:type="dxa"/>
            <w:shd w:val="clear" w:color="auto" w:fill="auto"/>
          </w:tcPr>
          <w:p w14:paraId="1796E2BA" w14:textId="7F6DA7F2" w:rsidR="00016ECD" w:rsidRPr="00016ECD" w:rsidRDefault="00016ECD" w:rsidP="00AA26BF">
            <w:pPr>
              <w:pStyle w:val="Tabletext"/>
              <w:rPr>
                <w:rFonts w:eastAsia="Calibri"/>
              </w:rPr>
            </w:pPr>
            <w:r w:rsidRPr="00016ECD">
              <w:rPr>
                <w:rFonts w:eastAsia="Calibri"/>
              </w:rPr>
              <w:t>Yes</w:t>
            </w:r>
          </w:p>
        </w:tc>
        <w:tc>
          <w:tcPr>
            <w:tcW w:w="1270" w:type="dxa"/>
            <w:shd w:val="clear" w:color="auto" w:fill="auto"/>
          </w:tcPr>
          <w:p w14:paraId="1284AFF9" w14:textId="77777777" w:rsidR="00016ECD" w:rsidRPr="00016ECD" w:rsidRDefault="00016ECD" w:rsidP="00AB4C4E">
            <w:pPr>
              <w:pStyle w:val="Tabletext"/>
              <w:rPr>
                <w:rFonts w:eastAsia="Calibri"/>
              </w:rPr>
            </w:pPr>
            <w:r w:rsidRPr="00016ECD">
              <w:rPr>
                <w:rFonts w:eastAsia="Calibri"/>
              </w:rPr>
              <w:t>Surveillance</w:t>
            </w:r>
          </w:p>
        </w:tc>
      </w:tr>
      <w:tr w:rsidR="00016ECD" w:rsidRPr="00016ECD" w14:paraId="230C5CFC" w14:textId="77777777" w:rsidTr="00AB4C4E">
        <w:tc>
          <w:tcPr>
            <w:tcW w:w="851" w:type="dxa"/>
          </w:tcPr>
          <w:p w14:paraId="78706907" w14:textId="596CDED4" w:rsidR="00016ECD" w:rsidRPr="00016ECD" w:rsidRDefault="00016ECD" w:rsidP="00AB4C4E">
            <w:pPr>
              <w:pStyle w:val="Tabletext"/>
              <w:rPr>
                <w:rFonts w:eastAsia="Calibri"/>
              </w:rPr>
            </w:pPr>
            <w:r w:rsidRPr="00016ECD">
              <w:rPr>
                <w:rFonts w:eastAsia="Calibri"/>
              </w:rPr>
              <w:t>Jan</w:t>
            </w:r>
            <w:r w:rsidR="00AB4C4E">
              <w:rPr>
                <w:rFonts w:eastAsia="Calibri"/>
                <w:lang w:val="en-AU"/>
              </w:rPr>
              <w:t xml:space="preserve"> </w:t>
            </w:r>
            <w:r w:rsidRPr="00016ECD">
              <w:rPr>
                <w:rFonts w:eastAsia="Calibri"/>
              </w:rPr>
              <w:t>18</w:t>
            </w:r>
          </w:p>
        </w:tc>
        <w:tc>
          <w:tcPr>
            <w:tcW w:w="1134" w:type="dxa"/>
            <w:shd w:val="clear" w:color="auto" w:fill="auto"/>
          </w:tcPr>
          <w:p w14:paraId="0B7A34BF" w14:textId="77777777" w:rsidR="00016ECD" w:rsidRPr="00016ECD" w:rsidRDefault="00016ECD" w:rsidP="00AB4C4E">
            <w:pPr>
              <w:pStyle w:val="Tabletext"/>
              <w:rPr>
                <w:rFonts w:eastAsia="Calibri"/>
              </w:rPr>
            </w:pPr>
            <w:r w:rsidRPr="00016ECD">
              <w:rPr>
                <w:rFonts w:eastAsia="Calibri"/>
              </w:rPr>
              <w:t>Melbourne</w:t>
            </w:r>
          </w:p>
        </w:tc>
        <w:tc>
          <w:tcPr>
            <w:tcW w:w="2273" w:type="dxa"/>
          </w:tcPr>
          <w:p w14:paraId="6A4638F5" w14:textId="77777777" w:rsidR="00016ECD" w:rsidRPr="00016ECD" w:rsidRDefault="00016ECD" w:rsidP="00AB4C4E">
            <w:pPr>
              <w:pStyle w:val="Tabletext"/>
              <w:rPr>
                <w:rFonts w:eastAsia="Calibri"/>
              </w:rPr>
            </w:pPr>
            <w:r w:rsidRPr="00016ECD">
              <w:rPr>
                <w:rFonts w:eastAsia="Calibri"/>
              </w:rPr>
              <w:t>Snail</w:t>
            </w:r>
          </w:p>
        </w:tc>
        <w:tc>
          <w:tcPr>
            <w:tcW w:w="2126" w:type="dxa"/>
            <w:shd w:val="clear" w:color="auto" w:fill="auto"/>
          </w:tcPr>
          <w:p w14:paraId="23040A57" w14:textId="77777777" w:rsidR="00016ECD" w:rsidRPr="00016ECD" w:rsidRDefault="00016ECD" w:rsidP="00AB4C4E">
            <w:pPr>
              <w:pStyle w:val="Tabletext"/>
              <w:rPr>
                <w:rFonts w:eastAsia="Calibri"/>
                <w:i/>
              </w:rPr>
            </w:pPr>
            <w:proofErr w:type="spellStart"/>
            <w:r w:rsidRPr="00016ECD">
              <w:rPr>
                <w:rFonts w:eastAsia="Calibri"/>
                <w:i/>
              </w:rPr>
              <w:t>Laeocathaica</w:t>
            </w:r>
            <w:proofErr w:type="spellEnd"/>
            <w:r w:rsidRPr="00016ECD">
              <w:rPr>
                <w:rFonts w:eastAsia="Calibri"/>
                <w:i/>
              </w:rPr>
              <w:t xml:space="preserve"> </w:t>
            </w:r>
            <w:r w:rsidRPr="00016ECD">
              <w:rPr>
                <w:rFonts w:eastAsia="Calibri"/>
              </w:rPr>
              <w:t>sp.</w:t>
            </w:r>
          </w:p>
        </w:tc>
        <w:tc>
          <w:tcPr>
            <w:tcW w:w="709" w:type="dxa"/>
            <w:shd w:val="clear" w:color="auto" w:fill="auto"/>
          </w:tcPr>
          <w:p w14:paraId="6D0D5E54" w14:textId="77777777" w:rsidR="00016ECD" w:rsidRPr="00016ECD" w:rsidRDefault="00016ECD" w:rsidP="00AB4C4E">
            <w:pPr>
              <w:pStyle w:val="Tabletext"/>
              <w:rPr>
                <w:rFonts w:eastAsia="Calibri"/>
              </w:rPr>
            </w:pPr>
            <w:r w:rsidRPr="00016ECD">
              <w:rPr>
                <w:rFonts w:eastAsia="Calibri"/>
              </w:rPr>
              <w:t>AA</w:t>
            </w:r>
          </w:p>
        </w:tc>
        <w:tc>
          <w:tcPr>
            <w:tcW w:w="1276" w:type="dxa"/>
            <w:shd w:val="clear" w:color="auto" w:fill="auto"/>
          </w:tcPr>
          <w:p w14:paraId="34E8BB98" w14:textId="77777777" w:rsidR="00016ECD" w:rsidRPr="00016ECD" w:rsidRDefault="00016ECD" w:rsidP="00AB4C4E">
            <w:pPr>
              <w:pStyle w:val="Tabletext"/>
              <w:rPr>
                <w:rFonts w:eastAsia="Calibri"/>
              </w:rPr>
            </w:pPr>
            <w:r w:rsidRPr="00016ECD">
              <w:rPr>
                <w:rFonts w:eastAsia="Calibri"/>
              </w:rPr>
              <w:t>No</w:t>
            </w:r>
          </w:p>
        </w:tc>
        <w:tc>
          <w:tcPr>
            <w:tcW w:w="1270" w:type="dxa"/>
            <w:shd w:val="clear" w:color="auto" w:fill="auto"/>
          </w:tcPr>
          <w:p w14:paraId="5F719274" w14:textId="77777777" w:rsidR="00016ECD" w:rsidRPr="00016ECD" w:rsidRDefault="00016ECD" w:rsidP="00AB4C4E">
            <w:pPr>
              <w:pStyle w:val="Tabletext"/>
              <w:rPr>
                <w:rFonts w:eastAsia="Calibri"/>
              </w:rPr>
            </w:pPr>
            <w:r w:rsidRPr="00016ECD">
              <w:rPr>
                <w:rFonts w:eastAsia="Calibri"/>
              </w:rPr>
              <w:t>Surveillance</w:t>
            </w:r>
          </w:p>
        </w:tc>
      </w:tr>
      <w:tr w:rsidR="00016ECD" w:rsidRPr="00016ECD" w14:paraId="02ECFF85" w14:textId="77777777" w:rsidTr="00AB4C4E">
        <w:tc>
          <w:tcPr>
            <w:tcW w:w="851" w:type="dxa"/>
          </w:tcPr>
          <w:p w14:paraId="2C57F827" w14:textId="56228A18" w:rsidR="00016ECD" w:rsidRPr="00016ECD" w:rsidRDefault="00016ECD" w:rsidP="00AB4C4E">
            <w:pPr>
              <w:pStyle w:val="Tabletext"/>
              <w:rPr>
                <w:rFonts w:eastAsia="Calibri"/>
              </w:rPr>
            </w:pPr>
            <w:r w:rsidRPr="00016ECD">
              <w:rPr>
                <w:rFonts w:eastAsia="Calibri"/>
              </w:rPr>
              <w:t>Feb</w:t>
            </w:r>
            <w:r w:rsidR="00AB4C4E">
              <w:rPr>
                <w:rFonts w:eastAsia="Calibri"/>
                <w:lang w:val="en-AU"/>
              </w:rPr>
              <w:t xml:space="preserve"> </w:t>
            </w:r>
            <w:r w:rsidRPr="00016ECD">
              <w:rPr>
                <w:rFonts w:eastAsia="Calibri"/>
              </w:rPr>
              <w:t>18</w:t>
            </w:r>
          </w:p>
        </w:tc>
        <w:tc>
          <w:tcPr>
            <w:tcW w:w="1134" w:type="dxa"/>
            <w:shd w:val="clear" w:color="auto" w:fill="auto"/>
          </w:tcPr>
          <w:p w14:paraId="45D7CA62" w14:textId="77777777" w:rsidR="00016ECD" w:rsidRPr="00016ECD" w:rsidRDefault="00016ECD" w:rsidP="00AB4C4E">
            <w:pPr>
              <w:pStyle w:val="Tabletext"/>
              <w:rPr>
                <w:rFonts w:eastAsia="Calibri"/>
              </w:rPr>
            </w:pPr>
            <w:r w:rsidRPr="00016ECD">
              <w:rPr>
                <w:rFonts w:eastAsia="Calibri"/>
              </w:rPr>
              <w:t>Perth</w:t>
            </w:r>
          </w:p>
        </w:tc>
        <w:tc>
          <w:tcPr>
            <w:tcW w:w="2273" w:type="dxa"/>
          </w:tcPr>
          <w:p w14:paraId="027BDFC1" w14:textId="77777777" w:rsidR="00016ECD" w:rsidRPr="00016ECD" w:rsidRDefault="00016ECD" w:rsidP="00AB4C4E">
            <w:pPr>
              <w:pStyle w:val="Tabletext"/>
              <w:rPr>
                <w:rFonts w:eastAsia="Calibri"/>
              </w:rPr>
            </w:pPr>
            <w:r w:rsidRPr="00016ECD">
              <w:rPr>
                <w:rFonts w:eastAsia="Calibri"/>
              </w:rPr>
              <w:t>Buckthorn potato aphid</w:t>
            </w:r>
          </w:p>
        </w:tc>
        <w:tc>
          <w:tcPr>
            <w:tcW w:w="2126" w:type="dxa"/>
            <w:shd w:val="clear" w:color="auto" w:fill="auto"/>
          </w:tcPr>
          <w:p w14:paraId="6543B3E5" w14:textId="77777777" w:rsidR="00016ECD" w:rsidRPr="00016ECD" w:rsidRDefault="00016ECD" w:rsidP="00AB4C4E">
            <w:pPr>
              <w:pStyle w:val="Tabletext"/>
              <w:rPr>
                <w:rFonts w:eastAsia="Calibri"/>
                <w:i/>
              </w:rPr>
            </w:pPr>
            <w:r w:rsidRPr="00016ECD">
              <w:rPr>
                <w:rFonts w:eastAsia="Calibri"/>
                <w:i/>
              </w:rPr>
              <w:t xml:space="preserve">Aphis </w:t>
            </w:r>
            <w:proofErr w:type="spellStart"/>
            <w:r w:rsidRPr="00016ECD">
              <w:rPr>
                <w:rFonts w:eastAsia="Calibri"/>
                <w:i/>
              </w:rPr>
              <w:t>nasturtii</w:t>
            </w:r>
            <w:proofErr w:type="spellEnd"/>
          </w:p>
        </w:tc>
        <w:tc>
          <w:tcPr>
            <w:tcW w:w="709" w:type="dxa"/>
            <w:shd w:val="clear" w:color="auto" w:fill="auto"/>
          </w:tcPr>
          <w:p w14:paraId="71594EA7" w14:textId="77777777" w:rsidR="00016ECD" w:rsidRPr="00016ECD" w:rsidRDefault="00016ECD" w:rsidP="00AB4C4E">
            <w:pPr>
              <w:pStyle w:val="Tabletext"/>
              <w:rPr>
                <w:rFonts w:eastAsia="Calibri"/>
              </w:rPr>
            </w:pPr>
            <w:r w:rsidRPr="00016ECD">
              <w:rPr>
                <w:rFonts w:eastAsia="Calibri"/>
              </w:rPr>
              <w:t>AA</w:t>
            </w:r>
          </w:p>
        </w:tc>
        <w:tc>
          <w:tcPr>
            <w:tcW w:w="1276" w:type="dxa"/>
            <w:shd w:val="clear" w:color="auto" w:fill="auto"/>
          </w:tcPr>
          <w:p w14:paraId="0A2B542F" w14:textId="77777777" w:rsidR="00016ECD" w:rsidRPr="00016ECD" w:rsidRDefault="00016ECD" w:rsidP="00AB4C4E">
            <w:pPr>
              <w:pStyle w:val="Tabletext"/>
              <w:rPr>
                <w:rFonts w:eastAsia="Calibri"/>
              </w:rPr>
            </w:pPr>
            <w:r w:rsidRPr="00016ECD">
              <w:rPr>
                <w:rFonts w:eastAsia="Calibri"/>
              </w:rPr>
              <w:t>Yes</w:t>
            </w:r>
          </w:p>
        </w:tc>
        <w:tc>
          <w:tcPr>
            <w:tcW w:w="1270" w:type="dxa"/>
            <w:shd w:val="clear" w:color="auto" w:fill="auto"/>
          </w:tcPr>
          <w:p w14:paraId="3B4937C3" w14:textId="77777777" w:rsidR="00016ECD" w:rsidRPr="00016ECD" w:rsidRDefault="00016ECD" w:rsidP="00AB4C4E">
            <w:pPr>
              <w:pStyle w:val="Tabletext"/>
              <w:rPr>
                <w:rFonts w:eastAsia="Calibri"/>
              </w:rPr>
            </w:pPr>
            <w:r w:rsidRPr="00016ECD">
              <w:rPr>
                <w:rFonts w:eastAsia="Calibri"/>
              </w:rPr>
              <w:t>Surveillance</w:t>
            </w:r>
          </w:p>
        </w:tc>
      </w:tr>
      <w:tr w:rsidR="00016ECD" w:rsidRPr="00016ECD" w14:paraId="7238A336" w14:textId="77777777" w:rsidTr="00AB4C4E">
        <w:tc>
          <w:tcPr>
            <w:tcW w:w="851" w:type="dxa"/>
          </w:tcPr>
          <w:p w14:paraId="59135653" w14:textId="7AE502A4" w:rsidR="00016ECD" w:rsidRPr="00016ECD" w:rsidRDefault="00016ECD" w:rsidP="00AB4C4E">
            <w:pPr>
              <w:pStyle w:val="Tabletext"/>
              <w:rPr>
                <w:rFonts w:eastAsia="Calibri"/>
              </w:rPr>
            </w:pPr>
            <w:r w:rsidRPr="00016ECD">
              <w:rPr>
                <w:rFonts w:eastAsia="Calibri"/>
              </w:rPr>
              <w:t>Feb</w:t>
            </w:r>
            <w:r w:rsidR="00AB4C4E">
              <w:rPr>
                <w:rFonts w:eastAsia="Calibri"/>
                <w:lang w:val="en-AU"/>
              </w:rPr>
              <w:t xml:space="preserve"> </w:t>
            </w:r>
            <w:r w:rsidRPr="00016ECD">
              <w:rPr>
                <w:rFonts w:eastAsia="Calibri"/>
              </w:rPr>
              <w:t>18</w:t>
            </w:r>
          </w:p>
        </w:tc>
        <w:tc>
          <w:tcPr>
            <w:tcW w:w="1134" w:type="dxa"/>
            <w:shd w:val="clear" w:color="auto" w:fill="auto"/>
          </w:tcPr>
          <w:p w14:paraId="55E39328" w14:textId="77777777" w:rsidR="00016ECD" w:rsidRPr="00016ECD" w:rsidRDefault="00016ECD" w:rsidP="00AB4C4E">
            <w:pPr>
              <w:pStyle w:val="Tabletext"/>
              <w:rPr>
                <w:rFonts w:eastAsia="Calibri"/>
              </w:rPr>
            </w:pPr>
            <w:r w:rsidRPr="00016ECD">
              <w:rPr>
                <w:rFonts w:eastAsia="Calibri"/>
              </w:rPr>
              <w:t>Brisbane</w:t>
            </w:r>
          </w:p>
        </w:tc>
        <w:tc>
          <w:tcPr>
            <w:tcW w:w="2273" w:type="dxa"/>
          </w:tcPr>
          <w:p w14:paraId="169150AE" w14:textId="77777777" w:rsidR="00016ECD" w:rsidRPr="00016ECD" w:rsidRDefault="00016ECD" w:rsidP="00AB4C4E">
            <w:pPr>
              <w:pStyle w:val="Tabletext"/>
              <w:rPr>
                <w:rFonts w:eastAsia="Calibri"/>
              </w:rPr>
            </w:pPr>
            <w:r w:rsidRPr="00016ECD">
              <w:rPr>
                <w:rFonts w:eastAsia="Calibri"/>
              </w:rPr>
              <w:t>Red imported fire ant</w:t>
            </w:r>
          </w:p>
        </w:tc>
        <w:tc>
          <w:tcPr>
            <w:tcW w:w="2126" w:type="dxa"/>
            <w:shd w:val="clear" w:color="auto" w:fill="auto"/>
          </w:tcPr>
          <w:p w14:paraId="5FD0F34F" w14:textId="77777777" w:rsidR="00016ECD" w:rsidRPr="00016ECD" w:rsidRDefault="00016ECD" w:rsidP="00AB4C4E">
            <w:pPr>
              <w:pStyle w:val="Tabletext"/>
              <w:rPr>
                <w:rFonts w:eastAsia="Calibri"/>
                <w:i/>
              </w:rPr>
            </w:pPr>
            <w:proofErr w:type="spellStart"/>
            <w:r w:rsidRPr="00016ECD">
              <w:rPr>
                <w:rFonts w:eastAsia="Calibri"/>
                <w:i/>
              </w:rPr>
              <w:t>Solenopsis</w:t>
            </w:r>
            <w:proofErr w:type="spellEnd"/>
            <w:r w:rsidRPr="00016ECD">
              <w:rPr>
                <w:rFonts w:eastAsia="Calibri"/>
                <w:i/>
              </w:rPr>
              <w:t xml:space="preserve"> </w:t>
            </w:r>
            <w:proofErr w:type="spellStart"/>
            <w:r w:rsidRPr="00016ECD">
              <w:rPr>
                <w:rFonts w:eastAsia="Calibri"/>
                <w:i/>
              </w:rPr>
              <w:t>invicta</w:t>
            </w:r>
            <w:proofErr w:type="spellEnd"/>
          </w:p>
        </w:tc>
        <w:tc>
          <w:tcPr>
            <w:tcW w:w="709" w:type="dxa"/>
            <w:shd w:val="clear" w:color="auto" w:fill="auto"/>
          </w:tcPr>
          <w:p w14:paraId="6E12FE34" w14:textId="77777777" w:rsidR="00016ECD" w:rsidRPr="00016ECD" w:rsidRDefault="00016ECD" w:rsidP="00AB4C4E">
            <w:pPr>
              <w:pStyle w:val="Tabletext"/>
              <w:rPr>
                <w:rFonts w:eastAsia="Calibri"/>
              </w:rPr>
            </w:pPr>
            <w:r w:rsidRPr="00016ECD">
              <w:rPr>
                <w:rFonts w:eastAsia="Calibri"/>
              </w:rPr>
              <w:t>AA</w:t>
            </w:r>
          </w:p>
        </w:tc>
        <w:tc>
          <w:tcPr>
            <w:tcW w:w="1276" w:type="dxa"/>
            <w:shd w:val="clear" w:color="auto" w:fill="auto"/>
          </w:tcPr>
          <w:p w14:paraId="69AF0F4B" w14:textId="2CD0EA2C" w:rsidR="00016ECD" w:rsidRPr="00016ECD" w:rsidRDefault="00016ECD" w:rsidP="00AA26BF">
            <w:pPr>
              <w:pStyle w:val="Tabletext"/>
              <w:rPr>
                <w:rFonts w:eastAsia="Calibri"/>
              </w:rPr>
            </w:pPr>
            <w:r w:rsidRPr="00016ECD">
              <w:rPr>
                <w:rFonts w:eastAsia="Calibri"/>
              </w:rPr>
              <w:t>Yes</w:t>
            </w:r>
          </w:p>
        </w:tc>
        <w:tc>
          <w:tcPr>
            <w:tcW w:w="1270" w:type="dxa"/>
            <w:shd w:val="clear" w:color="auto" w:fill="auto"/>
          </w:tcPr>
          <w:p w14:paraId="7BEA9A91" w14:textId="77777777" w:rsidR="00016ECD" w:rsidRPr="00016ECD" w:rsidRDefault="00016ECD" w:rsidP="00AB4C4E">
            <w:pPr>
              <w:pStyle w:val="Tabletext"/>
              <w:rPr>
                <w:rFonts w:eastAsia="Calibri"/>
              </w:rPr>
            </w:pPr>
            <w:r w:rsidRPr="00016ECD">
              <w:rPr>
                <w:rFonts w:eastAsia="Calibri"/>
              </w:rPr>
              <w:t>DNA test for origin</w:t>
            </w:r>
          </w:p>
        </w:tc>
      </w:tr>
      <w:tr w:rsidR="00701A4B" w:rsidRPr="00016ECD" w14:paraId="248EE0DB" w14:textId="77777777" w:rsidTr="00AB4C4E">
        <w:tc>
          <w:tcPr>
            <w:tcW w:w="851" w:type="dxa"/>
          </w:tcPr>
          <w:p w14:paraId="7427CF72" w14:textId="0C69695F" w:rsidR="00701A4B" w:rsidRPr="00F66002" w:rsidRDefault="00701A4B" w:rsidP="00701A4B">
            <w:pPr>
              <w:pStyle w:val="Tabletext"/>
            </w:pPr>
            <w:r w:rsidRPr="00F66002">
              <w:rPr>
                <w:rFonts w:eastAsia="Calibri"/>
              </w:rPr>
              <w:t>Feb</w:t>
            </w:r>
            <w:r w:rsidRPr="00F66002">
              <w:rPr>
                <w:rFonts w:eastAsia="Calibri"/>
                <w:lang w:val="en-AU"/>
              </w:rPr>
              <w:t xml:space="preserve"> </w:t>
            </w:r>
            <w:r w:rsidRPr="00F66002">
              <w:rPr>
                <w:rFonts w:eastAsia="Calibri"/>
              </w:rPr>
              <w:t>18</w:t>
            </w:r>
          </w:p>
        </w:tc>
        <w:tc>
          <w:tcPr>
            <w:tcW w:w="1134" w:type="dxa"/>
            <w:shd w:val="clear" w:color="auto" w:fill="auto"/>
          </w:tcPr>
          <w:p w14:paraId="364E48FE" w14:textId="42FC1DC1" w:rsidR="00701A4B" w:rsidRPr="00F66002" w:rsidRDefault="00701A4B" w:rsidP="00701A4B">
            <w:pPr>
              <w:pStyle w:val="Tabletext"/>
            </w:pPr>
            <w:r w:rsidRPr="00F66002">
              <w:rPr>
                <w:rFonts w:eastAsia="Calibri"/>
              </w:rPr>
              <w:t>Brisbane</w:t>
            </w:r>
          </w:p>
        </w:tc>
        <w:tc>
          <w:tcPr>
            <w:tcW w:w="2273" w:type="dxa"/>
          </w:tcPr>
          <w:p w14:paraId="7453066C" w14:textId="5D0E5073" w:rsidR="00701A4B" w:rsidRPr="00F66002" w:rsidRDefault="00701A4B" w:rsidP="00701A4B">
            <w:pPr>
              <w:pStyle w:val="Tabletext"/>
            </w:pPr>
            <w:r w:rsidRPr="00F66002">
              <w:rPr>
                <w:rFonts w:eastAsia="Calibri"/>
              </w:rPr>
              <w:t>Red imported fire ant</w:t>
            </w:r>
          </w:p>
        </w:tc>
        <w:tc>
          <w:tcPr>
            <w:tcW w:w="2126" w:type="dxa"/>
            <w:shd w:val="clear" w:color="auto" w:fill="auto"/>
          </w:tcPr>
          <w:p w14:paraId="302A4862" w14:textId="093135BB" w:rsidR="00701A4B" w:rsidRPr="00F66002" w:rsidRDefault="00701A4B" w:rsidP="00701A4B">
            <w:pPr>
              <w:pStyle w:val="Tabletext"/>
              <w:rPr>
                <w:i/>
              </w:rPr>
            </w:pPr>
            <w:proofErr w:type="spellStart"/>
            <w:r w:rsidRPr="00F66002">
              <w:rPr>
                <w:rFonts w:eastAsia="Calibri"/>
                <w:i/>
              </w:rPr>
              <w:t>Solenopsis</w:t>
            </w:r>
            <w:proofErr w:type="spellEnd"/>
            <w:r w:rsidRPr="00F66002">
              <w:rPr>
                <w:rFonts w:eastAsia="Calibri"/>
                <w:i/>
              </w:rPr>
              <w:t xml:space="preserve"> </w:t>
            </w:r>
            <w:proofErr w:type="spellStart"/>
            <w:r w:rsidRPr="00F66002">
              <w:rPr>
                <w:rFonts w:eastAsia="Calibri"/>
                <w:i/>
              </w:rPr>
              <w:t>invicta</w:t>
            </w:r>
            <w:proofErr w:type="spellEnd"/>
          </w:p>
        </w:tc>
        <w:tc>
          <w:tcPr>
            <w:tcW w:w="709" w:type="dxa"/>
            <w:shd w:val="clear" w:color="auto" w:fill="auto"/>
          </w:tcPr>
          <w:p w14:paraId="6127A7D9" w14:textId="3FE6F444" w:rsidR="00701A4B" w:rsidRPr="00F66002" w:rsidRDefault="00701A4B" w:rsidP="00701A4B">
            <w:pPr>
              <w:pStyle w:val="Tabletext"/>
            </w:pPr>
            <w:r w:rsidRPr="00F66002">
              <w:rPr>
                <w:rFonts w:eastAsia="Calibri"/>
              </w:rPr>
              <w:t>AA</w:t>
            </w:r>
          </w:p>
        </w:tc>
        <w:tc>
          <w:tcPr>
            <w:tcW w:w="1276" w:type="dxa"/>
            <w:shd w:val="clear" w:color="auto" w:fill="auto"/>
          </w:tcPr>
          <w:p w14:paraId="495F1E47" w14:textId="65B46C2E" w:rsidR="00701A4B" w:rsidRPr="00F66002" w:rsidRDefault="00701A4B" w:rsidP="00AA26BF">
            <w:pPr>
              <w:pStyle w:val="Tabletext"/>
            </w:pPr>
            <w:r w:rsidRPr="00F66002">
              <w:rPr>
                <w:rFonts w:eastAsia="Calibri"/>
              </w:rPr>
              <w:t>Yes</w:t>
            </w:r>
          </w:p>
        </w:tc>
        <w:tc>
          <w:tcPr>
            <w:tcW w:w="1270" w:type="dxa"/>
            <w:shd w:val="clear" w:color="auto" w:fill="auto"/>
          </w:tcPr>
          <w:p w14:paraId="61195997" w14:textId="17D7C349" w:rsidR="00701A4B" w:rsidRPr="00F66002" w:rsidRDefault="00701A4B" w:rsidP="00701A4B">
            <w:pPr>
              <w:pStyle w:val="Tabletext"/>
            </w:pPr>
            <w:r w:rsidRPr="00F66002">
              <w:rPr>
                <w:rFonts w:eastAsia="Calibri"/>
              </w:rPr>
              <w:t>DNA test for origin</w:t>
            </w:r>
          </w:p>
        </w:tc>
      </w:tr>
      <w:tr w:rsidR="00701A4B" w:rsidRPr="00016ECD" w14:paraId="1A56340E" w14:textId="77777777" w:rsidTr="00AB4C4E">
        <w:tc>
          <w:tcPr>
            <w:tcW w:w="851" w:type="dxa"/>
          </w:tcPr>
          <w:p w14:paraId="01DA363F" w14:textId="1798BE1A" w:rsidR="00701A4B" w:rsidRPr="00016ECD" w:rsidRDefault="00701A4B" w:rsidP="00701A4B">
            <w:pPr>
              <w:pStyle w:val="Tabletext"/>
              <w:rPr>
                <w:rFonts w:eastAsia="Calibri"/>
              </w:rPr>
            </w:pPr>
            <w:r w:rsidRPr="00016ECD">
              <w:rPr>
                <w:rFonts w:eastAsia="Calibri"/>
              </w:rPr>
              <w:t>Feb</w:t>
            </w:r>
            <w:r>
              <w:rPr>
                <w:rFonts w:eastAsia="Calibri"/>
                <w:lang w:val="en-AU"/>
              </w:rPr>
              <w:t xml:space="preserve"> </w:t>
            </w:r>
            <w:r w:rsidRPr="00016ECD">
              <w:rPr>
                <w:rFonts w:eastAsia="Calibri"/>
              </w:rPr>
              <w:t>18</w:t>
            </w:r>
          </w:p>
        </w:tc>
        <w:tc>
          <w:tcPr>
            <w:tcW w:w="1134" w:type="dxa"/>
            <w:shd w:val="clear" w:color="auto" w:fill="auto"/>
          </w:tcPr>
          <w:p w14:paraId="2B5FCA75" w14:textId="77777777" w:rsidR="00701A4B" w:rsidRPr="00016ECD" w:rsidRDefault="00701A4B" w:rsidP="00701A4B">
            <w:pPr>
              <w:pStyle w:val="Tabletext"/>
              <w:rPr>
                <w:rFonts w:eastAsia="Calibri"/>
              </w:rPr>
            </w:pPr>
            <w:r w:rsidRPr="00016ECD">
              <w:rPr>
                <w:rFonts w:eastAsia="Calibri"/>
              </w:rPr>
              <w:t>Brisbane</w:t>
            </w:r>
          </w:p>
        </w:tc>
        <w:tc>
          <w:tcPr>
            <w:tcW w:w="2273" w:type="dxa"/>
          </w:tcPr>
          <w:p w14:paraId="14E6AD7F" w14:textId="77777777" w:rsidR="00701A4B" w:rsidRPr="00016ECD" w:rsidRDefault="00701A4B" w:rsidP="00701A4B">
            <w:pPr>
              <w:pStyle w:val="Tabletext"/>
              <w:rPr>
                <w:rFonts w:eastAsia="Calibri"/>
              </w:rPr>
            </w:pPr>
            <w:r w:rsidRPr="00016ECD">
              <w:rPr>
                <w:rFonts w:eastAsia="Calibri"/>
              </w:rPr>
              <w:t xml:space="preserve">Ashy </w:t>
            </w:r>
            <w:proofErr w:type="spellStart"/>
            <w:r w:rsidRPr="00016ECD">
              <w:rPr>
                <w:rFonts w:eastAsia="Calibri"/>
              </w:rPr>
              <w:t>gray</w:t>
            </w:r>
            <w:proofErr w:type="spellEnd"/>
            <w:r w:rsidRPr="00016ECD">
              <w:rPr>
                <w:rFonts w:eastAsia="Calibri"/>
              </w:rPr>
              <w:t xml:space="preserve"> lady beetle</w:t>
            </w:r>
          </w:p>
        </w:tc>
        <w:tc>
          <w:tcPr>
            <w:tcW w:w="2126" w:type="dxa"/>
            <w:shd w:val="clear" w:color="auto" w:fill="auto"/>
          </w:tcPr>
          <w:p w14:paraId="709A9416" w14:textId="77777777" w:rsidR="00701A4B" w:rsidRPr="00016ECD" w:rsidRDefault="00701A4B" w:rsidP="00701A4B">
            <w:pPr>
              <w:pStyle w:val="Tabletext"/>
              <w:rPr>
                <w:rFonts w:eastAsia="Calibri"/>
                <w:i/>
              </w:rPr>
            </w:pPr>
            <w:r w:rsidRPr="00016ECD">
              <w:rPr>
                <w:rFonts w:eastAsia="Calibri"/>
                <w:i/>
              </w:rPr>
              <w:t>Olla v-</w:t>
            </w:r>
            <w:proofErr w:type="spellStart"/>
            <w:r w:rsidRPr="00016ECD">
              <w:rPr>
                <w:rFonts w:eastAsia="Calibri"/>
                <w:i/>
              </w:rPr>
              <w:t>nigrum</w:t>
            </w:r>
            <w:proofErr w:type="spellEnd"/>
          </w:p>
        </w:tc>
        <w:tc>
          <w:tcPr>
            <w:tcW w:w="709" w:type="dxa"/>
            <w:shd w:val="clear" w:color="auto" w:fill="auto"/>
          </w:tcPr>
          <w:p w14:paraId="752FFD9C" w14:textId="77777777" w:rsidR="00701A4B" w:rsidRPr="00016ECD" w:rsidRDefault="00701A4B" w:rsidP="00701A4B">
            <w:pPr>
              <w:pStyle w:val="Tabletext"/>
              <w:rPr>
                <w:rFonts w:eastAsia="Calibri"/>
              </w:rPr>
            </w:pPr>
            <w:r w:rsidRPr="00016ECD">
              <w:rPr>
                <w:rFonts w:eastAsia="Calibri"/>
              </w:rPr>
              <w:t>Wharf</w:t>
            </w:r>
          </w:p>
        </w:tc>
        <w:tc>
          <w:tcPr>
            <w:tcW w:w="1276" w:type="dxa"/>
            <w:shd w:val="clear" w:color="auto" w:fill="auto"/>
          </w:tcPr>
          <w:p w14:paraId="4D213FFC" w14:textId="55A70484" w:rsidR="00701A4B" w:rsidRPr="00016ECD" w:rsidRDefault="00701A4B" w:rsidP="00AA26BF">
            <w:pPr>
              <w:pStyle w:val="Tabletext"/>
              <w:rPr>
                <w:rFonts w:eastAsia="Calibri"/>
              </w:rPr>
            </w:pPr>
            <w:r w:rsidRPr="00016ECD">
              <w:rPr>
                <w:rFonts w:eastAsia="Calibri"/>
              </w:rPr>
              <w:t>Yes</w:t>
            </w:r>
          </w:p>
        </w:tc>
        <w:tc>
          <w:tcPr>
            <w:tcW w:w="1270" w:type="dxa"/>
            <w:shd w:val="clear" w:color="auto" w:fill="auto"/>
          </w:tcPr>
          <w:p w14:paraId="0FA07932" w14:textId="77777777" w:rsidR="00701A4B" w:rsidRPr="00016ECD" w:rsidRDefault="00701A4B" w:rsidP="00701A4B">
            <w:pPr>
              <w:pStyle w:val="Tabletext"/>
              <w:rPr>
                <w:rFonts w:eastAsia="Calibri"/>
              </w:rPr>
            </w:pPr>
            <w:r w:rsidRPr="00016ECD">
              <w:rPr>
                <w:rFonts w:eastAsia="Calibri"/>
              </w:rPr>
              <w:t>Surveillance</w:t>
            </w:r>
          </w:p>
        </w:tc>
      </w:tr>
      <w:tr w:rsidR="00701A4B" w:rsidRPr="00016ECD" w14:paraId="77AB29AB" w14:textId="77777777" w:rsidTr="00AB4C4E">
        <w:tc>
          <w:tcPr>
            <w:tcW w:w="851" w:type="dxa"/>
          </w:tcPr>
          <w:p w14:paraId="7817BC19" w14:textId="75452688" w:rsidR="00701A4B" w:rsidRPr="00016ECD" w:rsidRDefault="00701A4B" w:rsidP="00701A4B">
            <w:pPr>
              <w:pStyle w:val="Tabletext"/>
              <w:rPr>
                <w:rFonts w:eastAsia="Calibri"/>
              </w:rPr>
            </w:pPr>
            <w:r w:rsidRPr="00016ECD">
              <w:rPr>
                <w:rFonts w:eastAsia="Calibri"/>
              </w:rPr>
              <w:t>Feb</w:t>
            </w:r>
            <w:r>
              <w:rPr>
                <w:rFonts w:eastAsia="Calibri"/>
                <w:lang w:val="en-AU"/>
              </w:rPr>
              <w:t xml:space="preserve"> </w:t>
            </w:r>
            <w:r w:rsidRPr="00016ECD">
              <w:rPr>
                <w:rFonts w:eastAsia="Calibri"/>
              </w:rPr>
              <w:t>18</w:t>
            </w:r>
          </w:p>
        </w:tc>
        <w:tc>
          <w:tcPr>
            <w:tcW w:w="1134" w:type="dxa"/>
            <w:shd w:val="clear" w:color="auto" w:fill="auto"/>
          </w:tcPr>
          <w:p w14:paraId="41980212" w14:textId="77777777" w:rsidR="00701A4B" w:rsidRPr="00016ECD" w:rsidRDefault="00701A4B" w:rsidP="00701A4B">
            <w:pPr>
              <w:pStyle w:val="Tabletext"/>
              <w:rPr>
                <w:rFonts w:eastAsia="Calibri"/>
              </w:rPr>
            </w:pPr>
            <w:r w:rsidRPr="00016ECD">
              <w:rPr>
                <w:rFonts w:eastAsia="Calibri"/>
              </w:rPr>
              <w:t>Melbourne</w:t>
            </w:r>
          </w:p>
        </w:tc>
        <w:tc>
          <w:tcPr>
            <w:tcW w:w="2273" w:type="dxa"/>
          </w:tcPr>
          <w:p w14:paraId="7F943118" w14:textId="77777777" w:rsidR="00701A4B" w:rsidRPr="00016ECD" w:rsidRDefault="00701A4B" w:rsidP="00701A4B">
            <w:pPr>
              <w:pStyle w:val="Tabletext"/>
              <w:rPr>
                <w:rFonts w:eastAsia="Calibri"/>
              </w:rPr>
            </w:pPr>
            <w:r w:rsidRPr="00016ECD">
              <w:rPr>
                <w:rFonts w:eastAsia="Calibri"/>
              </w:rPr>
              <w:t>Rotund disc snail</w:t>
            </w:r>
          </w:p>
        </w:tc>
        <w:tc>
          <w:tcPr>
            <w:tcW w:w="2126" w:type="dxa"/>
            <w:shd w:val="clear" w:color="auto" w:fill="auto"/>
          </w:tcPr>
          <w:p w14:paraId="732C6DA3" w14:textId="77777777" w:rsidR="00701A4B" w:rsidRPr="00016ECD" w:rsidRDefault="00701A4B" w:rsidP="00701A4B">
            <w:pPr>
              <w:pStyle w:val="Tabletext"/>
              <w:rPr>
                <w:rFonts w:eastAsia="Calibri"/>
                <w:i/>
              </w:rPr>
            </w:pPr>
            <w:r w:rsidRPr="00016ECD">
              <w:rPr>
                <w:rFonts w:eastAsia="Calibri"/>
                <w:i/>
              </w:rPr>
              <w:t xml:space="preserve">Discus </w:t>
            </w:r>
            <w:proofErr w:type="spellStart"/>
            <w:r w:rsidRPr="00016ECD">
              <w:rPr>
                <w:rFonts w:eastAsia="Calibri"/>
                <w:i/>
              </w:rPr>
              <w:t>rotundatus</w:t>
            </w:r>
            <w:proofErr w:type="spellEnd"/>
          </w:p>
        </w:tc>
        <w:tc>
          <w:tcPr>
            <w:tcW w:w="709" w:type="dxa"/>
            <w:shd w:val="clear" w:color="auto" w:fill="auto"/>
          </w:tcPr>
          <w:p w14:paraId="0A76F33D" w14:textId="77777777" w:rsidR="00701A4B" w:rsidRPr="00016ECD" w:rsidRDefault="00701A4B" w:rsidP="00701A4B">
            <w:pPr>
              <w:pStyle w:val="Tabletext"/>
              <w:rPr>
                <w:rFonts w:eastAsia="Calibri"/>
              </w:rPr>
            </w:pPr>
            <w:r w:rsidRPr="00016ECD">
              <w:rPr>
                <w:rFonts w:eastAsia="Calibri"/>
              </w:rPr>
              <w:t>AA</w:t>
            </w:r>
          </w:p>
        </w:tc>
        <w:tc>
          <w:tcPr>
            <w:tcW w:w="1276" w:type="dxa"/>
            <w:shd w:val="clear" w:color="auto" w:fill="auto"/>
          </w:tcPr>
          <w:p w14:paraId="105E29BB" w14:textId="036513B3" w:rsidR="00701A4B" w:rsidRPr="00016ECD" w:rsidRDefault="00701A4B" w:rsidP="00AA26BF">
            <w:pPr>
              <w:pStyle w:val="Tabletext"/>
              <w:rPr>
                <w:rFonts w:eastAsia="Calibri"/>
              </w:rPr>
            </w:pPr>
            <w:r w:rsidRPr="00016ECD">
              <w:rPr>
                <w:rFonts w:eastAsia="Calibri"/>
              </w:rPr>
              <w:t>Yes</w:t>
            </w:r>
          </w:p>
        </w:tc>
        <w:tc>
          <w:tcPr>
            <w:tcW w:w="1270" w:type="dxa"/>
            <w:shd w:val="clear" w:color="auto" w:fill="auto"/>
          </w:tcPr>
          <w:p w14:paraId="077391C0" w14:textId="77777777" w:rsidR="00701A4B" w:rsidRPr="00016ECD" w:rsidRDefault="00701A4B" w:rsidP="00701A4B">
            <w:pPr>
              <w:pStyle w:val="Tabletext"/>
              <w:rPr>
                <w:rFonts w:eastAsia="Calibri"/>
              </w:rPr>
            </w:pPr>
            <w:r w:rsidRPr="00016ECD">
              <w:rPr>
                <w:rFonts w:eastAsia="Calibri"/>
              </w:rPr>
              <w:t>Surveillance</w:t>
            </w:r>
          </w:p>
        </w:tc>
      </w:tr>
      <w:tr w:rsidR="00701A4B" w:rsidRPr="00016ECD" w14:paraId="12304C83" w14:textId="77777777" w:rsidTr="00AB4C4E">
        <w:tc>
          <w:tcPr>
            <w:tcW w:w="851" w:type="dxa"/>
          </w:tcPr>
          <w:p w14:paraId="7C6A8ACA" w14:textId="62E9BD87" w:rsidR="00701A4B" w:rsidRPr="00016ECD" w:rsidRDefault="00701A4B" w:rsidP="00701A4B">
            <w:pPr>
              <w:pStyle w:val="Tabletext"/>
              <w:rPr>
                <w:rFonts w:eastAsia="Calibri"/>
              </w:rPr>
            </w:pPr>
            <w:r w:rsidRPr="00016ECD">
              <w:rPr>
                <w:rFonts w:eastAsia="Calibri"/>
              </w:rPr>
              <w:lastRenderedPageBreak/>
              <w:t>Mar</w:t>
            </w:r>
            <w:r>
              <w:rPr>
                <w:rFonts w:eastAsia="Calibri"/>
                <w:lang w:val="en-AU"/>
              </w:rPr>
              <w:t xml:space="preserve"> </w:t>
            </w:r>
            <w:r w:rsidRPr="00016ECD">
              <w:rPr>
                <w:rFonts w:eastAsia="Calibri"/>
              </w:rPr>
              <w:t>18</w:t>
            </w:r>
          </w:p>
        </w:tc>
        <w:tc>
          <w:tcPr>
            <w:tcW w:w="1134" w:type="dxa"/>
            <w:shd w:val="clear" w:color="auto" w:fill="auto"/>
          </w:tcPr>
          <w:p w14:paraId="1E5B6963" w14:textId="77777777" w:rsidR="00701A4B" w:rsidRPr="00016ECD" w:rsidRDefault="00701A4B" w:rsidP="00701A4B">
            <w:pPr>
              <w:pStyle w:val="Tabletext"/>
              <w:rPr>
                <w:rFonts w:eastAsia="Calibri"/>
              </w:rPr>
            </w:pPr>
            <w:r w:rsidRPr="00016ECD">
              <w:rPr>
                <w:rFonts w:eastAsia="Calibri"/>
              </w:rPr>
              <w:t>Melbourne</w:t>
            </w:r>
          </w:p>
        </w:tc>
        <w:tc>
          <w:tcPr>
            <w:tcW w:w="2273" w:type="dxa"/>
          </w:tcPr>
          <w:p w14:paraId="33E6B423" w14:textId="77777777" w:rsidR="00701A4B" w:rsidRPr="00016ECD" w:rsidRDefault="00701A4B" w:rsidP="00701A4B">
            <w:pPr>
              <w:pStyle w:val="Tabletext"/>
              <w:rPr>
                <w:rFonts w:eastAsia="Calibri"/>
              </w:rPr>
            </w:pPr>
            <w:r w:rsidRPr="00016ECD">
              <w:rPr>
                <w:rFonts w:eastAsia="Calibri"/>
              </w:rPr>
              <w:t>Minute cypress scale</w:t>
            </w:r>
          </w:p>
        </w:tc>
        <w:tc>
          <w:tcPr>
            <w:tcW w:w="2126" w:type="dxa"/>
            <w:shd w:val="clear" w:color="auto" w:fill="auto"/>
          </w:tcPr>
          <w:p w14:paraId="34996CE5" w14:textId="77777777" w:rsidR="00701A4B" w:rsidRPr="00016ECD" w:rsidRDefault="00701A4B" w:rsidP="00701A4B">
            <w:pPr>
              <w:pStyle w:val="Tabletext"/>
              <w:rPr>
                <w:rFonts w:eastAsia="Calibri"/>
                <w:i/>
              </w:rPr>
            </w:pPr>
            <w:proofErr w:type="spellStart"/>
            <w:r w:rsidRPr="00016ECD">
              <w:rPr>
                <w:rFonts w:eastAsia="Calibri"/>
                <w:i/>
              </w:rPr>
              <w:t>Carulaspis</w:t>
            </w:r>
            <w:proofErr w:type="spellEnd"/>
            <w:r w:rsidRPr="00016ECD">
              <w:rPr>
                <w:rFonts w:eastAsia="Calibri"/>
                <w:i/>
              </w:rPr>
              <w:t xml:space="preserve"> minima</w:t>
            </w:r>
          </w:p>
        </w:tc>
        <w:tc>
          <w:tcPr>
            <w:tcW w:w="709" w:type="dxa"/>
            <w:shd w:val="clear" w:color="auto" w:fill="auto"/>
          </w:tcPr>
          <w:p w14:paraId="7CF36049" w14:textId="77777777" w:rsidR="00701A4B" w:rsidRPr="00016ECD" w:rsidRDefault="00701A4B" w:rsidP="00701A4B">
            <w:pPr>
              <w:pStyle w:val="Tabletext"/>
              <w:rPr>
                <w:rFonts w:eastAsia="Calibri"/>
              </w:rPr>
            </w:pPr>
            <w:r w:rsidRPr="00016ECD">
              <w:rPr>
                <w:rFonts w:eastAsia="Calibri"/>
              </w:rPr>
              <w:t>AA</w:t>
            </w:r>
          </w:p>
        </w:tc>
        <w:tc>
          <w:tcPr>
            <w:tcW w:w="1276" w:type="dxa"/>
            <w:shd w:val="clear" w:color="auto" w:fill="auto"/>
          </w:tcPr>
          <w:p w14:paraId="1FC1BB38" w14:textId="77777777" w:rsidR="00701A4B" w:rsidRPr="00016ECD" w:rsidRDefault="00701A4B" w:rsidP="00701A4B">
            <w:pPr>
              <w:pStyle w:val="Tabletext"/>
              <w:rPr>
                <w:rFonts w:eastAsia="Calibri"/>
              </w:rPr>
            </w:pPr>
            <w:r w:rsidRPr="00016ECD">
              <w:rPr>
                <w:rFonts w:eastAsia="Calibri"/>
              </w:rPr>
              <w:t>No</w:t>
            </w:r>
          </w:p>
        </w:tc>
        <w:tc>
          <w:tcPr>
            <w:tcW w:w="1270" w:type="dxa"/>
            <w:shd w:val="clear" w:color="auto" w:fill="auto"/>
          </w:tcPr>
          <w:p w14:paraId="66381FFE" w14:textId="77777777" w:rsidR="00701A4B" w:rsidRPr="00016ECD" w:rsidRDefault="00701A4B" w:rsidP="00701A4B">
            <w:pPr>
              <w:pStyle w:val="Tabletext"/>
              <w:rPr>
                <w:rFonts w:eastAsia="Calibri"/>
              </w:rPr>
            </w:pPr>
            <w:r w:rsidRPr="00016ECD">
              <w:rPr>
                <w:rFonts w:eastAsia="Calibri"/>
              </w:rPr>
              <w:t>No action</w:t>
            </w:r>
          </w:p>
        </w:tc>
      </w:tr>
      <w:tr w:rsidR="00701A4B" w:rsidRPr="00016ECD" w14:paraId="1688B8F5" w14:textId="77777777" w:rsidTr="00AB4C4E">
        <w:tc>
          <w:tcPr>
            <w:tcW w:w="851" w:type="dxa"/>
          </w:tcPr>
          <w:p w14:paraId="61F3ED05" w14:textId="1CAC539A" w:rsidR="00701A4B" w:rsidRPr="00016ECD" w:rsidRDefault="00701A4B" w:rsidP="00701A4B">
            <w:pPr>
              <w:pStyle w:val="Tabletext"/>
              <w:rPr>
                <w:rFonts w:eastAsia="Calibri"/>
              </w:rPr>
            </w:pPr>
            <w:r>
              <w:rPr>
                <w:rFonts w:eastAsia="Calibri"/>
              </w:rPr>
              <w:t xml:space="preserve">Mar </w:t>
            </w:r>
            <w:r w:rsidRPr="00016ECD">
              <w:rPr>
                <w:rFonts w:eastAsia="Calibri"/>
              </w:rPr>
              <w:t>18</w:t>
            </w:r>
          </w:p>
        </w:tc>
        <w:tc>
          <w:tcPr>
            <w:tcW w:w="1134" w:type="dxa"/>
            <w:shd w:val="clear" w:color="auto" w:fill="auto"/>
          </w:tcPr>
          <w:p w14:paraId="65D8B1D4" w14:textId="77777777" w:rsidR="00701A4B" w:rsidRPr="00016ECD" w:rsidRDefault="00701A4B" w:rsidP="00701A4B">
            <w:pPr>
              <w:pStyle w:val="Tabletext"/>
              <w:rPr>
                <w:rFonts w:eastAsia="Calibri"/>
              </w:rPr>
            </w:pPr>
            <w:r w:rsidRPr="00016ECD">
              <w:rPr>
                <w:rFonts w:eastAsia="Calibri"/>
              </w:rPr>
              <w:t>Perth</w:t>
            </w:r>
          </w:p>
        </w:tc>
        <w:tc>
          <w:tcPr>
            <w:tcW w:w="2273" w:type="dxa"/>
          </w:tcPr>
          <w:p w14:paraId="452B0A20" w14:textId="77777777" w:rsidR="00701A4B" w:rsidRPr="00016ECD" w:rsidRDefault="00701A4B" w:rsidP="00701A4B">
            <w:pPr>
              <w:pStyle w:val="Tabletext"/>
              <w:rPr>
                <w:rFonts w:eastAsia="Calibri"/>
              </w:rPr>
            </w:pPr>
            <w:r w:rsidRPr="00016ECD">
              <w:rPr>
                <w:rFonts w:eastAsia="Calibri"/>
              </w:rPr>
              <w:t>Concentric leaf spot</w:t>
            </w:r>
          </w:p>
        </w:tc>
        <w:tc>
          <w:tcPr>
            <w:tcW w:w="2126" w:type="dxa"/>
            <w:shd w:val="clear" w:color="auto" w:fill="auto"/>
          </w:tcPr>
          <w:p w14:paraId="1F304DFC" w14:textId="77777777" w:rsidR="00701A4B" w:rsidRPr="00016ECD" w:rsidRDefault="00701A4B" w:rsidP="00701A4B">
            <w:pPr>
              <w:pStyle w:val="Tabletext"/>
              <w:rPr>
                <w:rFonts w:eastAsia="Calibri"/>
                <w:i/>
              </w:rPr>
            </w:pPr>
            <w:proofErr w:type="spellStart"/>
            <w:r w:rsidRPr="00016ECD">
              <w:rPr>
                <w:rFonts w:eastAsia="Calibri"/>
                <w:i/>
              </w:rPr>
              <w:t>Phyllosticta</w:t>
            </w:r>
            <w:proofErr w:type="spellEnd"/>
            <w:r w:rsidRPr="00016ECD">
              <w:rPr>
                <w:rFonts w:eastAsia="Calibri"/>
                <w:i/>
              </w:rPr>
              <w:t xml:space="preserve"> </w:t>
            </w:r>
            <w:proofErr w:type="spellStart"/>
            <w:r w:rsidRPr="00016ECD">
              <w:rPr>
                <w:rFonts w:eastAsia="Calibri"/>
                <w:i/>
              </w:rPr>
              <w:t>concentrica</w:t>
            </w:r>
            <w:proofErr w:type="spellEnd"/>
          </w:p>
        </w:tc>
        <w:tc>
          <w:tcPr>
            <w:tcW w:w="709" w:type="dxa"/>
            <w:shd w:val="clear" w:color="auto" w:fill="auto"/>
          </w:tcPr>
          <w:p w14:paraId="1B2C86A7" w14:textId="77777777" w:rsidR="00701A4B" w:rsidRPr="00016ECD" w:rsidRDefault="00701A4B" w:rsidP="00701A4B">
            <w:pPr>
              <w:pStyle w:val="Tabletext"/>
              <w:rPr>
                <w:rFonts w:eastAsia="Calibri"/>
              </w:rPr>
            </w:pPr>
            <w:r w:rsidRPr="00016ECD">
              <w:rPr>
                <w:rFonts w:eastAsia="Calibri"/>
              </w:rPr>
              <w:t>AA</w:t>
            </w:r>
          </w:p>
        </w:tc>
        <w:tc>
          <w:tcPr>
            <w:tcW w:w="1276" w:type="dxa"/>
            <w:shd w:val="clear" w:color="auto" w:fill="auto"/>
          </w:tcPr>
          <w:p w14:paraId="163680CC" w14:textId="57B1620A" w:rsidR="00701A4B" w:rsidRPr="00016ECD" w:rsidRDefault="00701A4B" w:rsidP="00AA26BF">
            <w:pPr>
              <w:pStyle w:val="Tabletext"/>
              <w:rPr>
                <w:rFonts w:eastAsia="Calibri"/>
              </w:rPr>
            </w:pPr>
            <w:r w:rsidRPr="00016ECD">
              <w:rPr>
                <w:rFonts w:eastAsia="Calibri"/>
              </w:rPr>
              <w:t>Yes</w:t>
            </w:r>
          </w:p>
        </w:tc>
        <w:tc>
          <w:tcPr>
            <w:tcW w:w="1270" w:type="dxa"/>
            <w:shd w:val="clear" w:color="auto" w:fill="auto"/>
          </w:tcPr>
          <w:p w14:paraId="43F7DA91" w14:textId="77777777" w:rsidR="00701A4B" w:rsidRPr="00016ECD" w:rsidRDefault="00701A4B" w:rsidP="00701A4B">
            <w:pPr>
              <w:pStyle w:val="Tabletext"/>
              <w:rPr>
                <w:rFonts w:eastAsia="Calibri"/>
              </w:rPr>
            </w:pPr>
            <w:r w:rsidRPr="00016ECD">
              <w:rPr>
                <w:rFonts w:eastAsia="Calibri"/>
              </w:rPr>
              <w:t>Surveillance</w:t>
            </w:r>
          </w:p>
        </w:tc>
      </w:tr>
      <w:tr w:rsidR="00701A4B" w:rsidRPr="00016ECD" w14:paraId="47C48408" w14:textId="77777777" w:rsidTr="00AB4C4E">
        <w:tc>
          <w:tcPr>
            <w:tcW w:w="851" w:type="dxa"/>
          </w:tcPr>
          <w:p w14:paraId="162C3F09" w14:textId="7434091F" w:rsidR="00701A4B" w:rsidRPr="00016ECD" w:rsidRDefault="00701A4B" w:rsidP="00701A4B">
            <w:pPr>
              <w:pStyle w:val="Tabletext"/>
              <w:rPr>
                <w:rFonts w:eastAsia="Calibri"/>
              </w:rPr>
            </w:pPr>
            <w:r>
              <w:rPr>
                <w:rFonts w:eastAsia="Calibri"/>
              </w:rPr>
              <w:t xml:space="preserve">Mar </w:t>
            </w:r>
            <w:r w:rsidRPr="00016ECD">
              <w:rPr>
                <w:rFonts w:eastAsia="Calibri"/>
              </w:rPr>
              <w:t>18</w:t>
            </w:r>
          </w:p>
        </w:tc>
        <w:tc>
          <w:tcPr>
            <w:tcW w:w="1134" w:type="dxa"/>
            <w:shd w:val="clear" w:color="auto" w:fill="auto"/>
          </w:tcPr>
          <w:p w14:paraId="3A7B004E" w14:textId="77777777" w:rsidR="00701A4B" w:rsidRPr="00016ECD" w:rsidRDefault="00701A4B" w:rsidP="00701A4B">
            <w:pPr>
              <w:pStyle w:val="Tabletext"/>
              <w:rPr>
                <w:rFonts w:eastAsia="Calibri"/>
              </w:rPr>
            </w:pPr>
            <w:r w:rsidRPr="00016ECD">
              <w:rPr>
                <w:rFonts w:eastAsia="Calibri"/>
              </w:rPr>
              <w:t>Perth</w:t>
            </w:r>
          </w:p>
        </w:tc>
        <w:tc>
          <w:tcPr>
            <w:tcW w:w="2273" w:type="dxa"/>
          </w:tcPr>
          <w:p w14:paraId="1BC7877B" w14:textId="77777777" w:rsidR="00701A4B" w:rsidRPr="00016ECD" w:rsidRDefault="00701A4B" w:rsidP="00701A4B">
            <w:pPr>
              <w:pStyle w:val="Tabletext"/>
              <w:rPr>
                <w:rFonts w:eastAsia="Calibri"/>
              </w:rPr>
            </w:pPr>
            <w:r w:rsidRPr="00016ECD">
              <w:rPr>
                <w:rFonts w:eastAsia="Calibri"/>
              </w:rPr>
              <w:t>Browsing ant</w:t>
            </w:r>
          </w:p>
        </w:tc>
        <w:tc>
          <w:tcPr>
            <w:tcW w:w="2126" w:type="dxa"/>
            <w:shd w:val="clear" w:color="auto" w:fill="auto"/>
          </w:tcPr>
          <w:p w14:paraId="50A536AD" w14:textId="77777777" w:rsidR="00701A4B" w:rsidRPr="00016ECD" w:rsidRDefault="00701A4B" w:rsidP="00701A4B">
            <w:pPr>
              <w:pStyle w:val="Tabletext"/>
              <w:rPr>
                <w:rFonts w:eastAsia="Calibri"/>
                <w:i/>
              </w:rPr>
            </w:pPr>
            <w:proofErr w:type="spellStart"/>
            <w:r w:rsidRPr="00016ECD">
              <w:rPr>
                <w:rFonts w:eastAsia="Calibri"/>
                <w:i/>
              </w:rPr>
              <w:t>Lepisiota</w:t>
            </w:r>
            <w:proofErr w:type="spellEnd"/>
            <w:r w:rsidRPr="00016ECD">
              <w:rPr>
                <w:rFonts w:eastAsia="Calibri"/>
                <w:i/>
              </w:rPr>
              <w:t xml:space="preserve"> </w:t>
            </w:r>
            <w:proofErr w:type="spellStart"/>
            <w:r w:rsidRPr="00016ECD">
              <w:rPr>
                <w:rFonts w:eastAsia="Calibri"/>
                <w:i/>
              </w:rPr>
              <w:t>frauenfeldi</w:t>
            </w:r>
            <w:proofErr w:type="spellEnd"/>
          </w:p>
        </w:tc>
        <w:tc>
          <w:tcPr>
            <w:tcW w:w="709" w:type="dxa"/>
            <w:shd w:val="clear" w:color="auto" w:fill="auto"/>
          </w:tcPr>
          <w:p w14:paraId="6D2F5F24" w14:textId="77777777" w:rsidR="00701A4B" w:rsidRPr="00016ECD" w:rsidRDefault="00701A4B" w:rsidP="00701A4B">
            <w:pPr>
              <w:pStyle w:val="Tabletext"/>
              <w:rPr>
                <w:rFonts w:eastAsia="Calibri"/>
              </w:rPr>
            </w:pPr>
            <w:r w:rsidRPr="00016ECD">
              <w:rPr>
                <w:rFonts w:eastAsia="Calibri"/>
              </w:rPr>
              <w:t>RAAF</w:t>
            </w:r>
          </w:p>
        </w:tc>
        <w:tc>
          <w:tcPr>
            <w:tcW w:w="1276" w:type="dxa"/>
            <w:shd w:val="clear" w:color="auto" w:fill="auto"/>
          </w:tcPr>
          <w:p w14:paraId="4D61CF2E" w14:textId="4B0AF352" w:rsidR="00701A4B" w:rsidRPr="00016ECD" w:rsidRDefault="00701A4B" w:rsidP="00AA26BF">
            <w:pPr>
              <w:pStyle w:val="Tabletext"/>
              <w:rPr>
                <w:rFonts w:eastAsia="Calibri"/>
              </w:rPr>
            </w:pPr>
            <w:r w:rsidRPr="00016ECD">
              <w:rPr>
                <w:rFonts w:eastAsia="Calibri"/>
              </w:rPr>
              <w:t>Yes</w:t>
            </w:r>
          </w:p>
        </w:tc>
        <w:tc>
          <w:tcPr>
            <w:tcW w:w="1270" w:type="dxa"/>
            <w:shd w:val="clear" w:color="auto" w:fill="auto"/>
          </w:tcPr>
          <w:p w14:paraId="3C55EF27" w14:textId="77777777" w:rsidR="00701A4B" w:rsidRPr="00016ECD" w:rsidRDefault="00701A4B" w:rsidP="00701A4B">
            <w:pPr>
              <w:pStyle w:val="Tabletext"/>
              <w:rPr>
                <w:rFonts w:eastAsia="Calibri"/>
              </w:rPr>
            </w:pPr>
            <w:r w:rsidRPr="00016ECD">
              <w:rPr>
                <w:rFonts w:eastAsia="Calibri"/>
              </w:rPr>
              <w:t>Surveillance</w:t>
            </w:r>
          </w:p>
        </w:tc>
      </w:tr>
      <w:tr w:rsidR="00701A4B" w:rsidRPr="00016ECD" w14:paraId="267746AE" w14:textId="77777777" w:rsidTr="00AB4C4E">
        <w:tc>
          <w:tcPr>
            <w:tcW w:w="851" w:type="dxa"/>
          </w:tcPr>
          <w:p w14:paraId="590A1114" w14:textId="2303188E" w:rsidR="00701A4B" w:rsidRPr="00016ECD" w:rsidRDefault="00701A4B" w:rsidP="00701A4B">
            <w:pPr>
              <w:pStyle w:val="Tabletext"/>
              <w:rPr>
                <w:rFonts w:eastAsia="Calibri"/>
              </w:rPr>
            </w:pPr>
            <w:r w:rsidRPr="00016ECD">
              <w:rPr>
                <w:rFonts w:eastAsia="Calibri"/>
              </w:rPr>
              <w:t>Apr</w:t>
            </w:r>
            <w:r>
              <w:rPr>
                <w:rFonts w:eastAsia="Calibri"/>
                <w:lang w:val="en-AU"/>
              </w:rPr>
              <w:t xml:space="preserve"> </w:t>
            </w:r>
            <w:r w:rsidRPr="00016ECD">
              <w:rPr>
                <w:rFonts w:eastAsia="Calibri"/>
              </w:rPr>
              <w:t>18</w:t>
            </w:r>
          </w:p>
        </w:tc>
        <w:tc>
          <w:tcPr>
            <w:tcW w:w="1134" w:type="dxa"/>
            <w:shd w:val="clear" w:color="auto" w:fill="auto"/>
          </w:tcPr>
          <w:p w14:paraId="723E14DD" w14:textId="77777777" w:rsidR="00701A4B" w:rsidRPr="00016ECD" w:rsidRDefault="00701A4B" w:rsidP="00701A4B">
            <w:pPr>
              <w:pStyle w:val="Tabletext"/>
              <w:rPr>
                <w:rFonts w:eastAsia="Calibri"/>
              </w:rPr>
            </w:pPr>
            <w:r w:rsidRPr="00016ECD">
              <w:rPr>
                <w:rFonts w:eastAsia="Calibri"/>
              </w:rPr>
              <w:t>Melbourne</w:t>
            </w:r>
          </w:p>
        </w:tc>
        <w:tc>
          <w:tcPr>
            <w:tcW w:w="2273" w:type="dxa"/>
          </w:tcPr>
          <w:p w14:paraId="52B35201" w14:textId="77777777" w:rsidR="00701A4B" w:rsidRPr="00016ECD" w:rsidRDefault="00701A4B" w:rsidP="00701A4B">
            <w:pPr>
              <w:pStyle w:val="Tabletext"/>
              <w:rPr>
                <w:rFonts w:eastAsia="Calibri"/>
              </w:rPr>
            </w:pPr>
            <w:r w:rsidRPr="00016ECD">
              <w:rPr>
                <w:rFonts w:eastAsia="Calibri"/>
              </w:rPr>
              <w:t>European firebug</w:t>
            </w:r>
          </w:p>
        </w:tc>
        <w:tc>
          <w:tcPr>
            <w:tcW w:w="2126" w:type="dxa"/>
            <w:shd w:val="clear" w:color="auto" w:fill="auto"/>
          </w:tcPr>
          <w:p w14:paraId="445DC39C" w14:textId="77777777" w:rsidR="00701A4B" w:rsidRPr="00016ECD" w:rsidRDefault="00701A4B" w:rsidP="00701A4B">
            <w:pPr>
              <w:pStyle w:val="Tabletext"/>
              <w:rPr>
                <w:rFonts w:eastAsia="Calibri"/>
                <w:i/>
              </w:rPr>
            </w:pPr>
            <w:proofErr w:type="spellStart"/>
            <w:r w:rsidRPr="00016ECD">
              <w:rPr>
                <w:rFonts w:eastAsia="Calibri"/>
                <w:i/>
              </w:rPr>
              <w:t>Pyrrhocoris</w:t>
            </w:r>
            <w:proofErr w:type="spellEnd"/>
            <w:r w:rsidRPr="00016ECD">
              <w:rPr>
                <w:rFonts w:eastAsia="Calibri"/>
                <w:i/>
              </w:rPr>
              <w:t xml:space="preserve"> </w:t>
            </w:r>
            <w:proofErr w:type="spellStart"/>
            <w:r w:rsidRPr="00016ECD">
              <w:rPr>
                <w:rFonts w:eastAsia="Calibri"/>
                <w:i/>
              </w:rPr>
              <w:t>apterus</w:t>
            </w:r>
            <w:proofErr w:type="spellEnd"/>
          </w:p>
        </w:tc>
        <w:tc>
          <w:tcPr>
            <w:tcW w:w="709" w:type="dxa"/>
            <w:shd w:val="clear" w:color="auto" w:fill="auto"/>
          </w:tcPr>
          <w:p w14:paraId="5C2609F1" w14:textId="77777777" w:rsidR="00701A4B" w:rsidRPr="00016ECD" w:rsidRDefault="00701A4B" w:rsidP="00701A4B">
            <w:pPr>
              <w:pStyle w:val="Tabletext"/>
              <w:rPr>
                <w:rFonts w:eastAsia="Calibri"/>
              </w:rPr>
            </w:pPr>
            <w:r w:rsidRPr="00016ECD">
              <w:rPr>
                <w:rFonts w:eastAsia="Calibri"/>
              </w:rPr>
              <w:t>AA</w:t>
            </w:r>
          </w:p>
        </w:tc>
        <w:tc>
          <w:tcPr>
            <w:tcW w:w="1276" w:type="dxa"/>
            <w:shd w:val="clear" w:color="auto" w:fill="auto"/>
          </w:tcPr>
          <w:p w14:paraId="3A584D53" w14:textId="7E257AE2" w:rsidR="00701A4B" w:rsidRPr="00016ECD" w:rsidRDefault="00701A4B" w:rsidP="00AA26BF">
            <w:pPr>
              <w:pStyle w:val="Tabletext"/>
              <w:rPr>
                <w:rFonts w:eastAsia="Calibri"/>
              </w:rPr>
            </w:pPr>
            <w:r w:rsidRPr="00016ECD">
              <w:rPr>
                <w:rFonts w:eastAsia="Calibri"/>
              </w:rPr>
              <w:t>Yes</w:t>
            </w:r>
          </w:p>
        </w:tc>
        <w:tc>
          <w:tcPr>
            <w:tcW w:w="1270" w:type="dxa"/>
            <w:shd w:val="clear" w:color="auto" w:fill="auto"/>
          </w:tcPr>
          <w:p w14:paraId="689B3CC5" w14:textId="77777777" w:rsidR="00701A4B" w:rsidRPr="00016ECD" w:rsidRDefault="00701A4B" w:rsidP="00701A4B">
            <w:pPr>
              <w:pStyle w:val="Tabletext"/>
              <w:rPr>
                <w:rFonts w:eastAsia="Calibri"/>
              </w:rPr>
            </w:pPr>
            <w:r w:rsidRPr="00016ECD">
              <w:rPr>
                <w:rFonts w:eastAsia="Calibri"/>
              </w:rPr>
              <w:t>Surveillance</w:t>
            </w:r>
          </w:p>
        </w:tc>
      </w:tr>
      <w:tr w:rsidR="006A74C1" w:rsidRPr="00016ECD" w14:paraId="10C45295" w14:textId="77777777" w:rsidTr="00AB4C4E">
        <w:tc>
          <w:tcPr>
            <w:tcW w:w="851" w:type="dxa"/>
          </w:tcPr>
          <w:p w14:paraId="1F25D862" w14:textId="4708892C" w:rsidR="006A74C1" w:rsidRPr="00F66002" w:rsidRDefault="006A74C1" w:rsidP="006A74C1">
            <w:pPr>
              <w:pStyle w:val="Tabletext"/>
            </w:pPr>
            <w:r w:rsidRPr="00F66002">
              <w:rPr>
                <w:rFonts w:eastAsia="Calibri"/>
              </w:rPr>
              <w:t>Apr</w:t>
            </w:r>
            <w:r w:rsidRPr="00F66002">
              <w:rPr>
                <w:rFonts w:eastAsia="Calibri"/>
                <w:lang w:val="en-AU"/>
              </w:rPr>
              <w:t xml:space="preserve"> </w:t>
            </w:r>
            <w:r w:rsidRPr="00F66002">
              <w:rPr>
                <w:rFonts w:eastAsia="Calibri"/>
              </w:rPr>
              <w:t>18</w:t>
            </w:r>
          </w:p>
        </w:tc>
        <w:tc>
          <w:tcPr>
            <w:tcW w:w="1134" w:type="dxa"/>
            <w:shd w:val="clear" w:color="auto" w:fill="auto"/>
          </w:tcPr>
          <w:p w14:paraId="09EAED37" w14:textId="2D8334A7" w:rsidR="006A74C1" w:rsidRPr="00F66002" w:rsidRDefault="006A74C1" w:rsidP="006A74C1">
            <w:pPr>
              <w:pStyle w:val="Tabletext"/>
            </w:pPr>
            <w:r w:rsidRPr="00F66002">
              <w:rPr>
                <w:rFonts w:eastAsia="Calibri"/>
              </w:rPr>
              <w:t>Melbourne</w:t>
            </w:r>
          </w:p>
        </w:tc>
        <w:tc>
          <w:tcPr>
            <w:tcW w:w="2273" w:type="dxa"/>
          </w:tcPr>
          <w:p w14:paraId="149B00A5" w14:textId="1D87B214" w:rsidR="006A74C1" w:rsidRPr="00F66002" w:rsidRDefault="006A74C1" w:rsidP="006A74C1">
            <w:pPr>
              <w:pStyle w:val="Tabletext"/>
            </w:pPr>
            <w:r w:rsidRPr="00F66002">
              <w:rPr>
                <w:rFonts w:eastAsia="Calibri"/>
              </w:rPr>
              <w:t>European firebug</w:t>
            </w:r>
          </w:p>
        </w:tc>
        <w:tc>
          <w:tcPr>
            <w:tcW w:w="2126" w:type="dxa"/>
            <w:shd w:val="clear" w:color="auto" w:fill="auto"/>
          </w:tcPr>
          <w:p w14:paraId="19746D1F" w14:textId="79C760B6" w:rsidR="006A74C1" w:rsidRPr="00F66002" w:rsidRDefault="006A74C1" w:rsidP="006A74C1">
            <w:pPr>
              <w:pStyle w:val="Tabletext"/>
              <w:rPr>
                <w:i/>
              </w:rPr>
            </w:pPr>
            <w:proofErr w:type="spellStart"/>
            <w:r w:rsidRPr="00F66002">
              <w:rPr>
                <w:rFonts w:eastAsia="Calibri"/>
                <w:i/>
              </w:rPr>
              <w:t>Pyrrhocoris</w:t>
            </w:r>
            <w:proofErr w:type="spellEnd"/>
            <w:r w:rsidRPr="00F66002">
              <w:rPr>
                <w:rFonts w:eastAsia="Calibri"/>
                <w:i/>
              </w:rPr>
              <w:t xml:space="preserve"> </w:t>
            </w:r>
            <w:proofErr w:type="spellStart"/>
            <w:r w:rsidRPr="00F66002">
              <w:rPr>
                <w:rFonts w:eastAsia="Calibri"/>
                <w:i/>
              </w:rPr>
              <w:t>apterus</w:t>
            </w:r>
            <w:proofErr w:type="spellEnd"/>
          </w:p>
        </w:tc>
        <w:tc>
          <w:tcPr>
            <w:tcW w:w="709" w:type="dxa"/>
            <w:shd w:val="clear" w:color="auto" w:fill="auto"/>
          </w:tcPr>
          <w:p w14:paraId="228AF410" w14:textId="70D60FD7" w:rsidR="006A74C1" w:rsidRPr="00F66002" w:rsidRDefault="006A74C1" w:rsidP="006A74C1">
            <w:pPr>
              <w:pStyle w:val="Tabletext"/>
            </w:pPr>
            <w:r w:rsidRPr="00F66002">
              <w:rPr>
                <w:rFonts w:eastAsia="Calibri"/>
              </w:rPr>
              <w:t>AA</w:t>
            </w:r>
          </w:p>
        </w:tc>
        <w:tc>
          <w:tcPr>
            <w:tcW w:w="1276" w:type="dxa"/>
            <w:shd w:val="clear" w:color="auto" w:fill="auto"/>
          </w:tcPr>
          <w:p w14:paraId="47C1CD53" w14:textId="7EE83818" w:rsidR="006A74C1" w:rsidRPr="00F66002" w:rsidRDefault="006A74C1" w:rsidP="00AA26BF">
            <w:pPr>
              <w:pStyle w:val="Tabletext"/>
            </w:pPr>
            <w:r w:rsidRPr="00F66002">
              <w:rPr>
                <w:rFonts w:eastAsia="Calibri"/>
              </w:rPr>
              <w:t>Yes</w:t>
            </w:r>
          </w:p>
        </w:tc>
        <w:tc>
          <w:tcPr>
            <w:tcW w:w="1270" w:type="dxa"/>
            <w:shd w:val="clear" w:color="auto" w:fill="auto"/>
          </w:tcPr>
          <w:p w14:paraId="70EEB5E0" w14:textId="7EEFF600" w:rsidR="006A74C1" w:rsidRPr="00F66002" w:rsidRDefault="006A74C1" w:rsidP="006A74C1">
            <w:pPr>
              <w:pStyle w:val="Tabletext"/>
            </w:pPr>
            <w:r w:rsidRPr="00F66002">
              <w:rPr>
                <w:rFonts w:eastAsia="Calibri"/>
              </w:rPr>
              <w:t>Surveillance</w:t>
            </w:r>
          </w:p>
        </w:tc>
      </w:tr>
      <w:tr w:rsidR="006A74C1" w:rsidRPr="00016ECD" w14:paraId="7EDB8F3D" w14:textId="77777777" w:rsidTr="00AB4C4E">
        <w:tc>
          <w:tcPr>
            <w:tcW w:w="851" w:type="dxa"/>
          </w:tcPr>
          <w:p w14:paraId="48DF5761" w14:textId="332DA330" w:rsidR="006A74C1" w:rsidRPr="00016ECD" w:rsidRDefault="006A74C1" w:rsidP="006A74C1">
            <w:pPr>
              <w:pStyle w:val="Tabletext"/>
              <w:rPr>
                <w:rFonts w:eastAsia="Calibri"/>
              </w:rPr>
            </w:pPr>
            <w:r>
              <w:rPr>
                <w:rFonts w:eastAsia="Calibri"/>
              </w:rPr>
              <w:t xml:space="preserve">Apr </w:t>
            </w:r>
            <w:r w:rsidRPr="00016ECD">
              <w:rPr>
                <w:rFonts w:eastAsia="Calibri"/>
              </w:rPr>
              <w:t>18</w:t>
            </w:r>
          </w:p>
        </w:tc>
        <w:tc>
          <w:tcPr>
            <w:tcW w:w="1134" w:type="dxa"/>
            <w:shd w:val="clear" w:color="auto" w:fill="auto"/>
          </w:tcPr>
          <w:p w14:paraId="3B27F9BB" w14:textId="77777777" w:rsidR="006A74C1" w:rsidRPr="00016ECD" w:rsidRDefault="006A74C1" w:rsidP="006A74C1">
            <w:pPr>
              <w:pStyle w:val="Tabletext"/>
              <w:rPr>
                <w:rFonts w:eastAsia="Calibri"/>
              </w:rPr>
            </w:pPr>
            <w:r w:rsidRPr="00016ECD">
              <w:rPr>
                <w:rFonts w:eastAsia="Calibri"/>
              </w:rPr>
              <w:t>Brisbane</w:t>
            </w:r>
          </w:p>
        </w:tc>
        <w:tc>
          <w:tcPr>
            <w:tcW w:w="2273" w:type="dxa"/>
          </w:tcPr>
          <w:p w14:paraId="07A45E71" w14:textId="77777777" w:rsidR="006A74C1" w:rsidRPr="00016ECD" w:rsidRDefault="006A74C1" w:rsidP="006A74C1">
            <w:pPr>
              <w:pStyle w:val="Tabletext"/>
              <w:rPr>
                <w:rFonts w:eastAsia="Calibri"/>
              </w:rPr>
            </w:pPr>
            <w:proofErr w:type="spellStart"/>
            <w:r w:rsidRPr="00016ECD">
              <w:rPr>
                <w:rFonts w:eastAsia="Calibri"/>
              </w:rPr>
              <w:t>Monomorium</w:t>
            </w:r>
            <w:proofErr w:type="spellEnd"/>
            <w:r w:rsidRPr="00016ECD">
              <w:rPr>
                <w:rFonts w:eastAsia="Calibri"/>
              </w:rPr>
              <w:t xml:space="preserve"> tramp ant</w:t>
            </w:r>
          </w:p>
        </w:tc>
        <w:tc>
          <w:tcPr>
            <w:tcW w:w="2126" w:type="dxa"/>
            <w:shd w:val="clear" w:color="auto" w:fill="auto"/>
          </w:tcPr>
          <w:p w14:paraId="47C7D0EB" w14:textId="77777777" w:rsidR="006A74C1" w:rsidRPr="00016ECD" w:rsidRDefault="006A74C1" w:rsidP="006A74C1">
            <w:pPr>
              <w:pStyle w:val="Tabletext"/>
              <w:rPr>
                <w:rFonts w:eastAsia="Calibri"/>
                <w:i/>
              </w:rPr>
            </w:pPr>
            <w:proofErr w:type="spellStart"/>
            <w:r w:rsidRPr="00016ECD">
              <w:rPr>
                <w:rFonts w:eastAsia="Calibri"/>
                <w:i/>
              </w:rPr>
              <w:t>Monomorium</w:t>
            </w:r>
            <w:proofErr w:type="spellEnd"/>
            <w:r w:rsidRPr="00016ECD">
              <w:rPr>
                <w:rFonts w:eastAsia="Calibri"/>
                <w:i/>
              </w:rPr>
              <w:t xml:space="preserve"> </w:t>
            </w:r>
            <w:proofErr w:type="spellStart"/>
            <w:r w:rsidRPr="00016ECD">
              <w:rPr>
                <w:rFonts w:eastAsia="Calibri"/>
                <w:i/>
              </w:rPr>
              <w:t>dichroum</w:t>
            </w:r>
            <w:proofErr w:type="spellEnd"/>
          </w:p>
        </w:tc>
        <w:tc>
          <w:tcPr>
            <w:tcW w:w="709" w:type="dxa"/>
            <w:shd w:val="clear" w:color="auto" w:fill="auto"/>
          </w:tcPr>
          <w:p w14:paraId="57A6A63B" w14:textId="2DBCE4A2" w:rsidR="006A74C1" w:rsidRPr="00016ECD" w:rsidRDefault="006A74C1" w:rsidP="00AA26BF">
            <w:pPr>
              <w:pStyle w:val="Tabletext"/>
              <w:rPr>
                <w:rFonts w:eastAsia="Calibri"/>
              </w:rPr>
            </w:pPr>
            <w:r w:rsidRPr="00016ECD">
              <w:rPr>
                <w:rFonts w:eastAsia="Calibri"/>
              </w:rPr>
              <w:t>Wharf</w:t>
            </w:r>
          </w:p>
        </w:tc>
        <w:tc>
          <w:tcPr>
            <w:tcW w:w="1276" w:type="dxa"/>
            <w:shd w:val="clear" w:color="auto" w:fill="auto"/>
          </w:tcPr>
          <w:p w14:paraId="2F43FDA0" w14:textId="77777777" w:rsidR="006A74C1" w:rsidRPr="00016ECD" w:rsidRDefault="006A74C1" w:rsidP="006A74C1">
            <w:pPr>
              <w:pStyle w:val="Tabletext"/>
              <w:rPr>
                <w:rFonts w:eastAsia="Calibri"/>
              </w:rPr>
            </w:pPr>
            <w:r w:rsidRPr="00016ECD">
              <w:rPr>
                <w:rFonts w:eastAsia="Calibri"/>
              </w:rPr>
              <w:t>No</w:t>
            </w:r>
          </w:p>
        </w:tc>
        <w:tc>
          <w:tcPr>
            <w:tcW w:w="1270" w:type="dxa"/>
            <w:shd w:val="clear" w:color="auto" w:fill="auto"/>
          </w:tcPr>
          <w:p w14:paraId="5E65B4F2" w14:textId="77777777" w:rsidR="006A74C1" w:rsidRPr="00016ECD" w:rsidRDefault="006A74C1" w:rsidP="006A74C1">
            <w:pPr>
              <w:pStyle w:val="Tabletext"/>
              <w:rPr>
                <w:rFonts w:eastAsia="Calibri"/>
              </w:rPr>
            </w:pPr>
            <w:r w:rsidRPr="00016ECD">
              <w:rPr>
                <w:rFonts w:eastAsia="Calibri"/>
              </w:rPr>
              <w:t>No action</w:t>
            </w:r>
          </w:p>
        </w:tc>
      </w:tr>
      <w:tr w:rsidR="006A74C1" w:rsidRPr="00016ECD" w14:paraId="7E264AB8" w14:textId="77777777" w:rsidTr="00AB4C4E">
        <w:tc>
          <w:tcPr>
            <w:tcW w:w="851" w:type="dxa"/>
          </w:tcPr>
          <w:p w14:paraId="48130382" w14:textId="68FF4606" w:rsidR="006A74C1" w:rsidRPr="00016ECD" w:rsidRDefault="006A74C1" w:rsidP="006A74C1">
            <w:pPr>
              <w:pStyle w:val="Tabletext"/>
              <w:rPr>
                <w:rFonts w:eastAsia="Calibri"/>
              </w:rPr>
            </w:pPr>
            <w:r w:rsidRPr="00016ECD">
              <w:rPr>
                <w:rFonts w:eastAsia="Calibri"/>
              </w:rPr>
              <w:t>May</w:t>
            </w:r>
            <w:r>
              <w:rPr>
                <w:rFonts w:eastAsia="Calibri"/>
                <w:lang w:val="en-AU"/>
              </w:rPr>
              <w:t xml:space="preserve"> </w:t>
            </w:r>
            <w:r w:rsidRPr="00016ECD">
              <w:rPr>
                <w:rFonts w:eastAsia="Calibri"/>
              </w:rPr>
              <w:t>18</w:t>
            </w:r>
          </w:p>
        </w:tc>
        <w:tc>
          <w:tcPr>
            <w:tcW w:w="1134" w:type="dxa"/>
            <w:shd w:val="clear" w:color="auto" w:fill="auto"/>
          </w:tcPr>
          <w:p w14:paraId="1C7A5EE1" w14:textId="77777777" w:rsidR="006A74C1" w:rsidRPr="00016ECD" w:rsidRDefault="006A74C1" w:rsidP="006A74C1">
            <w:pPr>
              <w:pStyle w:val="Tabletext"/>
              <w:rPr>
                <w:rFonts w:eastAsia="Calibri"/>
              </w:rPr>
            </w:pPr>
            <w:r w:rsidRPr="00016ECD">
              <w:rPr>
                <w:rFonts w:eastAsia="Calibri"/>
              </w:rPr>
              <w:t>Brisbane</w:t>
            </w:r>
          </w:p>
        </w:tc>
        <w:tc>
          <w:tcPr>
            <w:tcW w:w="2273" w:type="dxa"/>
          </w:tcPr>
          <w:p w14:paraId="1D96B09D" w14:textId="77777777" w:rsidR="006A74C1" w:rsidRPr="00016ECD" w:rsidRDefault="006A74C1" w:rsidP="006A74C1">
            <w:pPr>
              <w:pStyle w:val="Tabletext"/>
              <w:rPr>
                <w:rFonts w:eastAsia="Calibri"/>
              </w:rPr>
            </w:pPr>
            <w:r w:rsidRPr="00016ECD">
              <w:rPr>
                <w:rFonts w:eastAsia="Calibri"/>
              </w:rPr>
              <w:t>Keyhole wasp</w:t>
            </w:r>
          </w:p>
        </w:tc>
        <w:tc>
          <w:tcPr>
            <w:tcW w:w="2126" w:type="dxa"/>
            <w:shd w:val="clear" w:color="auto" w:fill="auto"/>
          </w:tcPr>
          <w:p w14:paraId="39022677" w14:textId="77777777" w:rsidR="006A74C1" w:rsidRPr="00016ECD" w:rsidRDefault="006A74C1" w:rsidP="006A74C1">
            <w:pPr>
              <w:pStyle w:val="Tabletext"/>
              <w:rPr>
                <w:rFonts w:eastAsia="Calibri"/>
                <w:i/>
              </w:rPr>
            </w:pPr>
            <w:proofErr w:type="spellStart"/>
            <w:r w:rsidRPr="00016ECD">
              <w:rPr>
                <w:rFonts w:eastAsia="Calibri"/>
                <w:i/>
              </w:rPr>
              <w:t>Pachodynerus</w:t>
            </w:r>
            <w:proofErr w:type="spellEnd"/>
            <w:r w:rsidRPr="00016ECD">
              <w:rPr>
                <w:rFonts w:eastAsia="Calibri"/>
                <w:i/>
              </w:rPr>
              <w:t xml:space="preserve"> </w:t>
            </w:r>
            <w:proofErr w:type="spellStart"/>
            <w:r w:rsidRPr="00016ECD">
              <w:rPr>
                <w:rFonts w:eastAsia="Calibri"/>
                <w:i/>
              </w:rPr>
              <w:t>nasidens</w:t>
            </w:r>
            <w:proofErr w:type="spellEnd"/>
          </w:p>
        </w:tc>
        <w:tc>
          <w:tcPr>
            <w:tcW w:w="709" w:type="dxa"/>
            <w:shd w:val="clear" w:color="auto" w:fill="auto"/>
          </w:tcPr>
          <w:p w14:paraId="228A7C3F" w14:textId="77777777" w:rsidR="006A74C1" w:rsidRPr="00016ECD" w:rsidRDefault="006A74C1" w:rsidP="006A74C1">
            <w:pPr>
              <w:pStyle w:val="Tabletext"/>
              <w:rPr>
                <w:rFonts w:eastAsia="Calibri"/>
              </w:rPr>
            </w:pPr>
            <w:r w:rsidRPr="00016ECD">
              <w:rPr>
                <w:rFonts w:eastAsia="Calibri"/>
              </w:rPr>
              <w:t>Port</w:t>
            </w:r>
          </w:p>
        </w:tc>
        <w:tc>
          <w:tcPr>
            <w:tcW w:w="1276" w:type="dxa"/>
            <w:shd w:val="clear" w:color="auto" w:fill="auto"/>
          </w:tcPr>
          <w:p w14:paraId="35CD4EA2" w14:textId="77777777" w:rsidR="006A74C1" w:rsidRPr="00016ECD" w:rsidRDefault="006A74C1" w:rsidP="006A74C1">
            <w:pPr>
              <w:pStyle w:val="Tabletext"/>
              <w:rPr>
                <w:rFonts w:eastAsia="Calibri"/>
              </w:rPr>
            </w:pPr>
            <w:r w:rsidRPr="00016ECD">
              <w:rPr>
                <w:rFonts w:eastAsia="Calibri"/>
              </w:rPr>
              <w:t>No</w:t>
            </w:r>
          </w:p>
        </w:tc>
        <w:tc>
          <w:tcPr>
            <w:tcW w:w="1270" w:type="dxa"/>
            <w:shd w:val="clear" w:color="auto" w:fill="auto"/>
          </w:tcPr>
          <w:p w14:paraId="204E7D36" w14:textId="77777777" w:rsidR="006A74C1" w:rsidRPr="00016ECD" w:rsidRDefault="006A74C1" w:rsidP="006A74C1">
            <w:pPr>
              <w:pStyle w:val="Tabletext"/>
              <w:rPr>
                <w:rFonts w:eastAsia="Calibri"/>
              </w:rPr>
            </w:pPr>
            <w:r w:rsidRPr="00016ECD">
              <w:rPr>
                <w:rFonts w:eastAsia="Calibri"/>
              </w:rPr>
              <w:t>No action</w:t>
            </w:r>
          </w:p>
        </w:tc>
      </w:tr>
      <w:tr w:rsidR="006A74C1" w:rsidRPr="00016ECD" w14:paraId="36790CCA" w14:textId="77777777" w:rsidTr="00AB4C4E">
        <w:tc>
          <w:tcPr>
            <w:tcW w:w="851" w:type="dxa"/>
          </w:tcPr>
          <w:p w14:paraId="1E0D6756" w14:textId="1B82BDA9" w:rsidR="006A74C1" w:rsidRPr="00016ECD" w:rsidRDefault="006A74C1" w:rsidP="006A74C1">
            <w:pPr>
              <w:pStyle w:val="Tabletext"/>
              <w:rPr>
                <w:rFonts w:eastAsia="Calibri"/>
              </w:rPr>
            </w:pPr>
            <w:r>
              <w:rPr>
                <w:rFonts w:eastAsia="Calibri"/>
              </w:rPr>
              <w:t>May</w:t>
            </w:r>
            <w:r w:rsidRPr="00016ECD">
              <w:rPr>
                <w:rFonts w:eastAsia="Calibri"/>
              </w:rPr>
              <w:t>18</w:t>
            </w:r>
          </w:p>
        </w:tc>
        <w:tc>
          <w:tcPr>
            <w:tcW w:w="1134" w:type="dxa"/>
            <w:shd w:val="clear" w:color="auto" w:fill="auto"/>
          </w:tcPr>
          <w:p w14:paraId="034216B4" w14:textId="77777777" w:rsidR="006A74C1" w:rsidRPr="00016ECD" w:rsidRDefault="006A74C1" w:rsidP="006A74C1">
            <w:pPr>
              <w:pStyle w:val="Tabletext"/>
              <w:rPr>
                <w:rFonts w:eastAsia="Calibri"/>
              </w:rPr>
            </w:pPr>
            <w:r w:rsidRPr="00016ECD">
              <w:rPr>
                <w:rFonts w:eastAsia="Calibri"/>
              </w:rPr>
              <w:t>Brisbane</w:t>
            </w:r>
          </w:p>
        </w:tc>
        <w:tc>
          <w:tcPr>
            <w:tcW w:w="2273" w:type="dxa"/>
          </w:tcPr>
          <w:p w14:paraId="196D9D4F" w14:textId="77777777" w:rsidR="006A74C1" w:rsidRPr="00016ECD" w:rsidRDefault="006A74C1" w:rsidP="006A74C1">
            <w:pPr>
              <w:pStyle w:val="Tabletext"/>
              <w:rPr>
                <w:rFonts w:eastAsia="Calibri"/>
              </w:rPr>
            </w:pPr>
            <w:proofErr w:type="spellStart"/>
            <w:r w:rsidRPr="00016ECD">
              <w:rPr>
                <w:rFonts w:eastAsia="Calibri"/>
              </w:rPr>
              <w:t>Monomorium</w:t>
            </w:r>
            <w:proofErr w:type="spellEnd"/>
            <w:r w:rsidRPr="00016ECD">
              <w:rPr>
                <w:rFonts w:eastAsia="Calibri"/>
              </w:rPr>
              <w:t xml:space="preserve"> tramp ant</w:t>
            </w:r>
          </w:p>
        </w:tc>
        <w:tc>
          <w:tcPr>
            <w:tcW w:w="2126" w:type="dxa"/>
            <w:shd w:val="clear" w:color="auto" w:fill="auto"/>
          </w:tcPr>
          <w:p w14:paraId="1D388FBC" w14:textId="77777777" w:rsidR="006A74C1" w:rsidRPr="00016ECD" w:rsidRDefault="006A74C1" w:rsidP="006A74C1">
            <w:pPr>
              <w:pStyle w:val="Tabletext"/>
              <w:rPr>
                <w:rFonts w:eastAsia="Calibri"/>
                <w:i/>
              </w:rPr>
            </w:pPr>
            <w:proofErr w:type="spellStart"/>
            <w:r w:rsidRPr="00016ECD">
              <w:rPr>
                <w:rFonts w:eastAsia="Calibri"/>
                <w:i/>
              </w:rPr>
              <w:t>Monomorium</w:t>
            </w:r>
            <w:proofErr w:type="spellEnd"/>
            <w:r w:rsidRPr="00016ECD">
              <w:rPr>
                <w:rFonts w:eastAsia="Calibri"/>
                <w:i/>
              </w:rPr>
              <w:t xml:space="preserve"> </w:t>
            </w:r>
            <w:proofErr w:type="spellStart"/>
            <w:r w:rsidRPr="00016ECD">
              <w:rPr>
                <w:rFonts w:eastAsia="Calibri"/>
                <w:i/>
              </w:rPr>
              <w:t>dichroum</w:t>
            </w:r>
            <w:proofErr w:type="spellEnd"/>
          </w:p>
        </w:tc>
        <w:tc>
          <w:tcPr>
            <w:tcW w:w="709" w:type="dxa"/>
            <w:shd w:val="clear" w:color="auto" w:fill="auto"/>
          </w:tcPr>
          <w:p w14:paraId="1DEED3F9" w14:textId="77777777" w:rsidR="006A74C1" w:rsidRPr="00016ECD" w:rsidRDefault="006A74C1" w:rsidP="006A74C1">
            <w:pPr>
              <w:pStyle w:val="Tabletext"/>
              <w:rPr>
                <w:rFonts w:eastAsia="Calibri"/>
              </w:rPr>
            </w:pPr>
            <w:r w:rsidRPr="00016ECD">
              <w:rPr>
                <w:rFonts w:eastAsia="Calibri"/>
              </w:rPr>
              <w:t>AA</w:t>
            </w:r>
          </w:p>
        </w:tc>
        <w:tc>
          <w:tcPr>
            <w:tcW w:w="1276" w:type="dxa"/>
            <w:shd w:val="clear" w:color="auto" w:fill="auto"/>
          </w:tcPr>
          <w:p w14:paraId="6E46C588" w14:textId="77777777" w:rsidR="006A74C1" w:rsidRPr="00016ECD" w:rsidRDefault="006A74C1" w:rsidP="006A74C1">
            <w:pPr>
              <w:pStyle w:val="Tabletext"/>
              <w:rPr>
                <w:rFonts w:eastAsia="Calibri"/>
              </w:rPr>
            </w:pPr>
            <w:r w:rsidRPr="00016ECD">
              <w:rPr>
                <w:rFonts w:eastAsia="Calibri"/>
              </w:rPr>
              <w:t>Yes</w:t>
            </w:r>
          </w:p>
        </w:tc>
        <w:tc>
          <w:tcPr>
            <w:tcW w:w="1270" w:type="dxa"/>
            <w:shd w:val="clear" w:color="auto" w:fill="auto"/>
          </w:tcPr>
          <w:p w14:paraId="2C14D696" w14:textId="77777777" w:rsidR="006A74C1" w:rsidRPr="00016ECD" w:rsidRDefault="006A74C1" w:rsidP="006A74C1">
            <w:pPr>
              <w:pStyle w:val="Tabletext"/>
              <w:rPr>
                <w:rFonts w:eastAsia="Calibri"/>
              </w:rPr>
            </w:pPr>
            <w:r w:rsidRPr="00016ECD">
              <w:rPr>
                <w:rFonts w:eastAsia="Calibri"/>
              </w:rPr>
              <w:t>No action</w:t>
            </w:r>
          </w:p>
        </w:tc>
      </w:tr>
      <w:tr w:rsidR="006A74C1" w:rsidRPr="00016ECD" w14:paraId="049B4595" w14:textId="77777777" w:rsidTr="00AB4C4E">
        <w:tc>
          <w:tcPr>
            <w:tcW w:w="851" w:type="dxa"/>
          </w:tcPr>
          <w:p w14:paraId="5CEC621F" w14:textId="43CED91C" w:rsidR="006A74C1" w:rsidRPr="00016ECD" w:rsidRDefault="006A74C1" w:rsidP="006A74C1">
            <w:pPr>
              <w:pStyle w:val="Tabletext"/>
              <w:rPr>
                <w:rFonts w:eastAsia="Calibri"/>
              </w:rPr>
            </w:pPr>
            <w:r w:rsidRPr="00016ECD">
              <w:rPr>
                <w:rFonts w:eastAsia="Calibri"/>
              </w:rPr>
              <w:t>May</w:t>
            </w:r>
            <w:r>
              <w:rPr>
                <w:rFonts w:eastAsia="Calibri"/>
                <w:lang w:val="en-AU"/>
              </w:rPr>
              <w:t xml:space="preserve"> </w:t>
            </w:r>
            <w:r w:rsidRPr="00016ECD">
              <w:rPr>
                <w:rFonts w:eastAsia="Calibri"/>
              </w:rPr>
              <w:t>18</w:t>
            </w:r>
          </w:p>
        </w:tc>
        <w:tc>
          <w:tcPr>
            <w:tcW w:w="1134" w:type="dxa"/>
            <w:shd w:val="clear" w:color="auto" w:fill="auto"/>
          </w:tcPr>
          <w:p w14:paraId="737D16B3" w14:textId="77777777" w:rsidR="006A74C1" w:rsidRPr="00016ECD" w:rsidRDefault="006A74C1" w:rsidP="006A74C1">
            <w:pPr>
              <w:pStyle w:val="Tabletext"/>
              <w:rPr>
                <w:rFonts w:eastAsia="Calibri"/>
              </w:rPr>
            </w:pPr>
            <w:r w:rsidRPr="00016ECD">
              <w:rPr>
                <w:rFonts w:eastAsia="Calibri"/>
              </w:rPr>
              <w:t>Darwin</w:t>
            </w:r>
          </w:p>
        </w:tc>
        <w:tc>
          <w:tcPr>
            <w:tcW w:w="2273" w:type="dxa"/>
          </w:tcPr>
          <w:p w14:paraId="20DCD042" w14:textId="77777777" w:rsidR="006A74C1" w:rsidRPr="00016ECD" w:rsidRDefault="006A74C1" w:rsidP="006A74C1">
            <w:pPr>
              <w:pStyle w:val="Tabletext"/>
              <w:rPr>
                <w:rFonts w:eastAsia="Calibri"/>
              </w:rPr>
            </w:pPr>
            <w:r w:rsidRPr="00016ECD">
              <w:rPr>
                <w:rFonts w:eastAsia="Calibri"/>
              </w:rPr>
              <w:t xml:space="preserve">False </w:t>
            </w:r>
            <w:proofErr w:type="spellStart"/>
            <w:r w:rsidRPr="00016ECD">
              <w:rPr>
                <w:rFonts w:eastAsia="Calibri"/>
              </w:rPr>
              <w:t>powderpost</w:t>
            </w:r>
            <w:proofErr w:type="spellEnd"/>
            <w:r w:rsidRPr="00016ECD">
              <w:rPr>
                <w:rFonts w:eastAsia="Calibri"/>
              </w:rPr>
              <w:t xml:space="preserve"> beetle</w:t>
            </w:r>
          </w:p>
        </w:tc>
        <w:tc>
          <w:tcPr>
            <w:tcW w:w="2126" w:type="dxa"/>
            <w:shd w:val="clear" w:color="auto" w:fill="auto"/>
          </w:tcPr>
          <w:p w14:paraId="522E37F0" w14:textId="77777777" w:rsidR="006A74C1" w:rsidRPr="00016ECD" w:rsidRDefault="006A74C1" w:rsidP="006A74C1">
            <w:pPr>
              <w:pStyle w:val="Tabletext"/>
              <w:rPr>
                <w:rFonts w:eastAsia="Calibri"/>
                <w:i/>
              </w:rPr>
            </w:pPr>
            <w:proofErr w:type="spellStart"/>
            <w:r w:rsidRPr="00016ECD">
              <w:rPr>
                <w:rFonts w:eastAsia="Calibri"/>
                <w:i/>
              </w:rPr>
              <w:t>Dinoderis</w:t>
            </w:r>
            <w:proofErr w:type="spellEnd"/>
            <w:r w:rsidRPr="00016ECD">
              <w:rPr>
                <w:rFonts w:eastAsia="Calibri"/>
                <w:i/>
              </w:rPr>
              <w:t xml:space="preserve"> </w:t>
            </w:r>
            <w:proofErr w:type="spellStart"/>
            <w:r w:rsidRPr="00016ECD">
              <w:rPr>
                <w:rFonts w:eastAsia="Calibri"/>
                <w:i/>
              </w:rPr>
              <w:t>papuanus</w:t>
            </w:r>
            <w:proofErr w:type="spellEnd"/>
          </w:p>
        </w:tc>
        <w:tc>
          <w:tcPr>
            <w:tcW w:w="709" w:type="dxa"/>
            <w:shd w:val="clear" w:color="auto" w:fill="auto"/>
          </w:tcPr>
          <w:p w14:paraId="5224C25C" w14:textId="77777777" w:rsidR="006A74C1" w:rsidRPr="00016ECD" w:rsidRDefault="006A74C1" w:rsidP="006A74C1">
            <w:pPr>
              <w:pStyle w:val="Tabletext"/>
              <w:rPr>
                <w:rFonts w:eastAsia="Calibri"/>
              </w:rPr>
            </w:pPr>
            <w:r w:rsidRPr="00016ECD">
              <w:rPr>
                <w:rFonts w:eastAsia="Calibri"/>
              </w:rPr>
              <w:t>Wharf</w:t>
            </w:r>
          </w:p>
        </w:tc>
        <w:tc>
          <w:tcPr>
            <w:tcW w:w="1276" w:type="dxa"/>
            <w:shd w:val="clear" w:color="auto" w:fill="auto"/>
          </w:tcPr>
          <w:p w14:paraId="67412AE5" w14:textId="77777777" w:rsidR="006A74C1" w:rsidRPr="00016ECD" w:rsidRDefault="006A74C1" w:rsidP="006A74C1">
            <w:pPr>
              <w:pStyle w:val="Tabletext"/>
              <w:rPr>
                <w:rFonts w:eastAsia="Calibri"/>
              </w:rPr>
            </w:pPr>
            <w:r w:rsidRPr="00016ECD">
              <w:rPr>
                <w:rFonts w:eastAsia="Calibri"/>
              </w:rPr>
              <w:t>Yes</w:t>
            </w:r>
          </w:p>
        </w:tc>
        <w:tc>
          <w:tcPr>
            <w:tcW w:w="1270" w:type="dxa"/>
            <w:shd w:val="clear" w:color="auto" w:fill="auto"/>
          </w:tcPr>
          <w:p w14:paraId="4A178D79" w14:textId="77777777" w:rsidR="006A74C1" w:rsidRPr="00016ECD" w:rsidRDefault="006A74C1" w:rsidP="006A74C1">
            <w:pPr>
              <w:pStyle w:val="Tabletext"/>
              <w:rPr>
                <w:rFonts w:eastAsia="Calibri"/>
              </w:rPr>
            </w:pPr>
            <w:r w:rsidRPr="00016ECD">
              <w:rPr>
                <w:rFonts w:eastAsia="Calibri"/>
              </w:rPr>
              <w:t>Surveillance</w:t>
            </w:r>
          </w:p>
        </w:tc>
      </w:tr>
      <w:tr w:rsidR="006A74C1" w:rsidRPr="00016ECD" w14:paraId="28682B70" w14:textId="77777777" w:rsidTr="00AB4C4E">
        <w:tc>
          <w:tcPr>
            <w:tcW w:w="851" w:type="dxa"/>
          </w:tcPr>
          <w:p w14:paraId="53C92AD0" w14:textId="50AA2F86" w:rsidR="006A74C1" w:rsidRPr="00016ECD" w:rsidRDefault="006A74C1" w:rsidP="006A74C1">
            <w:pPr>
              <w:pStyle w:val="Tabletext"/>
              <w:rPr>
                <w:rFonts w:eastAsia="Calibri"/>
              </w:rPr>
            </w:pPr>
            <w:r>
              <w:rPr>
                <w:rFonts w:eastAsia="Calibri"/>
              </w:rPr>
              <w:t xml:space="preserve">Jun </w:t>
            </w:r>
            <w:r w:rsidRPr="00016ECD">
              <w:rPr>
                <w:rFonts w:eastAsia="Calibri"/>
              </w:rPr>
              <w:t>18</w:t>
            </w:r>
          </w:p>
        </w:tc>
        <w:tc>
          <w:tcPr>
            <w:tcW w:w="1134" w:type="dxa"/>
            <w:shd w:val="clear" w:color="auto" w:fill="auto"/>
          </w:tcPr>
          <w:p w14:paraId="677C448D" w14:textId="77777777" w:rsidR="006A74C1" w:rsidRPr="00016ECD" w:rsidRDefault="006A74C1" w:rsidP="006A74C1">
            <w:pPr>
              <w:pStyle w:val="Tabletext"/>
              <w:rPr>
                <w:rFonts w:eastAsia="Calibri"/>
              </w:rPr>
            </w:pPr>
            <w:r w:rsidRPr="00016ECD">
              <w:rPr>
                <w:rFonts w:eastAsia="Calibri"/>
              </w:rPr>
              <w:t>Brisbane</w:t>
            </w:r>
          </w:p>
        </w:tc>
        <w:tc>
          <w:tcPr>
            <w:tcW w:w="2273" w:type="dxa"/>
          </w:tcPr>
          <w:p w14:paraId="255ED102" w14:textId="77777777" w:rsidR="006A74C1" w:rsidRPr="00016ECD" w:rsidRDefault="006A74C1" w:rsidP="006A74C1">
            <w:pPr>
              <w:pStyle w:val="Tabletext"/>
              <w:rPr>
                <w:rFonts w:eastAsia="Calibri"/>
              </w:rPr>
            </w:pPr>
            <w:r w:rsidRPr="00016ECD">
              <w:rPr>
                <w:rFonts w:eastAsia="Calibri"/>
              </w:rPr>
              <w:t>Red imported fire ant</w:t>
            </w:r>
          </w:p>
        </w:tc>
        <w:tc>
          <w:tcPr>
            <w:tcW w:w="2126" w:type="dxa"/>
            <w:shd w:val="clear" w:color="auto" w:fill="auto"/>
          </w:tcPr>
          <w:p w14:paraId="4184EFE6" w14:textId="77777777" w:rsidR="006A74C1" w:rsidRPr="00016ECD" w:rsidRDefault="006A74C1" w:rsidP="006A74C1">
            <w:pPr>
              <w:pStyle w:val="Tabletext"/>
              <w:rPr>
                <w:rFonts w:eastAsia="Calibri"/>
                <w:i/>
              </w:rPr>
            </w:pPr>
            <w:proofErr w:type="spellStart"/>
            <w:r w:rsidRPr="00016ECD">
              <w:rPr>
                <w:rFonts w:eastAsia="Calibri"/>
                <w:i/>
              </w:rPr>
              <w:t>Solenopsis</w:t>
            </w:r>
            <w:proofErr w:type="spellEnd"/>
            <w:r w:rsidRPr="00016ECD">
              <w:rPr>
                <w:rFonts w:eastAsia="Calibri"/>
                <w:i/>
              </w:rPr>
              <w:t xml:space="preserve"> </w:t>
            </w:r>
            <w:proofErr w:type="spellStart"/>
            <w:r w:rsidRPr="00016ECD">
              <w:rPr>
                <w:rFonts w:eastAsia="Calibri"/>
                <w:i/>
              </w:rPr>
              <w:t>invicta</w:t>
            </w:r>
            <w:proofErr w:type="spellEnd"/>
          </w:p>
        </w:tc>
        <w:tc>
          <w:tcPr>
            <w:tcW w:w="709" w:type="dxa"/>
            <w:shd w:val="clear" w:color="auto" w:fill="auto"/>
          </w:tcPr>
          <w:p w14:paraId="23F430E9" w14:textId="77777777" w:rsidR="006A74C1" w:rsidRPr="00016ECD" w:rsidRDefault="006A74C1" w:rsidP="006A74C1">
            <w:pPr>
              <w:pStyle w:val="Tabletext"/>
              <w:rPr>
                <w:rFonts w:eastAsia="Calibri"/>
              </w:rPr>
            </w:pPr>
            <w:r w:rsidRPr="00016ECD">
              <w:rPr>
                <w:rFonts w:eastAsia="Calibri"/>
              </w:rPr>
              <w:t>AA</w:t>
            </w:r>
          </w:p>
        </w:tc>
        <w:tc>
          <w:tcPr>
            <w:tcW w:w="1276" w:type="dxa"/>
            <w:shd w:val="clear" w:color="auto" w:fill="auto"/>
          </w:tcPr>
          <w:p w14:paraId="6A0512C3" w14:textId="77777777" w:rsidR="006A74C1" w:rsidRPr="00016ECD" w:rsidRDefault="006A74C1" w:rsidP="006A74C1">
            <w:pPr>
              <w:pStyle w:val="Tabletext"/>
              <w:rPr>
                <w:rFonts w:eastAsia="Calibri"/>
              </w:rPr>
            </w:pPr>
            <w:r w:rsidRPr="00016ECD">
              <w:rPr>
                <w:rFonts w:eastAsia="Calibri"/>
              </w:rPr>
              <w:t>Yes</w:t>
            </w:r>
          </w:p>
        </w:tc>
        <w:tc>
          <w:tcPr>
            <w:tcW w:w="1270" w:type="dxa"/>
            <w:shd w:val="clear" w:color="auto" w:fill="auto"/>
          </w:tcPr>
          <w:p w14:paraId="5FADC4EA" w14:textId="77777777" w:rsidR="006A74C1" w:rsidRPr="00016ECD" w:rsidRDefault="006A74C1" w:rsidP="006A74C1">
            <w:pPr>
              <w:pStyle w:val="Tabletext"/>
              <w:rPr>
                <w:rFonts w:eastAsia="Calibri"/>
              </w:rPr>
            </w:pPr>
            <w:r w:rsidRPr="00016ECD">
              <w:rPr>
                <w:rFonts w:eastAsia="Calibri"/>
              </w:rPr>
              <w:t>DNA test for origin</w:t>
            </w:r>
          </w:p>
        </w:tc>
      </w:tr>
      <w:tr w:rsidR="006A74C1" w:rsidRPr="00016ECD" w14:paraId="0B81E4DE" w14:textId="77777777" w:rsidTr="00AB4C4E">
        <w:tc>
          <w:tcPr>
            <w:tcW w:w="851" w:type="dxa"/>
          </w:tcPr>
          <w:p w14:paraId="3F5726C7" w14:textId="6888B146" w:rsidR="006A74C1" w:rsidRPr="00016ECD" w:rsidRDefault="006A74C1" w:rsidP="006A74C1">
            <w:pPr>
              <w:pStyle w:val="Tabletext"/>
              <w:rPr>
                <w:rFonts w:eastAsia="Calibri"/>
              </w:rPr>
            </w:pPr>
            <w:r>
              <w:rPr>
                <w:rFonts w:eastAsia="Calibri"/>
              </w:rPr>
              <w:t xml:space="preserve">Jun </w:t>
            </w:r>
            <w:r w:rsidRPr="00016ECD">
              <w:rPr>
                <w:rFonts w:eastAsia="Calibri"/>
              </w:rPr>
              <w:t>18</w:t>
            </w:r>
          </w:p>
        </w:tc>
        <w:tc>
          <w:tcPr>
            <w:tcW w:w="1134" w:type="dxa"/>
            <w:shd w:val="clear" w:color="auto" w:fill="auto"/>
          </w:tcPr>
          <w:p w14:paraId="0D7777E3" w14:textId="77777777" w:rsidR="006A74C1" w:rsidRPr="00016ECD" w:rsidRDefault="006A74C1" w:rsidP="006A74C1">
            <w:pPr>
              <w:pStyle w:val="Tabletext"/>
              <w:rPr>
                <w:rFonts w:eastAsia="Calibri"/>
              </w:rPr>
            </w:pPr>
            <w:r w:rsidRPr="00016ECD">
              <w:rPr>
                <w:rFonts w:eastAsia="Calibri"/>
              </w:rPr>
              <w:t>Brisbane</w:t>
            </w:r>
          </w:p>
        </w:tc>
        <w:tc>
          <w:tcPr>
            <w:tcW w:w="2273" w:type="dxa"/>
          </w:tcPr>
          <w:p w14:paraId="3B3EFFE7" w14:textId="77777777" w:rsidR="006A74C1" w:rsidRPr="00016ECD" w:rsidRDefault="006A74C1" w:rsidP="006A74C1">
            <w:pPr>
              <w:pStyle w:val="Tabletext"/>
              <w:rPr>
                <w:rFonts w:eastAsia="Calibri"/>
              </w:rPr>
            </w:pPr>
            <w:r w:rsidRPr="00016ECD">
              <w:rPr>
                <w:rFonts w:eastAsia="Calibri"/>
              </w:rPr>
              <w:t>Keyhole wasp</w:t>
            </w:r>
          </w:p>
        </w:tc>
        <w:tc>
          <w:tcPr>
            <w:tcW w:w="2126" w:type="dxa"/>
            <w:shd w:val="clear" w:color="auto" w:fill="auto"/>
          </w:tcPr>
          <w:p w14:paraId="7AEC22D9" w14:textId="77777777" w:rsidR="006A74C1" w:rsidRPr="00016ECD" w:rsidRDefault="006A74C1" w:rsidP="006A74C1">
            <w:pPr>
              <w:pStyle w:val="Tabletext"/>
              <w:rPr>
                <w:rFonts w:eastAsia="Calibri"/>
                <w:i/>
              </w:rPr>
            </w:pPr>
            <w:proofErr w:type="spellStart"/>
            <w:r w:rsidRPr="00016ECD">
              <w:rPr>
                <w:rFonts w:eastAsia="Calibri"/>
                <w:i/>
              </w:rPr>
              <w:t>Pachodynerus</w:t>
            </w:r>
            <w:proofErr w:type="spellEnd"/>
            <w:r w:rsidRPr="00016ECD">
              <w:rPr>
                <w:rFonts w:eastAsia="Calibri"/>
                <w:i/>
              </w:rPr>
              <w:t xml:space="preserve"> </w:t>
            </w:r>
            <w:proofErr w:type="spellStart"/>
            <w:r w:rsidRPr="00016ECD">
              <w:rPr>
                <w:rFonts w:eastAsia="Calibri"/>
                <w:i/>
              </w:rPr>
              <w:t>nasidens</w:t>
            </w:r>
            <w:proofErr w:type="spellEnd"/>
          </w:p>
        </w:tc>
        <w:tc>
          <w:tcPr>
            <w:tcW w:w="709" w:type="dxa"/>
            <w:shd w:val="clear" w:color="auto" w:fill="auto"/>
          </w:tcPr>
          <w:p w14:paraId="5001C82E" w14:textId="77777777" w:rsidR="006A74C1" w:rsidRPr="00016ECD" w:rsidRDefault="006A74C1" w:rsidP="006A74C1">
            <w:pPr>
              <w:pStyle w:val="Tabletext"/>
              <w:rPr>
                <w:rFonts w:eastAsia="Calibri"/>
              </w:rPr>
            </w:pPr>
            <w:r w:rsidRPr="00016ECD">
              <w:rPr>
                <w:rFonts w:eastAsia="Calibri"/>
              </w:rPr>
              <w:t>Port</w:t>
            </w:r>
          </w:p>
        </w:tc>
        <w:tc>
          <w:tcPr>
            <w:tcW w:w="1276" w:type="dxa"/>
            <w:shd w:val="clear" w:color="auto" w:fill="auto"/>
          </w:tcPr>
          <w:p w14:paraId="6F697588" w14:textId="77777777" w:rsidR="006A74C1" w:rsidRPr="00016ECD" w:rsidRDefault="006A74C1" w:rsidP="006A74C1">
            <w:pPr>
              <w:pStyle w:val="Tabletext"/>
              <w:rPr>
                <w:rFonts w:eastAsia="Calibri"/>
              </w:rPr>
            </w:pPr>
            <w:r w:rsidRPr="00016ECD">
              <w:rPr>
                <w:rFonts w:eastAsia="Calibri"/>
              </w:rPr>
              <w:t>Yes</w:t>
            </w:r>
          </w:p>
        </w:tc>
        <w:tc>
          <w:tcPr>
            <w:tcW w:w="1270" w:type="dxa"/>
            <w:shd w:val="clear" w:color="auto" w:fill="auto"/>
          </w:tcPr>
          <w:p w14:paraId="3BCEE708" w14:textId="77777777" w:rsidR="006A74C1" w:rsidRPr="00016ECD" w:rsidRDefault="006A74C1" w:rsidP="006A74C1">
            <w:pPr>
              <w:pStyle w:val="Tabletext"/>
              <w:rPr>
                <w:rFonts w:eastAsia="Calibri"/>
              </w:rPr>
            </w:pPr>
            <w:r w:rsidRPr="00016ECD">
              <w:rPr>
                <w:rFonts w:eastAsia="Calibri"/>
              </w:rPr>
              <w:t>No action</w:t>
            </w:r>
          </w:p>
        </w:tc>
      </w:tr>
      <w:tr w:rsidR="006A74C1" w:rsidRPr="00016ECD" w14:paraId="39FE04B6" w14:textId="77777777" w:rsidTr="00AB4C4E">
        <w:tc>
          <w:tcPr>
            <w:tcW w:w="851" w:type="dxa"/>
          </w:tcPr>
          <w:p w14:paraId="1135CCA7" w14:textId="7A640FBB" w:rsidR="006A74C1" w:rsidRPr="00016ECD" w:rsidRDefault="006A74C1" w:rsidP="006A74C1">
            <w:pPr>
              <w:pStyle w:val="Tabletext"/>
              <w:rPr>
                <w:rFonts w:eastAsia="Calibri"/>
              </w:rPr>
            </w:pPr>
            <w:r>
              <w:rPr>
                <w:rFonts w:eastAsia="Calibri"/>
              </w:rPr>
              <w:t xml:space="preserve">Jun </w:t>
            </w:r>
            <w:r w:rsidRPr="00016ECD">
              <w:rPr>
                <w:rFonts w:eastAsia="Calibri"/>
              </w:rPr>
              <w:t>18</w:t>
            </w:r>
          </w:p>
        </w:tc>
        <w:tc>
          <w:tcPr>
            <w:tcW w:w="1134" w:type="dxa"/>
            <w:shd w:val="clear" w:color="auto" w:fill="auto"/>
          </w:tcPr>
          <w:p w14:paraId="57F8D864" w14:textId="77777777" w:rsidR="006A74C1" w:rsidRPr="00016ECD" w:rsidRDefault="006A74C1" w:rsidP="006A74C1">
            <w:pPr>
              <w:pStyle w:val="Tabletext"/>
              <w:rPr>
                <w:rFonts w:eastAsia="Calibri"/>
              </w:rPr>
            </w:pPr>
            <w:r w:rsidRPr="00016ECD">
              <w:rPr>
                <w:rFonts w:eastAsia="Calibri"/>
              </w:rPr>
              <w:t>Adelaide</w:t>
            </w:r>
          </w:p>
        </w:tc>
        <w:tc>
          <w:tcPr>
            <w:tcW w:w="2273" w:type="dxa"/>
          </w:tcPr>
          <w:p w14:paraId="0092573D" w14:textId="77777777" w:rsidR="006A74C1" w:rsidRPr="00016ECD" w:rsidRDefault="006A74C1" w:rsidP="006A74C1">
            <w:pPr>
              <w:pStyle w:val="Tabletext"/>
              <w:rPr>
                <w:rFonts w:eastAsia="Calibri"/>
              </w:rPr>
            </w:pPr>
            <w:r w:rsidRPr="00016ECD">
              <w:rPr>
                <w:rFonts w:eastAsia="Calibri"/>
              </w:rPr>
              <w:t>Snail</w:t>
            </w:r>
          </w:p>
        </w:tc>
        <w:tc>
          <w:tcPr>
            <w:tcW w:w="2126" w:type="dxa"/>
            <w:shd w:val="clear" w:color="auto" w:fill="auto"/>
          </w:tcPr>
          <w:p w14:paraId="092969A6" w14:textId="77777777" w:rsidR="006A74C1" w:rsidRPr="00016ECD" w:rsidRDefault="006A74C1" w:rsidP="006A74C1">
            <w:pPr>
              <w:pStyle w:val="Tabletext"/>
              <w:rPr>
                <w:rFonts w:eastAsia="Calibri"/>
                <w:i/>
              </w:rPr>
            </w:pPr>
            <w:proofErr w:type="spellStart"/>
            <w:r w:rsidRPr="00016ECD">
              <w:rPr>
                <w:rFonts w:eastAsia="Calibri"/>
                <w:i/>
              </w:rPr>
              <w:t>Xerotricha</w:t>
            </w:r>
            <w:proofErr w:type="spellEnd"/>
            <w:r w:rsidRPr="00016ECD">
              <w:rPr>
                <w:rFonts w:eastAsia="Calibri"/>
                <w:i/>
              </w:rPr>
              <w:t xml:space="preserve"> </w:t>
            </w:r>
            <w:proofErr w:type="spellStart"/>
            <w:r w:rsidRPr="00016ECD">
              <w:rPr>
                <w:rFonts w:eastAsia="Calibri"/>
                <w:i/>
              </w:rPr>
              <w:t>conspurcata</w:t>
            </w:r>
            <w:proofErr w:type="spellEnd"/>
          </w:p>
        </w:tc>
        <w:tc>
          <w:tcPr>
            <w:tcW w:w="709" w:type="dxa"/>
            <w:shd w:val="clear" w:color="auto" w:fill="auto"/>
          </w:tcPr>
          <w:p w14:paraId="14C6B869" w14:textId="77777777" w:rsidR="006A74C1" w:rsidRPr="00016ECD" w:rsidRDefault="006A74C1" w:rsidP="006A74C1">
            <w:pPr>
              <w:pStyle w:val="Tabletext"/>
              <w:rPr>
                <w:rFonts w:eastAsia="Calibri"/>
              </w:rPr>
            </w:pPr>
            <w:r w:rsidRPr="00016ECD">
              <w:rPr>
                <w:rFonts w:eastAsia="Calibri"/>
              </w:rPr>
              <w:t>AA</w:t>
            </w:r>
          </w:p>
        </w:tc>
        <w:tc>
          <w:tcPr>
            <w:tcW w:w="1276" w:type="dxa"/>
            <w:shd w:val="clear" w:color="auto" w:fill="auto"/>
          </w:tcPr>
          <w:p w14:paraId="269D4E7A" w14:textId="77777777" w:rsidR="006A74C1" w:rsidRPr="00016ECD" w:rsidRDefault="006A74C1" w:rsidP="006A74C1">
            <w:pPr>
              <w:pStyle w:val="Tabletext"/>
              <w:rPr>
                <w:rFonts w:eastAsia="Calibri"/>
              </w:rPr>
            </w:pPr>
            <w:r w:rsidRPr="00016ECD">
              <w:rPr>
                <w:rFonts w:eastAsia="Calibri"/>
              </w:rPr>
              <w:t>Yes</w:t>
            </w:r>
          </w:p>
        </w:tc>
        <w:tc>
          <w:tcPr>
            <w:tcW w:w="1270" w:type="dxa"/>
            <w:shd w:val="clear" w:color="auto" w:fill="auto"/>
          </w:tcPr>
          <w:p w14:paraId="7BD87499" w14:textId="77777777" w:rsidR="006A74C1" w:rsidRPr="00016ECD" w:rsidRDefault="006A74C1" w:rsidP="006A74C1">
            <w:pPr>
              <w:pStyle w:val="Tabletext"/>
              <w:rPr>
                <w:rFonts w:eastAsia="Calibri"/>
              </w:rPr>
            </w:pPr>
            <w:r w:rsidRPr="00016ECD">
              <w:rPr>
                <w:rFonts w:eastAsia="Calibri"/>
              </w:rPr>
              <w:t>No action</w:t>
            </w:r>
          </w:p>
        </w:tc>
      </w:tr>
      <w:tr w:rsidR="006A74C1" w:rsidRPr="00016ECD" w14:paraId="679F22BC" w14:textId="77777777" w:rsidTr="00AB4C4E">
        <w:tc>
          <w:tcPr>
            <w:tcW w:w="851" w:type="dxa"/>
          </w:tcPr>
          <w:p w14:paraId="6107845F" w14:textId="363B5F96" w:rsidR="006A74C1" w:rsidRPr="00016ECD" w:rsidRDefault="006A74C1" w:rsidP="006A74C1">
            <w:pPr>
              <w:pStyle w:val="Tabletext"/>
              <w:rPr>
                <w:rFonts w:eastAsia="Calibri"/>
              </w:rPr>
            </w:pPr>
            <w:r>
              <w:rPr>
                <w:rFonts w:eastAsia="Calibri"/>
              </w:rPr>
              <w:t xml:space="preserve">Jun </w:t>
            </w:r>
            <w:r w:rsidRPr="00016ECD">
              <w:rPr>
                <w:rFonts w:eastAsia="Calibri"/>
              </w:rPr>
              <w:t>18</w:t>
            </w:r>
          </w:p>
        </w:tc>
        <w:tc>
          <w:tcPr>
            <w:tcW w:w="1134" w:type="dxa"/>
            <w:shd w:val="clear" w:color="auto" w:fill="auto"/>
          </w:tcPr>
          <w:p w14:paraId="786E0A93" w14:textId="77777777" w:rsidR="006A74C1" w:rsidRPr="00016ECD" w:rsidRDefault="006A74C1" w:rsidP="006A74C1">
            <w:pPr>
              <w:pStyle w:val="Tabletext"/>
              <w:rPr>
                <w:rFonts w:eastAsia="Calibri"/>
              </w:rPr>
            </w:pPr>
            <w:r w:rsidRPr="00016ECD">
              <w:rPr>
                <w:rFonts w:eastAsia="Calibri"/>
              </w:rPr>
              <w:t>Melbourne</w:t>
            </w:r>
          </w:p>
        </w:tc>
        <w:tc>
          <w:tcPr>
            <w:tcW w:w="2273" w:type="dxa"/>
          </w:tcPr>
          <w:p w14:paraId="30988FFB" w14:textId="77777777" w:rsidR="006A74C1" w:rsidRPr="00016ECD" w:rsidRDefault="006A74C1" w:rsidP="006A74C1">
            <w:pPr>
              <w:pStyle w:val="Tabletext"/>
              <w:rPr>
                <w:rFonts w:eastAsia="Calibri"/>
              </w:rPr>
            </w:pPr>
            <w:r w:rsidRPr="00016ECD">
              <w:rPr>
                <w:rFonts w:eastAsia="Calibri"/>
              </w:rPr>
              <w:t>European firebug</w:t>
            </w:r>
          </w:p>
        </w:tc>
        <w:tc>
          <w:tcPr>
            <w:tcW w:w="2126" w:type="dxa"/>
            <w:shd w:val="clear" w:color="auto" w:fill="auto"/>
          </w:tcPr>
          <w:p w14:paraId="67D85D48" w14:textId="77777777" w:rsidR="006A74C1" w:rsidRPr="00016ECD" w:rsidRDefault="006A74C1" w:rsidP="006A74C1">
            <w:pPr>
              <w:pStyle w:val="Tabletext"/>
              <w:rPr>
                <w:rFonts w:eastAsia="Calibri"/>
              </w:rPr>
            </w:pPr>
            <w:proofErr w:type="spellStart"/>
            <w:r w:rsidRPr="00016ECD">
              <w:rPr>
                <w:rFonts w:eastAsia="Calibri"/>
                <w:i/>
              </w:rPr>
              <w:t>Pyrrhocoris</w:t>
            </w:r>
            <w:proofErr w:type="spellEnd"/>
            <w:r w:rsidRPr="00016ECD">
              <w:rPr>
                <w:rFonts w:eastAsia="Calibri"/>
                <w:i/>
              </w:rPr>
              <w:t xml:space="preserve"> </w:t>
            </w:r>
            <w:proofErr w:type="spellStart"/>
            <w:r w:rsidRPr="00016ECD">
              <w:rPr>
                <w:rFonts w:eastAsia="Calibri"/>
                <w:i/>
              </w:rPr>
              <w:t>apterus</w:t>
            </w:r>
            <w:proofErr w:type="spellEnd"/>
          </w:p>
        </w:tc>
        <w:tc>
          <w:tcPr>
            <w:tcW w:w="709" w:type="dxa"/>
            <w:shd w:val="clear" w:color="auto" w:fill="auto"/>
          </w:tcPr>
          <w:p w14:paraId="727F8FD6" w14:textId="77777777" w:rsidR="006A74C1" w:rsidRPr="00016ECD" w:rsidRDefault="006A74C1" w:rsidP="006A74C1">
            <w:pPr>
              <w:pStyle w:val="Tabletext"/>
              <w:rPr>
                <w:rFonts w:eastAsia="Calibri"/>
              </w:rPr>
            </w:pPr>
            <w:r w:rsidRPr="00016ECD">
              <w:rPr>
                <w:rFonts w:eastAsia="Calibri"/>
              </w:rPr>
              <w:t>AA</w:t>
            </w:r>
          </w:p>
        </w:tc>
        <w:tc>
          <w:tcPr>
            <w:tcW w:w="1276" w:type="dxa"/>
            <w:shd w:val="clear" w:color="auto" w:fill="auto"/>
          </w:tcPr>
          <w:p w14:paraId="22BDE82D" w14:textId="429BF4B1" w:rsidR="006A74C1" w:rsidRPr="00016ECD" w:rsidRDefault="006A74C1" w:rsidP="006A74C1">
            <w:pPr>
              <w:pStyle w:val="Tabletext"/>
              <w:rPr>
                <w:rFonts w:eastAsia="Calibri"/>
              </w:rPr>
            </w:pPr>
            <w:r w:rsidRPr="00016ECD">
              <w:rPr>
                <w:rFonts w:eastAsia="Calibri"/>
              </w:rPr>
              <w:t>Yes</w:t>
            </w:r>
          </w:p>
        </w:tc>
        <w:tc>
          <w:tcPr>
            <w:tcW w:w="1270" w:type="dxa"/>
            <w:shd w:val="clear" w:color="auto" w:fill="auto"/>
          </w:tcPr>
          <w:p w14:paraId="6A80BB52" w14:textId="77777777" w:rsidR="006A74C1" w:rsidRPr="00016ECD" w:rsidRDefault="006A74C1" w:rsidP="006A74C1">
            <w:pPr>
              <w:pStyle w:val="Tabletext"/>
              <w:rPr>
                <w:rFonts w:eastAsia="Calibri"/>
              </w:rPr>
            </w:pPr>
            <w:r w:rsidRPr="00016ECD">
              <w:rPr>
                <w:rFonts w:eastAsia="Calibri"/>
              </w:rPr>
              <w:t>No action</w:t>
            </w:r>
          </w:p>
        </w:tc>
      </w:tr>
      <w:tr w:rsidR="006A74C1" w:rsidRPr="00016ECD" w14:paraId="3FCB5236" w14:textId="77777777" w:rsidTr="00AB4C4E">
        <w:tc>
          <w:tcPr>
            <w:tcW w:w="851" w:type="dxa"/>
          </w:tcPr>
          <w:p w14:paraId="5F04805A" w14:textId="7F69F215" w:rsidR="006A74C1" w:rsidRPr="00016ECD" w:rsidRDefault="006A74C1" w:rsidP="006A74C1">
            <w:pPr>
              <w:pStyle w:val="Tabletext"/>
              <w:rPr>
                <w:rFonts w:eastAsia="Calibri"/>
              </w:rPr>
            </w:pPr>
            <w:r>
              <w:rPr>
                <w:rFonts w:eastAsia="Calibri"/>
              </w:rPr>
              <w:t xml:space="preserve">Jul </w:t>
            </w:r>
            <w:r w:rsidRPr="00016ECD">
              <w:rPr>
                <w:rFonts w:eastAsia="Calibri"/>
              </w:rPr>
              <w:t>18</w:t>
            </w:r>
          </w:p>
        </w:tc>
        <w:tc>
          <w:tcPr>
            <w:tcW w:w="1134" w:type="dxa"/>
            <w:shd w:val="clear" w:color="auto" w:fill="auto"/>
          </w:tcPr>
          <w:p w14:paraId="4ABCF8C7" w14:textId="77777777" w:rsidR="006A74C1" w:rsidRPr="00016ECD" w:rsidRDefault="006A74C1" w:rsidP="006A74C1">
            <w:pPr>
              <w:pStyle w:val="Tabletext"/>
              <w:rPr>
                <w:rFonts w:eastAsia="Calibri"/>
              </w:rPr>
            </w:pPr>
            <w:r w:rsidRPr="00016ECD">
              <w:rPr>
                <w:rFonts w:eastAsia="Calibri"/>
              </w:rPr>
              <w:t>Darwin</w:t>
            </w:r>
          </w:p>
        </w:tc>
        <w:tc>
          <w:tcPr>
            <w:tcW w:w="2273" w:type="dxa"/>
          </w:tcPr>
          <w:p w14:paraId="4EA0BC57" w14:textId="77777777" w:rsidR="006A74C1" w:rsidRPr="00016ECD" w:rsidRDefault="006A74C1" w:rsidP="006A74C1">
            <w:pPr>
              <w:pStyle w:val="Tabletext"/>
              <w:rPr>
                <w:rFonts w:eastAsia="Calibri"/>
              </w:rPr>
            </w:pPr>
            <w:r w:rsidRPr="00016ECD">
              <w:rPr>
                <w:rFonts w:eastAsia="Calibri"/>
              </w:rPr>
              <w:t>Pygmy borer</w:t>
            </w:r>
          </w:p>
        </w:tc>
        <w:tc>
          <w:tcPr>
            <w:tcW w:w="2126" w:type="dxa"/>
            <w:shd w:val="clear" w:color="auto" w:fill="auto"/>
          </w:tcPr>
          <w:p w14:paraId="07662B7A" w14:textId="77777777" w:rsidR="006A74C1" w:rsidRPr="00016ECD" w:rsidRDefault="006A74C1" w:rsidP="006A74C1">
            <w:pPr>
              <w:pStyle w:val="Tabletext"/>
              <w:rPr>
                <w:rFonts w:eastAsia="Calibri"/>
                <w:i/>
              </w:rPr>
            </w:pPr>
            <w:proofErr w:type="spellStart"/>
            <w:r w:rsidRPr="00016ECD">
              <w:rPr>
                <w:rFonts w:eastAsia="Calibri"/>
                <w:i/>
              </w:rPr>
              <w:t>Ernocladius</w:t>
            </w:r>
            <w:proofErr w:type="spellEnd"/>
            <w:r w:rsidRPr="00016ECD">
              <w:rPr>
                <w:rFonts w:eastAsia="Calibri"/>
                <w:i/>
              </w:rPr>
              <w:t xml:space="preserve"> sp.</w:t>
            </w:r>
          </w:p>
        </w:tc>
        <w:tc>
          <w:tcPr>
            <w:tcW w:w="709" w:type="dxa"/>
            <w:shd w:val="clear" w:color="auto" w:fill="auto"/>
          </w:tcPr>
          <w:p w14:paraId="759EA0F0" w14:textId="77777777" w:rsidR="006A74C1" w:rsidRPr="00016ECD" w:rsidRDefault="006A74C1" w:rsidP="006A74C1">
            <w:pPr>
              <w:pStyle w:val="Tabletext"/>
              <w:rPr>
                <w:rFonts w:eastAsia="Calibri"/>
              </w:rPr>
            </w:pPr>
            <w:r w:rsidRPr="00016ECD">
              <w:rPr>
                <w:rFonts w:eastAsia="Calibri"/>
              </w:rPr>
              <w:t>Wharf</w:t>
            </w:r>
          </w:p>
        </w:tc>
        <w:tc>
          <w:tcPr>
            <w:tcW w:w="1276" w:type="dxa"/>
            <w:shd w:val="clear" w:color="auto" w:fill="auto"/>
          </w:tcPr>
          <w:p w14:paraId="61910B2D" w14:textId="77777777" w:rsidR="006A74C1" w:rsidRPr="00016ECD" w:rsidRDefault="006A74C1" w:rsidP="006A74C1">
            <w:pPr>
              <w:pStyle w:val="Tabletext"/>
              <w:rPr>
                <w:rFonts w:eastAsia="Calibri"/>
              </w:rPr>
            </w:pPr>
            <w:r w:rsidRPr="00016ECD">
              <w:rPr>
                <w:rFonts w:eastAsia="Calibri"/>
              </w:rPr>
              <w:t>Yes</w:t>
            </w:r>
          </w:p>
        </w:tc>
        <w:tc>
          <w:tcPr>
            <w:tcW w:w="1270" w:type="dxa"/>
            <w:shd w:val="clear" w:color="auto" w:fill="auto"/>
          </w:tcPr>
          <w:p w14:paraId="14669E15" w14:textId="77777777" w:rsidR="006A74C1" w:rsidRPr="00016ECD" w:rsidRDefault="006A74C1" w:rsidP="006A74C1">
            <w:pPr>
              <w:pStyle w:val="Tabletext"/>
              <w:rPr>
                <w:rFonts w:eastAsia="Calibri"/>
              </w:rPr>
            </w:pPr>
            <w:r w:rsidRPr="00016ECD">
              <w:rPr>
                <w:rFonts w:eastAsia="Calibri"/>
              </w:rPr>
              <w:t>No action</w:t>
            </w:r>
          </w:p>
        </w:tc>
      </w:tr>
      <w:tr w:rsidR="006A74C1" w:rsidRPr="00016ECD" w14:paraId="0DF54A6D" w14:textId="77777777" w:rsidTr="00AB4C4E">
        <w:tc>
          <w:tcPr>
            <w:tcW w:w="851" w:type="dxa"/>
          </w:tcPr>
          <w:p w14:paraId="761DBF80" w14:textId="25D42AF4" w:rsidR="006A74C1" w:rsidRPr="00016ECD" w:rsidRDefault="006A74C1" w:rsidP="006A74C1">
            <w:pPr>
              <w:pStyle w:val="Tabletext"/>
              <w:rPr>
                <w:rFonts w:eastAsia="Calibri"/>
              </w:rPr>
            </w:pPr>
            <w:r>
              <w:rPr>
                <w:rFonts w:eastAsia="Calibri"/>
              </w:rPr>
              <w:t xml:space="preserve">Jul </w:t>
            </w:r>
            <w:r w:rsidRPr="00016ECD">
              <w:rPr>
                <w:rFonts w:eastAsia="Calibri"/>
              </w:rPr>
              <w:t>18</w:t>
            </w:r>
          </w:p>
        </w:tc>
        <w:tc>
          <w:tcPr>
            <w:tcW w:w="1134" w:type="dxa"/>
            <w:shd w:val="clear" w:color="auto" w:fill="auto"/>
          </w:tcPr>
          <w:p w14:paraId="6E488231" w14:textId="77777777" w:rsidR="006A74C1" w:rsidRPr="00016ECD" w:rsidRDefault="006A74C1" w:rsidP="006A74C1">
            <w:pPr>
              <w:pStyle w:val="Tabletext"/>
              <w:rPr>
                <w:rFonts w:eastAsia="Calibri"/>
              </w:rPr>
            </w:pPr>
            <w:r w:rsidRPr="00016ECD">
              <w:rPr>
                <w:rFonts w:eastAsia="Calibri"/>
              </w:rPr>
              <w:t>Sydney</w:t>
            </w:r>
          </w:p>
        </w:tc>
        <w:tc>
          <w:tcPr>
            <w:tcW w:w="2273" w:type="dxa"/>
          </w:tcPr>
          <w:p w14:paraId="6EB772D5" w14:textId="77777777" w:rsidR="006A74C1" w:rsidRPr="00016ECD" w:rsidRDefault="006A74C1" w:rsidP="006A74C1">
            <w:pPr>
              <w:pStyle w:val="Tabletext"/>
              <w:rPr>
                <w:rFonts w:eastAsia="Calibri"/>
              </w:rPr>
            </w:pPr>
            <w:proofErr w:type="spellStart"/>
            <w:r w:rsidRPr="00016ECD">
              <w:rPr>
                <w:rFonts w:eastAsia="Calibri"/>
              </w:rPr>
              <w:t>Ptinid</w:t>
            </w:r>
            <w:proofErr w:type="spellEnd"/>
            <w:r w:rsidRPr="00016ECD">
              <w:rPr>
                <w:rFonts w:eastAsia="Calibri"/>
              </w:rPr>
              <w:t xml:space="preserve"> beetle</w:t>
            </w:r>
          </w:p>
        </w:tc>
        <w:tc>
          <w:tcPr>
            <w:tcW w:w="2126" w:type="dxa"/>
            <w:shd w:val="clear" w:color="auto" w:fill="auto"/>
          </w:tcPr>
          <w:p w14:paraId="0EBD37EA" w14:textId="77777777" w:rsidR="006A74C1" w:rsidRPr="00016ECD" w:rsidRDefault="006A74C1" w:rsidP="006A74C1">
            <w:pPr>
              <w:pStyle w:val="Tabletext"/>
              <w:rPr>
                <w:rFonts w:eastAsia="Calibri"/>
                <w:i/>
              </w:rPr>
            </w:pPr>
            <w:proofErr w:type="spellStart"/>
            <w:r w:rsidRPr="00016ECD">
              <w:rPr>
                <w:rFonts w:eastAsia="Calibri"/>
                <w:i/>
              </w:rPr>
              <w:t>Ozognathus</w:t>
            </w:r>
            <w:proofErr w:type="spellEnd"/>
            <w:r w:rsidRPr="00016ECD">
              <w:rPr>
                <w:rFonts w:eastAsia="Calibri"/>
                <w:i/>
              </w:rPr>
              <w:t xml:space="preserve"> </w:t>
            </w:r>
            <w:proofErr w:type="spellStart"/>
            <w:r w:rsidRPr="00016ECD">
              <w:rPr>
                <w:rFonts w:eastAsia="Calibri"/>
                <w:i/>
              </w:rPr>
              <w:t>cornutus</w:t>
            </w:r>
            <w:proofErr w:type="spellEnd"/>
          </w:p>
        </w:tc>
        <w:tc>
          <w:tcPr>
            <w:tcW w:w="709" w:type="dxa"/>
            <w:shd w:val="clear" w:color="auto" w:fill="auto"/>
          </w:tcPr>
          <w:p w14:paraId="0C16BA18" w14:textId="77777777" w:rsidR="006A74C1" w:rsidRPr="00016ECD" w:rsidRDefault="006A74C1" w:rsidP="006A74C1">
            <w:pPr>
              <w:pStyle w:val="Tabletext"/>
              <w:rPr>
                <w:rFonts w:eastAsia="Calibri"/>
              </w:rPr>
            </w:pPr>
            <w:r w:rsidRPr="00016ECD">
              <w:rPr>
                <w:rFonts w:eastAsia="Calibri"/>
              </w:rPr>
              <w:t>AA</w:t>
            </w:r>
          </w:p>
        </w:tc>
        <w:tc>
          <w:tcPr>
            <w:tcW w:w="1276" w:type="dxa"/>
            <w:shd w:val="clear" w:color="auto" w:fill="auto"/>
          </w:tcPr>
          <w:p w14:paraId="5EEDD307" w14:textId="77777777" w:rsidR="006A74C1" w:rsidRPr="00016ECD" w:rsidRDefault="006A74C1" w:rsidP="006A74C1">
            <w:pPr>
              <w:pStyle w:val="Tabletext"/>
              <w:rPr>
                <w:rFonts w:eastAsia="Calibri"/>
              </w:rPr>
            </w:pPr>
            <w:r w:rsidRPr="00016ECD">
              <w:rPr>
                <w:rFonts w:eastAsia="Calibri"/>
              </w:rPr>
              <w:t>Yes</w:t>
            </w:r>
          </w:p>
        </w:tc>
        <w:tc>
          <w:tcPr>
            <w:tcW w:w="1270" w:type="dxa"/>
            <w:shd w:val="clear" w:color="auto" w:fill="auto"/>
          </w:tcPr>
          <w:p w14:paraId="64C5A91B" w14:textId="77777777" w:rsidR="006A74C1" w:rsidRPr="00016ECD" w:rsidRDefault="006A74C1" w:rsidP="006A74C1">
            <w:pPr>
              <w:pStyle w:val="Tabletext"/>
              <w:rPr>
                <w:rFonts w:eastAsia="Calibri"/>
              </w:rPr>
            </w:pPr>
            <w:r w:rsidRPr="00016ECD">
              <w:rPr>
                <w:rFonts w:eastAsia="Calibri"/>
              </w:rPr>
              <w:t>No action</w:t>
            </w:r>
          </w:p>
        </w:tc>
      </w:tr>
      <w:tr w:rsidR="006A74C1" w:rsidRPr="00016ECD" w14:paraId="2F5DF1CF" w14:textId="77777777" w:rsidTr="00AB4C4E">
        <w:tc>
          <w:tcPr>
            <w:tcW w:w="851" w:type="dxa"/>
          </w:tcPr>
          <w:p w14:paraId="1634F45E" w14:textId="7DAAE4C2" w:rsidR="006A74C1" w:rsidRPr="00016ECD" w:rsidRDefault="006A74C1" w:rsidP="006A74C1">
            <w:pPr>
              <w:pStyle w:val="Tabletext"/>
              <w:rPr>
                <w:rFonts w:eastAsia="Calibri"/>
              </w:rPr>
            </w:pPr>
            <w:r>
              <w:rPr>
                <w:rFonts w:eastAsia="Calibri"/>
              </w:rPr>
              <w:t xml:space="preserve">Jul </w:t>
            </w:r>
            <w:r w:rsidRPr="00016ECD">
              <w:rPr>
                <w:rFonts w:eastAsia="Calibri"/>
              </w:rPr>
              <w:t>18</w:t>
            </w:r>
          </w:p>
        </w:tc>
        <w:tc>
          <w:tcPr>
            <w:tcW w:w="1134" w:type="dxa"/>
            <w:shd w:val="clear" w:color="auto" w:fill="auto"/>
          </w:tcPr>
          <w:p w14:paraId="088F798B" w14:textId="77777777" w:rsidR="006A74C1" w:rsidRPr="00016ECD" w:rsidRDefault="006A74C1" w:rsidP="006A74C1">
            <w:pPr>
              <w:pStyle w:val="Tabletext"/>
              <w:rPr>
                <w:rFonts w:eastAsia="Calibri"/>
              </w:rPr>
            </w:pPr>
            <w:r w:rsidRPr="00016ECD">
              <w:rPr>
                <w:rFonts w:eastAsia="Calibri"/>
              </w:rPr>
              <w:t>Perth</w:t>
            </w:r>
          </w:p>
        </w:tc>
        <w:tc>
          <w:tcPr>
            <w:tcW w:w="2273" w:type="dxa"/>
          </w:tcPr>
          <w:p w14:paraId="0336703D" w14:textId="77777777" w:rsidR="006A74C1" w:rsidRPr="00016ECD" w:rsidRDefault="006A74C1" w:rsidP="006A74C1">
            <w:pPr>
              <w:pStyle w:val="Tabletext"/>
              <w:rPr>
                <w:rFonts w:eastAsia="Calibri"/>
              </w:rPr>
            </w:pPr>
            <w:proofErr w:type="spellStart"/>
            <w:r w:rsidRPr="00016ECD">
              <w:rPr>
                <w:rFonts w:eastAsia="Calibri"/>
              </w:rPr>
              <w:t>Myrmicine</w:t>
            </w:r>
            <w:proofErr w:type="spellEnd"/>
            <w:r w:rsidRPr="00016ECD">
              <w:rPr>
                <w:rFonts w:eastAsia="Calibri"/>
              </w:rPr>
              <w:t xml:space="preserve"> ant</w:t>
            </w:r>
          </w:p>
        </w:tc>
        <w:tc>
          <w:tcPr>
            <w:tcW w:w="2126" w:type="dxa"/>
            <w:shd w:val="clear" w:color="auto" w:fill="auto"/>
          </w:tcPr>
          <w:p w14:paraId="5A7C841D" w14:textId="77777777" w:rsidR="006A74C1" w:rsidRPr="00016ECD" w:rsidRDefault="006A74C1" w:rsidP="006A74C1">
            <w:pPr>
              <w:pStyle w:val="Tabletext"/>
              <w:rPr>
                <w:rFonts w:eastAsia="Calibri"/>
                <w:i/>
              </w:rPr>
            </w:pPr>
            <w:proofErr w:type="spellStart"/>
            <w:r w:rsidRPr="00016ECD">
              <w:rPr>
                <w:rFonts w:eastAsia="Calibri"/>
                <w:i/>
              </w:rPr>
              <w:t>Tetramorium</w:t>
            </w:r>
            <w:proofErr w:type="spellEnd"/>
            <w:r w:rsidRPr="00016ECD">
              <w:rPr>
                <w:rFonts w:eastAsia="Calibri"/>
                <w:i/>
              </w:rPr>
              <w:t xml:space="preserve"> caldarium</w:t>
            </w:r>
          </w:p>
        </w:tc>
        <w:tc>
          <w:tcPr>
            <w:tcW w:w="709" w:type="dxa"/>
            <w:shd w:val="clear" w:color="auto" w:fill="auto"/>
          </w:tcPr>
          <w:p w14:paraId="75E52FF7" w14:textId="77777777" w:rsidR="006A74C1" w:rsidRPr="00016ECD" w:rsidRDefault="006A74C1" w:rsidP="006A74C1">
            <w:pPr>
              <w:pStyle w:val="Tabletext"/>
              <w:rPr>
                <w:rFonts w:eastAsia="Calibri"/>
              </w:rPr>
            </w:pPr>
            <w:r w:rsidRPr="00016ECD">
              <w:rPr>
                <w:rFonts w:eastAsia="Calibri"/>
              </w:rPr>
              <w:t>RAAF</w:t>
            </w:r>
          </w:p>
        </w:tc>
        <w:tc>
          <w:tcPr>
            <w:tcW w:w="1276" w:type="dxa"/>
            <w:shd w:val="clear" w:color="auto" w:fill="auto"/>
          </w:tcPr>
          <w:p w14:paraId="746E08FE" w14:textId="77777777" w:rsidR="006A74C1" w:rsidRPr="00016ECD" w:rsidRDefault="006A74C1" w:rsidP="006A74C1">
            <w:pPr>
              <w:pStyle w:val="Tabletext"/>
              <w:rPr>
                <w:rFonts w:eastAsia="Calibri"/>
              </w:rPr>
            </w:pPr>
            <w:r w:rsidRPr="00016ECD">
              <w:rPr>
                <w:rFonts w:eastAsia="Calibri"/>
              </w:rPr>
              <w:t>Yes</w:t>
            </w:r>
          </w:p>
        </w:tc>
        <w:tc>
          <w:tcPr>
            <w:tcW w:w="1270" w:type="dxa"/>
            <w:shd w:val="clear" w:color="auto" w:fill="auto"/>
          </w:tcPr>
          <w:p w14:paraId="3C5BF8A0" w14:textId="77777777" w:rsidR="006A74C1" w:rsidRPr="00016ECD" w:rsidRDefault="006A74C1" w:rsidP="006A74C1">
            <w:pPr>
              <w:pStyle w:val="Tabletext"/>
              <w:rPr>
                <w:rFonts w:eastAsia="Calibri"/>
              </w:rPr>
            </w:pPr>
            <w:r w:rsidRPr="00016ECD">
              <w:rPr>
                <w:rFonts w:eastAsia="Calibri"/>
              </w:rPr>
              <w:t>No action</w:t>
            </w:r>
          </w:p>
        </w:tc>
      </w:tr>
      <w:tr w:rsidR="006A74C1" w:rsidRPr="00016ECD" w14:paraId="556196FE" w14:textId="77777777" w:rsidTr="00AB4C4E">
        <w:tc>
          <w:tcPr>
            <w:tcW w:w="851" w:type="dxa"/>
          </w:tcPr>
          <w:p w14:paraId="42126A51" w14:textId="6D4C2B90" w:rsidR="006A74C1" w:rsidRPr="00016ECD" w:rsidRDefault="006A74C1" w:rsidP="006A74C1">
            <w:pPr>
              <w:pStyle w:val="Tabletext"/>
              <w:rPr>
                <w:rFonts w:eastAsia="Calibri"/>
              </w:rPr>
            </w:pPr>
            <w:r>
              <w:rPr>
                <w:rFonts w:eastAsia="Calibri"/>
              </w:rPr>
              <w:t xml:space="preserve">Aug </w:t>
            </w:r>
            <w:r w:rsidRPr="00016ECD">
              <w:rPr>
                <w:rFonts w:eastAsia="Calibri"/>
              </w:rPr>
              <w:t>18</w:t>
            </w:r>
          </w:p>
        </w:tc>
        <w:tc>
          <w:tcPr>
            <w:tcW w:w="1134" w:type="dxa"/>
            <w:shd w:val="clear" w:color="auto" w:fill="auto"/>
          </w:tcPr>
          <w:p w14:paraId="57857047" w14:textId="77777777" w:rsidR="006A74C1" w:rsidRPr="00016ECD" w:rsidRDefault="006A74C1" w:rsidP="006A74C1">
            <w:pPr>
              <w:pStyle w:val="Tabletext"/>
              <w:rPr>
                <w:rFonts w:eastAsia="Calibri"/>
              </w:rPr>
            </w:pPr>
            <w:r w:rsidRPr="00016ECD">
              <w:rPr>
                <w:rFonts w:eastAsia="Calibri"/>
              </w:rPr>
              <w:t>Melbourne</w:t>
            </w:r>
          </w:p>
        </w:tc>
        <w:tc>
          <w:tcPr>
            <w:tcW w:w="2273" w:type="dxa"/>
          </w:tcPr>
          <w:p w14:paraId="35313F3E" w14:textId="77777777" w:rsidR="006A74C1" w:rsidRPr="00016ECD" w:rsidRDefault="006A74C1" w:rsidP="006A74C1">
            <w:pPr>
              <w:pStyle w:val="Tabletext"/>
              <w:rPr>
                <w:rFonts w:eastAsia="Calibri"/>
              </w:rPr>
            </w:pPr>
            <w:r w:rsidRPr="00016ECD">
              <w:rPr>
                <w:rFonts w:eastAsia="Calibri"/>
              </w:rPr>
              <w:t>Snail</w:t>
            </w:r>
          </w:p>
        </w:tc>
        <w:tc>
          <w:tcPr>
            <w:tcW w:w="2126" w:type="dxa"/>
            <w:shd w:val="clear" w:color="auto" w:fill="auto"/>
          </w:tcPr>
          <w:p w14:paraId="3D53F322" w14:textId="77777777" w:rsidR="006A74C1" w:rsidRPr="00016ECD" w:rsidRDefault="006A74C1" w:rsidP="006A74C1">
            <w:pPr>
              <w:pStyle w:val="Tabletext"/>
              <w:rPr>
                <w:rFonts w:eastAsia="Calibri"/>
                <w:i/>
              </w:rPr>
            </w:pPr>
            <w:proofErr w:type="spellStart"/>
            <w:r w:rsidRPr="00016ECD">
              <w:rPr>
                <w:rFonts w:eastAsia="Calibri"/>
                <w:i/>
              </w:rPr>
              <w:t>Xerotricha</w:t>
            </w:r>
            <w:proofErr w:type="spellEnd"/>
            <w:r w:rsidRPr="00016ECD">
              <w:rPr>
                <w:rFonts w:eastAsia="Calibri"/>
                <w:i/>
              </w:rPr>
              <w:t xml:space="preserve"> </w:t>
            </w:r>
            <w:proofErr w:type="spellStart"/>
            <w:r w:rsidRPr="00016ECD">
              <w:rPr>
                <w:rFonts w:eastAsia="Calibri"/>
                <w:i/>
              </w:rPr>
              <w:t>conspurcata</w:t>
            </w:r>
            <w:proofErr w:type="spellEnd"/>
          </w:p>
        </w:tc>
        <w:tc>
          <w:tcPr>
            <w:tcW w:w="709" w:type="dxa"/>
            <w:shd w:val="clear" w:color="auto" w:fill="auto"/>
          </w:tcPr>
          <w:p w14:paraId="58A32F60" w14:textId="77777777" w:rsidR="006A74C1" w:rsidRPr="00016ECD" w:rsidRDefault="006A74C1" w:rsidP="006A74C1">
            <w:pPr>
              <w:pStyle w:val="Tabletext"/>
              <w:rPr>
                <w:rFonts w:eastAsia="Calibri"/>
              </w:rPr>
            </w:pPr>
            <w:r w:rsidRPr="00016ECD">
              <w:rPr>
                <w:rFonts w:eastAsia="Calibri"/>
              </w:rPr>
              <w:t>AA</w:t>
            </w:r>
          </w:p>
        </w:tc>
        <w:tc>
          <w:tcPr>
            <w:tcW w:w="1276" w:type="dxa"/>
            <w:shd w:val="clear" w:color="auto" w:fill="auto"/>
          </w:tcPr>
          <w:p w14:paraId="075D4F6B" w14:textId="77777777" w:rsidR="006A74C1" w:rsidRPr="00016ECD" w:rsidRDefault="006A74C1" w:rsidP="006A74C1">
            <w:pPr>
              <w:pStyle w:val="Tabletext"/>
              <w:rPr>
                <w:rFonts w:eastAsia="Calibri"/>
              </w:rPr>
            </w:pPr>
            <w:r w:rsidRPr="00016ECD">
              <w:rPr>
                <w:rFonts w:eastAsia="Calibri"/>
              </w:rPr>
              <w:t>Yes</w:t>
            </w:r>
          </w:p>
        </w:tc>
        <w:tc>
          <w:tcPr>
            <w:tcW w:w="1270" w:type="dxa"/>
            <w:shd w:val="clear" w:color="auto" w:fill="auto"/>
          </w:tcPr>
          <w:p w14:paraId="21BC71AC" w14:textId="3839A554" w:rsidR="006A74C1" w:rsidRPr="00016ECD" w:rsidRDefault="009032B4" w:rsidP="009032B4">
            <w:pPr>
              <w:pStyle w:val="Tabletext"/>
              <w:rPr>
                <w:rFonts w:eastAsia="Calibri"/>
              </w:rPr>
            </w:pPr>
            <w:proofErr w:type="spellStart"/>
            <w:r>
              <w:rPr>
                <w:rFonts w:eastAsia="Calibri"/>
                <w:lang w:val="en-AU"/>
              </w:rPr>
              <w:t>N</w:t>
            </w:r>
            <w:r w:rsidR="006A74C1" w:rsidRPr="00016ECD">
              <w:rPr>
                <w:rFonts w:eastAsia="Calibri"/>
              </w:rPr>
              <w:t>o</w:t>
            </w:r>
            <w:proofErr w:type="spellEnd"/>
            <w:r w:rsidR="006A74C1" w:rsidRPr="00016ECD">
              <w:rPr>
                <w:rFonts w:eastAsia="Calibri"/>
              </w:rPr>
              <w:t xml:space="preserve"> action</w:t>
            </w:r>
          </w:p>
        </w:tc>
      </w:tr>
      <w:tr w:rsidR="006A74C1" w:rsidRPr="00016ECD" w14:paraId="7D6E4DDE" w14:textId="77777777" w:rsidTr="00AB4C4E">
        <w:tc>
          <w:tcPr>
            <w:tcW w:w="851" w:type="dxa"/>
          </w:tcPr>
          <w:p w14:paraId="1BEA815E" w14:textId="3649EDE9" w:rsidR="006A74C1" w:rsidRPr="00016ECD" w:rsidRDefault="006A74C1" w:rsidP="006A74C1">
            <w:pPr>
              <w:pStyle w:val="Tabletext"/>
              <w:rPr>
                <w:rFonts w:eastAsia="Calibri"/>
              </w:rPr>
            </w:pPr>
            <w:r>
              <w:rPr>
                <w:rFonts w:eastAsia="Calibri"/>
              </w:rPr>
              <w:t xml:space="preserve">Aug </w:t>
            </w:r>
            <w:r w:rsidRPr="00016ECD">
              <w:rPr>
                <w:rFonts w:eastAsia="Calibri"/>
              </w:rPr>
              <w:t>18</w:t>
            </w:r>
          </w:p>
        </w:tc>
        <w:tc>
          <w:tcPr>
            <w:tcW w:w="1134" w:type="dxa"/>
            <w:shd w:val="clear" w:color="auto" w:fill="auto"/>
          </w:tcPr>
          <w:p w14:paraId="0E71A6A1" w14:textId="77777777" w:rsidR="006A74C1" w:rsidRPr="00016ECD" w:rsidRDefault="006A74C1" w:rsidP="006A74C1">
            <w:pPr>
              <w:pStyle w:val="Tabletext"/>
              <w:rPr>
                <w:rFonts w:eastAsia="Calibri"/>
              </w:rPr>
            </w:pPr>
            <w:r w:rsidRPr="00016ECD">
              <w:rPr>
                <w:rFonts w:eastAsia="Calibri"/>
              </w:rPr>
              <w:t>Adelaide</w:t>
            </w:r>
          </w:p>
        </w:tc>
        <w:tc>
          <w:tcPr>
            <w:tcW w:w="2273" w:type="dxa"/>
          </w:tcPr>
          <w:p w14:paraId="391219CC" w14:textId="77777777" w:rsidR="006A74C1" w:rsidRPr="00016ECD" w:rsidRDefault="006A74C1" w:rsidP="006A74C1">
            <w:pPr>
              <w:pStyle w:val="Tabletext"/>
              <w:rPr>
                <w:rFonts w:eastAsia="Calibri"/>
              </w:rPr>
            </w:pPr>
            <w:r w:rsidRPr="00016ECD">
              <w:rPr>
                <w:rFonts w:eastAsia="Calibri"/>
              </w:rPr>
              <w:t>Snail</w:t>
            </w:r>
          </w:p>
        </w:tc>
        <w:tc>
          <w:tcPr>
            <w:tcW w:w="2126" w:type="dxa"/>
            <w:shd w:val="clear" w:color="auto" w:fill="auto"/>
          </w:tcPr>
          <w:p w14:paraId="06748081" w14:textId="77777777" w:rsidR="006A74C1" w:rsidRPr="00016ECD" w:rsidRDefault="006A74C1" w:rsidP="006A74C1">
            <w:pPr>
              <w:pStyle w:val="Tabletext"/>
              <w:rPr>
                <w:rFonts w:eastAsia="Calibri"/>
                <w:i/>
              </w:rPr>
            </w:pPr>
            <w:proofErr w:type="spellStart"/>
            <w:r w:rsidRPr="00016ECD">
              <w:rPr>
                <w:rFonts w:eastAsia="Calibri"/>
                <w:i/>
              </w:rPr>
              <w:t>Caracollina</w:t>
            </w:r>
            <w:proofErr w:type="spellEnd"/>
            <w:r w:rsidRPr="00016ECD">
              <w:rPr>
                <w:rFonts w:eastAsia="Calibri"/>
                <w:i/>
              </w:rPr>
              <w:t xml:space="preserve"> </w:t>
            </w:r>
            <w:proofErr w:type="spellStart"/>
            <w:r w:rsidRPr="00016ECD">
              <w:rPr>
                <w:rFonts w:eastAsia="Calibri"/>
                <w:i/>
              </w:rPr>
              <w:t>lenticulata</w:t>
            </w:r>
            <w:proofErr w:type="spellEnd"/>
          </w:p>
        </w:tc>
        <w:tc>
          <w:tcPr>
            <w:tcW w:w="709" w:type="dxa"/>
            <w:shd w:val="clear" w:color="auto" w:fill="auto"/>
          </w:tcPr>
          <w:p w14:paraId="3E727CBA" w14:textId="77777777" w:rsidR="006A74C1" w:rsidRPr="00016ECD" w:rsidRDefault="006A74C1" w:rsidP="006A74C1">
            <w:pPr>
              <w:pStyle w:val="Tabletext"/>
              <w:rPr>
                <w:rFonts w:eastAsia="Calibri"/>
              </w:rPr>
            </w:pPr>
            <w:r w:rsidRPr="00016ECD">
              <w:rPr>
                <w:rFonts w:eastAsia="Calibri"/>
              </w:rPr>
              <w:t>AA</w:t>
            </w:r>
          </w:p>
        </w:tc>
        <w:tc>
          <w:tcPr>
            <w:tcW w:w="1276" w:type="dxa"/>
            <w:shd w:val="clear" w:color="auto" w:fill="auto"/>
          </w:tcPr>
          <w:p w14:paraId="4927B753" w14:textId="77777777" w:rsidR="006A74C1" w:rsidRPr="00016ECD" w:rsidRDefault="006A74C1" w:rsidP="006A74C1">
            <w:pPr>
              <w:pStyle w:val="Tabletext"/>
              <w:rPr>
                <w:rFonts w:eastAsia="Calibri"/>
              </w:rPr>
            </w:pPr>
            <w:r w:rsidRPr="00016ECD">
              <w:rPr>
                <w:rFonts w:eastAsia="Calibri"/>
              </w:rPr>
              <w:t>Yes</w:t>
            </w:r>
          </w:p>
        </w:tc>
        <w:tc>
          <w:tcPr>
            <w:tcW w:w="1270" w:type="dxa"/>
            <w:shd w:val="clear" w:color="auto" w:fill="auto"/>
          </w:tcPr>
          <w:p w14:paraId="13B0B722" w14:textId="77777777" w:rsidR="006A74C1" w:rsidRPr="00016ECD" w:rsidRDefault="006A74C1" w:rsidP="006A74C1">
            <w:pPr>
              <w:pStyle w:val="Tabletext"/>
              <w:rPr>
                <w:rFonts w:eastAsia="Calibri"/>
              </w:rPr>
            </w:pPr>
            <w:r w:rsidRPr="00016ECD">
              <w:rPr>
                <w:rFonts w:eastAsia="Calibri"/>
              </w:rPr>
              <w:t>Surveillance</w:t>
            </w:r>
          </w:p>
        </w:tc>
      </w:tr>
      <w:tr w:rsidR="006A74C1" w:rsidRPr="00016ECD" w14:paraId="0B8B4AD8" w14:textId="77777777" w:rsidTr="00AB4C4E">
        <w:tc>
          <w:tcPr>
            <w:tcW w:w="851" w:type="dxa"/>
          </w:tcPr>
          <w:p w14:paraId="0BAE3889" w14:textId="18ACDA32" w:rsidR="006A74C1" w:rsidRPr="00016ECD" w:rsidRDefault="006A74C1" w:rsidP="006A74C1">
            <w:pPr>
              <w:pStyle w:val="Tabletext"/>
              <w:rPr>
                <w:rFonts w:eastAsia="Calibri"/>
              </w:rPr>
            </w:pPr>
            <w:r>
              <w:rPr>
                <w:rFonts w:eastAsia="Calibri"/>
              </w:rPr>
              <w:t xml:space="preserve">Sep </w:t>
            </w:r>
            <w:r w:rsidRPr="00016ECD">
              <w:rPr>
                <w:rFonts w:eastAsia="Calibri"/>
              </w:rPr>
              <w:t>18</w:t>
            </w:r>
          </w:p>
        </w:tc>
        <w:tc>
          <w:tcPr>
            <w:tcW w:w="1134" w:type="dxa"/>
            <w:shd w:val="clear" w:color="auto" w:fill="auto"/>
          </w:tcPr>
          <w:p w14:paraId="35BB8F0D" w14:textId="77777777" w:rsidR="006A74C1" w:rsidRPr="00016ECD" w:rsidRDefault="006A74C1" w:rsidP="006A74C1">
            <w:pPr>
              <w:pStyle w:val="Tabletext"/>
              <w:rPr>
                <w:rFonts w:eastAsia="Calibri"/>
              </w:rPr>
            </w:pPr>
            <w:r w:rsidRPr="00016ECD">
              <w:rPr>
                <w:rFonts w:eastAsia="Calibri"/>
              </w:rPr>
              <w:t>Adelaide</w:t>
            </w:r>
          </w:p>
        </w:tc>
        <w:tc>
          <w:tcPr>
            <w:tcW w:w="2273" w:type="dxa"/>
          </w:tcPr>
          <w:p w14:paraId="776BB0CC" w14:textId="77777777" w:rsidR="006A74C1" w:rsidRPr="00016ECD" w:rsidRDefault="006A74C1" w:rsidP="006A74C1">
            <w:pPr>
              <w:pStyle w:val="Tabletext"/>
              <w:rPr>
                <w:rFonts w:eastAsia="Calibri"/>
              </w:rPr>
            </w:pPr>
            <w:r w:rsidRPr="00016ECD">
              <w:rPr>
                <w:rFonts w:eastAsia="Calibri"/>
              </w:rPr>
              <w:t>Snail</w:t>
            </w:r>
          </w:p>
        </w:tc>
        <w:tc>
          <w:tcPr>
            <w:tcW w:w="2126" w:type="dxa"/>
            <w:shd w:val="clear" w:color="auto" w:fill="auto"/>
          </w:tcPr>
          <w:p w14:paraId="796A8275" w14:textId="77777777" w:rsidR="006A74C1" w:rsidRPr="00016ECD" w:rsidRDefault="006A74C1" w:rsidP="006A74C1">
            <w:pPr>
              <w:pStyle w:val="Tabletext"/>
              <w:rPr>
                <w:rFonts w:eastAsia="Calibri"/>
                <w:i/>
              </w:rPr>
            </w:pPr>
            <w:proofErr w:type="spellStart"/>
            <w:r w:rsidRPr="00016ECD">
              <w:rPr>
                <w:rFonts w:eastAsia="Calibri"/>
                <w:i/>
              </w:rPr>
              <w:t>Xerotricha</w:t>
            </w:r>
            <w:proofErr w:type="spellEnd"/>
            <w:r w:rsidRPr="00016ECD">
              <w:rPr>
                <w:rFonts w:eastAsia="Calibri"/>
                <w:i/>
              </w:rPr>
              <w:t xml:space="preserve"> </w:t>
            </w:r>
            <w:proofErr w:type="spellStart"/>
            <w:r w:rsidRPr="00016ECD">
              <w:rPr>
                <w:rFonts w:eastAsia="Calibri"/>
                <w:i/>
              </w:rPr>
              <w:t>conspurcata</w:t>
            </w:r>
            <w:proofErr w:type="spellEnd"/>
          </w:p>
        </w:tc>
        <w:tc>
          <w:tcPr>
            <w:tcW w:w="709" w:type="dxa"/>
            <w:shd w:val="clear" w:color="auto" w:fill="auto"/>
          </w:tcPr>
          <w:p w14:paraId="061BC88E" w14:textId="77777777" w:rsidR="006A74C1" w:rsidRPr="00016ECD" w:rsidRDefault="006A74C1" w:rsidP="006A74C1">
            <w:pPr>
              <w:pStyle w:val="Tabletext"/>
              <w:rPr>
                <w:rFonts w:eastAsia="Calibri"/>
              </w:rPr>
            </w:pPr>
            <w:r w:rsidRPr="00016ECD">
              <w:rPr>
                <w:rFonts w:eastAsia="Calibri"/>
              </w:rPr>
              <w:t>AA</w:t>
            </w:r>
          </w:p>
        </w:tc>
        <w:tc>
          <w:tcPr>
            <w:tcW w:w="1276" w:type="dxa"/>
            <w:shd w:val="clear" w:color="auto" w:fill="auto"/>
          </w:tcPr>
          <w:p w14:paraId="72E9A169" w14:textId="77777777" w:rsidR="006A74C1" w:rsidRPr="00016ECD" w:rsidRDefault="006A74C1" w:rsidP="006A74C1">
            <w:pPr>
              <w:pStyle w:val="Tabletext"/>
              <w:rPr>
                <w:rFonts w:eastAsia="Calibri"/>
              </w:rPr>
            </w:pPr>
            <w:r w:rsidRPr="00016ECD">
              <w:rPr>
                <w:rFonts w:eastAsia="Calibri"/>
              </w:rPr>
              <w:t>Yes</w:t>
            </w:r>
          </w:p>
        </w:tc>
        <w:tc>
          <w:tcPr>
            <w:tcW w:w="1270" w:type="dxa"/>
            <w:shd w:val="clear" w:color="auto" w:fill="auto"/>
          </w:tcPr>
          <w:p w14:paraId="07E23155" w14:textId="77777777" w:rsidR="006A74C1" w:rsidRPr="00016ECD" w:rsidRDefault="006A74C1" w:rsidP="006A74C1">
            <w:pPr>
              <w:pStyle w:val="Tabletext"/>
              <w:rPr>
                <w:rFonts w:eastAsia="Calibri"/>
              </w:rPr>
            </w:pPr>
            <w:r w:rsidRPr="00016ECD">
              <w:rPr>
                <w:rFonts w:eastAsia="Calibri"/>
              </w:rPr>
              <w:t>Surveillance</w:t>
            </w:r>
          </w:p>
        </w:tc>
      </w:tr>
      <w:tr w:rsidR="006A74C1" w:rsidRPr="00016ECD" w14:paraId="6FC1B8E9" w14:textId="77777777" w:rsidTr="00AB4C4E">
        <w:tc>
          <w:tcPr>
            <w:tcW w:w="851" w:type="dxa"/>
          </w:tcPr>
          <w:p w14:paraId="79C30673" w14:textId="17610E9A" w:rsidR="006A74C1" w:rsidRPr="00016ECD" w:rsidRDefault="006A74C1" w:rsidP="006A74C1">
            <w:pPr>
              <w:pStyle w:val="Tabletext"/>
              <w:rPr>
                <w:rFonts w:eastAsia="Calibri"/>
              </w:rPr>
            </w:pPr>
            <w:r>
              <w:rPr>
                <w:rFonts w:eastAsia="Calibri"/>
              </w:rPr>
              <w:t xml:space="preserve">Sep </w:t>
            </w:r>
            <w:r w:rsidRPr="00016ECD">
              <w:rPr>
                <w:rFonts w:eastAsia="Calibri"/>
              </w:rPr>
              <w:t>18</w:t>
            </w:r>
          </w:p>
        </w:tc>
        <w:tc>
          <w:tcPr>
            <w:tcW w:w="1134" w:type="dxa"/>
            <w:shd w:val="clear" w:color="auto" w:fill="auto"/>
          </w:tcPr>
          <w:p w14:paraId="49DB5CA4" w14:textId="77777777" w:rsidR="006A74C1" w:rsidRPr="00016ECD" w:rsidRDefault="006A74C1" w:rsidP="006A74C1">
            <w:pPr>
              <w:pStyle w:val="Tabletext"/>
              <w:rPr>
                <w:rFonts w:eastAsia="Calibri"/>
              </w:rPr>
            </w:pPr>
            <w:r w:rsidRPr="00016ECD">
              <w:rPr>
                <w:rFonts w:eastAsia="Calibri"/>
              </w:rPr>
              <w:t>Sydney</w:t>
            </w:r>
          </w:p>
        </w:tc>
        <w:tc>
          <w:tcPr>
            <w:tcW w:w="2273" w:type="dxa"/>
          </w:tcPr>
          <w:p w14:paraId="7F7DEAF2" w14:textId="77777777" w:rsidR="006A74C1" w:rsidRPr="00016ECD" w:rsidRDefault="006A74C1" w:rsidP="006A74C1">
            <w:pPr>
              <w:pStyle w:val="Tabletext"/>
              <w:rPr>
                <w:rFonts w:eastAsia="Calibri"/>
              </w:rPr>
            </w:pPr>
            <w:r w:rsidRPr="00016ECD">
              <w:rPr>
                <w:rFonts w:eastAsia="Calibri"/>
              </w:rPr>
              <w:t>Snail</w:t>
            </w:r>
          </w:p>
        </w:tc>
        <w:tc>
          <w:tcPr>
            <w:tcW w:w="2126" w:type="dxa"/>
            <w:shd w:val="clear" w:color="auto" w:fill="auto"/>
          </w:tcPr>
          <w:p w14:paraId="1CAB5148" w14:textId="77777777" w:rsidR="006A74C1" w:rsidRPr="00016ECD" w:rsidRDefault="006A74C1" w:rsidP="006A74C1">
            <w:pPr>
              <w:pStyle w:val="Tabletext"/>
              <w:rPr>
                <w:rFonts w:eastAsia="Calibri"/>
                <w:i/>
              </w:rPr>
            </w:pPr>
            <w:proofErr w:type="spellStart"/>
            <w:r w:rsidRPr="00016ECD">
              <w:rPr>
                <w:rFonts w:eastAsia="Calibri"/>
                <w:i/>
              </w:rPr>
              <w:t>Xerotricha</w:t>
            </w:r>
            <w:proofErr w:type="spellEnd"/>
            <w:r w:rsidRPr="00016ECD">
              <w:rPr>
                <w:rFonts w:eastAsia="Calibri"/>
                <w:i/>
              </w:rPr>
              <w:t xml:space="preserve"> </w:t>
            </w:r>
            <w:proofErr w:type="spellStart"/>
            <w:r w:rsidRPr="00016ECD">
              <w:rPr>
                <w:rFonts w:eastAsia="Calibri"/>
                <w:i/>
              </w:rPr>
              <w:t>conspurcata</w:t>
            </w:r>
            <w:proofErr w:type="spellEnd"/>
          </w:p>
        </w:tc>
        <w:tc>
          <w:tcPr>
            <w:tcW w:w="709" w:type="dxa"/>
            <w:shd w:val="clear" w:color="auto" w:fill="auto"/>
          </w:tcPr>
          <w:p w14:paraId="735A0B4C" w14:textId="77777777" w:rsidR="006A74C1" w:rsidRPr="00016ECD" w:rsidRDefault="006A74C1" w:rsidP="006A74C1">
            <w:pPr>
              <w:pStyle w:val="Tabletext"/>
              <w:rPr>
                <w:rFonts w:eastAsia="Calibri"/>
              </w:rPr>
            </w:pPr>
            <w:r w:rsidRPr="00016ECD">
              <w:rPr>
                <w:rFonts w:eastAsia="Calibri"/>
              </w:rPr>
              <w:t>Other</w:t>
            </w:r>
          </w:p>
        </w:tc>
        <w:tc>
          <w:tcPr>
            <w:tcW w:w="1276" w:type="dxa"/>
            <w:shd w:val="clear" w:color="auto" w:fill="auto"/>
          </w:tcPr>
          <w:p w14:paraId="60706223" w14:textId="77777777" w:rsidR="006A74C1" w:rsidRPr="00016ECD" w:rsidRDefault="006A74C1" w:rsidP="006A74C1">
            <w:pPr>
              <w:pStyle w:val="Tabletext"/>
              <w:rPr>
                <w:rFonts w:eastAsia="Calibri"/>
              </w:rPr>
            </w:pPr>
            <w:r w:rsidRPr="00016ECD">
              <w:rPr>
                <w:rFonts w:eastAsia="Calibri"/>
              </w:rPr>
              <w:t>Yes</w:t>
            </w:r>
          </w:p>
        </w:tc>
        <w:tc>
          <w:tcPr>
            <w:tcW w:w="1270" w:type="dxa"/>
            <w:shd w:val="clear" w:color="auto" w:fill="auto"/>
          </w:tcPr>
          <w:p w14:paraId="5271B88C" w14:textId="77777777" w:rsidR="006A74C1" w:rsidRPr="00016ECD" w:rsidRDefault="006A74C1" w:rsidP="006A74C1">
            <w:pPr>
              <w:pStyle w:val="Tabletext"/>
              <w:rPr>
                <w:rFonts w:eastAsia="Calibri"/>
              </w:rPr>
            </w:pPr>
            <w:r w:rsidRPr="00016ECD">
              <w:rPr>
                <w:rFonts w:eastAsia="Calibri"/>
              </w:rPr>
              <w:t>Surveillance</w:t>
            </w:r>
          </w:p>
        </w:tc>
      </w:tr>
      <w:tr w:rsidR="006A74C1" w:rsidRPr="00016ECD" w14:paraId="1E717CD9" w14:textId="77777777" w:rsidTr="00AB4C4E">
        <w:tc>
          <w:tcPr>
            <w:tcW w:w="851" w:type="dxa"/>
          </w:tcPr>
          <w:p w14:paraId="75DFAB9E" w14:textId="3B94E561" w:rsidR="006A74C1" w:rsidRPr="00016ECD" w:rsidRDefault="006A74C1" w:rsidP="006A74C1">
            <w:pPr>
              <w:pStyle w:val="Tabletext"/>
              <w:rPr>
                <w:rFonts w:eastAsia="Calibri"/>
              </w:rPr>
            </w:pPr>
            <w:r>
              <w:rPr>
                <w:rFonts w:eastAsia="Calibri"/>
              </w:rPr>
              <w:t xml:space="preserve">Oct </w:t>
            </w:r>
            <w:r w:rsidRPr="00016ECD">
              <w:rPr>
                <w:rFonts w:eastAsia="Calibri"/>
              </w:rPr>
              <w:t>18</w:t>
            </w:r>
          </w:p>
        </w:tc>
        <w:tc>
          <w:tcPr>
            <w:tcW w:w="1134" w:type="dxa"/>
            <w:shd w:val="clear" w:color="auto" w:fill="auto"/>
          </w:tcPr>
          <w:p w14:paraId="20C7B8AC" w14:textId="77777777" w:rsidR="006A74C1" w:rsidRPr="00016ECD" w:rsidRDefault="006A74C1" w:rsidP="006A74C1">
            <w:pPr>
              <w:pStyle w:val="Tabletext"/>
              <w:rPr>
                <w:rFonts w:eastAsia="Calibri"/>
              </w:rPr>
            </w:pPr>
            <w:r w:rsidRPr="00016ECD">
              <w:rPr>
                <w:rFonts w:eastAsia="Calibri"/>
              </w:rPr>
              <w:t>Brisbane</w:t>
            </w:r>
          </w:p>
        </w:tc>
        <w:tc>
          <w:tcPr>
            <w:tcW w:w="2273" w:type="dxa"/>
          </w:tcPr>
          <w:p w14:paraId="29046418" w14:textId="77777777" w:rsidR="006A74C1" w:rsidRPr="00016ECD" w:rsidRDefault="006A74C1" w:rsidP="006A74C1">
            <w:pPr>
              <w:pStyle w:val="Tabletext"/>
              <w:rPr>
                <w:rFonts w:eastAsia="Calibri"/>
              </w:rPr>
            </w:pPr>
            <w:r w:rsidRPr="00016ECD">
              <w:rPr>
                <w:rFonts w:eastAsia="Calibri"/>
              </w:rPr>
              <w:t xml:space="preserve">Powdery mildew of </w:t>
            </w:r>
            <w:proofErr w:type="spellStart"/>
            <w:r w:rsidRPr="00016ECD">
              <w:rPr>
                <w:rFonts w:eastAsia="Calibri"/>
              </w:rPr>
              <w:t>sowthistle</w:t>
            </w:r>
            <w:proofErr w:type="spellEnd"/>
          </w:p>
        </w:tc>
        <w:tc>
          <w:tcPr>
            <w:tcW w:w="2126" w:type="dxa"/>
            <w:shd w:val="clear" w:color="auto" w:fill="auto"/>
          </w:tcPr>
          <w:p w14:paraId="2880BCBE" w14:textId="77777777" w:rsidR="006A74C1" w:rsidRPr="00016ECD" w:rsidRDefault="006A74C1" w:rsidP="006A74C1">
            <w:pPr>
              <w:pStyle w:val="Tabletext"/>
              <w:rPr>
                <w:rFonts w:eastAsia="Calibri"/>
                <w:i/>
              </w:rPr>
            </w:pPr>
            <w:proofErr w:type="spellStart"/>
            <w:r w:rsidRPr="00016ECD">
              <w:rPr>
                <w:rFonts w:eastAsia="Calibri"/>
                <w:i/>
              </w:rPr>
              <w:t>Golovinomyces</w:t>
            </w:r>
            <w:proofErr w:type="spellEnd"/>
            <w:r w:rsidRPr="00016ECD">
              <w:rPr>
                <w:rFonts w:eastAsia="Calibri"/>
                <w:i/>
              </w:rPr>
              <w:t xml:space="preserve"> </w:t>
            </w:r>
            <w:proofErr w:type="spellStart"/>
            <w:r w:rsidRPr="00016ECD">
              <w:rPr>
                <w:rFonts w:eastAsia="Calibri"/>
                <w:i/>
              </w:rPr>
              <w:t>sonchicola</w:t>
            </w:r>
            <w:proofErr w:type="spellEnd"/>
          </w:p>
        </w:tc>
        <w:tc>
          <w:tcPr>
            <w:tcW w:w="709" w:type="dxa"/>
            <w:shd w:val="clear" w:color="auto" w:fill="auto"/>
          </w:tcPr>
          <w:p w14:paraId="6DD59E8F" w14:textId="77777777" w:rsidR="006A74C1" w:rsidRPr="00016ECD" w:rsidRDefault="006A74C1" w:rsidP="006A74C1">
            <w:pPr>
              <w:pStyle w:val="Tabletext"/>
              <w:rPr>
                <w:rFonts w:eastAsia="Calibri"/>
              </w:rPr>
            </w:pPr>
            <w:r w:rsidRPr="00016ECD">
              <w:rPr>
                <w:rFonts w:eastAsia="Calibri"/>
              </w:rPr>
              <w:t>AA</w:t>
            </w:r>
          </w:p>
        </w:tc>
        <w:tc>
          <w:tcPr>
            <w:tcW w:w="1276" w:type="dxa"/>
            <w:shd w:val="clear" w:color="auto" w:fill="auto"/>
          </w:tcPr>
          <w:p w14:paraId="3730D67A" w14:textId="77777777" w:rsidR="006A74C1" w:rsidRPr="00016ECD" w:rsidRDefault="006A74C1" w:rsidP="006A74C1">
            <w:pPr>
              <w:pStyle w:val="Tabletext"/>
              <w:rPr>
                <w:rFonts w:eastAsia="Calibri"/>
              </w:rPr>
            </w:pPr>
            <w:r w:rsidRPr="00016ECD">
              <w:rPr>
                <w:rFonts w:eastAsia="Calibri"/>
              </w:rPr>
              <w:t>Yes</w:t>
            </w:r>
          </w:p>
        </w:tc>
        <w:tc>
          <w:tcPr>
            <w:tcW w:w="1270" w:type="dxa"/>
            <w:shd w:val="clear" w:color="auto" w:fill="auto"/>
          </w:tcPr>
          <w:p w14:paraId="67A0C9FA" w14:textId="77777777" w:rsidR="006A74C1" w:rsidRPr="00016ECD" w:rsidRDefault="006A74C1" w:rsidP="006A74C1">
            <w:pPr>
              <w:pStyle w:val="Tabletext"/>
              <w:rPr>
                <w:rFonts w:eastAsia="Calibri"/>
              </w:rPr>
            </w:pPr>
            <w:r w:rsidRPr="00016ECD">
              <w:rPr>
                <w:rFonts w:eastAsia="Calibri"/>
              </w:rPr>
              <w:t>Surveillance</w:t>
            </w:r>
          </w:p>
        </w:tc>
      </w:tr>
      <w:tr w:rsidR="006A74C1" w:rsidRPr="00016ECD" w14:paraId="2CBCC678" w14:textId="77777777" w:rsidTr="00AB4C4E">
        <w:tc>
          <w:tcPr>
            <w:tcW w:w="851" w:type="dxa"/>
          </w:tcPr>
          <w:p w14:paraId="02CF626F" w14:textId="15FDF146" w:rsidR="006A74C1" w:rsidRPr="00016ECD" w:rsidRDefault="006A74C1" w:rsidP="006A74C1">
            <w:pPr>
              <w:pStyle w:val="Tabletext"/>
              <w:rPr>
                <w:rFonts w:eastAsia="Calibri"/>
              </w:rPr>
            </w:pPr>
            <w:r>
              <w:rPr>
                <w:rFonts w:eastAsia="Calibri"/>
              </w:rPr>
              <w:t xml:space="preserve">Oct </w:t>
            </w:r>
            <w:r w:rsidRPr="00016ECD">
              <w:rPr>
                <w:rFonts w:eastAsia="Calibri"/>
              </w:rPr>
              <w:t>18</w:t>
            </w:r>
          </w:p>
        </w:tc>
        <w:tc>
          <w:tcPr>
            <w:tcW w:w="1134" w:type="dxa"/>
            <w:shd w:val="clear" w:color="auto" w:fill="auto"/>
          </w:tcPr>
          <w:p w14:paraId="68FFE861" w14:textId="77777777" w:rsidR="006A74C1" w:rsidRPr="00016ECD" w:rsidRDefault="006A74C1" w:rsidP="006A74C1">
            <w:pPr>
              <w:pStyle w:val="Tabletext"/>
              <w:rPr>
                <w:rFonts w:eastAsia="Calibri"/>
              </w:rPr>
            </w:pPr>
            <w:r w:rsidRPr="00016ECD">
              <w:rPr>
                <w:rFonts w:eastAsia="Calibri"/>
              </w:rPr>
              <w:t>Sydney</w:t>
            </w:r>
          </w:p>
        </w:tc>
        <w:tc>
          <w:tcPr>
            <w:tcW w:w="2273" w:type="dxa"/>
          </w:tcPr>
          <w:p w14:paraId="3C82C9F3" w14:textId="77777777" w:rsidR="006A74C1" w:rsidRPr="00016ECD" w:rsidRDefault="006A74C1" w:rsidP="006A74C1">
            <w:pPr>
              <w:pStyle w:val="Tabletext"/>
              <w:rPr>
                <w:rFonts w:eastAsia="Calibri"/>
              </w:rPr>
            </w:pPr>
            <w:r w:rsidRPr="00016ECD">
              <w:rPr>
                <w:rFonts w:eastAsia="Calibri"/>
              </w:rPr>
              <w:t>Snail</w:t>
            </w:r>
          </w:p>
        </w:tc>
        <w:tc>
          <w:tcPr>
            <w:tcW w:w="2126" w:type="dxa"/>
            <w:shd w:val="clear" w:color="auto" w:fill="auto"/>
          </w:tcPr>
          <w:p w14:paraId="008A51AA" w14:textId="77777777" w:rsidR="006A74C1" w:rsidRPr="00016ECD" w:rsidRDefault="006A74C1" w:rsidP="006A74C1">
            <w:pPr>
              <w:pStyle w:val="Tabletext"/>
              <w:rPr>
                <w:rFonts w:eastAsia="Calibri"/>
                <w:i/>
              </w:rPr>
            </w:pPr>
            <w:proofErr w:type="spellStart"/>
            <w:r w:rsidRPr="00016ECD">
              <w:rPr>
                <w:rFonts w:eastAsia="Calibri"/>
                <w:i/>
              </w:rPr>
              <w:t>Xerotricha</w:t>
            </w:r>
            <w:proofErr w:type="spellEnd"/>
            <w:r w:rsidRPr="00016ECD">
              <w:rPr>
                <w:rFonts w:eastAsia="Calibri"/>
                <w:i/>
              </w:rPr>
              <w:t xml:space="preserve"> </w:t>
            </w:r>
            <w:proofErr w:type="spellStart"/>
            <w:r w:rsidRPr="00016ECD">
              <w:rPr>
                <w:rFonts w:eastAsia="Calibri"/>
                <w:i/>
              </w:rPr>
              <w:t>conspurcata</w:t>
            </w:r>
            <w:proofErr w:type="spellEnd"/>
          </w:p>
        </w:tc>
        <w:tc>
          <w:tcPr>
            <w:tcW w:w="709" w:type="dxa"/>
            <w:shd w:val="clear" w:color="auto" w:fill="auto"/>
          </w:tcPr>
          <w:p w14:paraId="556B86D3" w14:textId="77777777" w:rsidR="006A74C1" w:rsidRPr="00016ECD" w:rsidRDefault="006A74C1" w:rsidP="006A74C1">
            <w:pPr>
              <w:pStyle w:val="Tabletext"/>
              <w:rPr>
                <w:rFonts w:eastAsia="Calibri"/>
              </w:rPr>
            </w:pPr>
            <w:r w:rsidRPr="00016ECD">
              <w:rPr>
                <w:rFonts w:eastAsia="Calibri"/>
              </w:rPr>
              <w:t>AA</w:t>
            </w:r>
          </w:p>
        </w:tc>
        <w:tc>
          <w:tcPr>
            <w:tcW w:w="1276" w:type="dxa"/>
            <w:shd w:val="clear" w:color="auto" w:fill="auto"/>
          </w:tcPr>
          <w:p w14:paraId="192042F8" w14:textId="77777777" w:rsidR="006A74C1" w:rsidRPr="00016ECD" w:rsidRDefault="006A74C1" w:rsidP="006A74C1">
            <w:pPr>
              <w:pStyle w:val="Tabletext"/>
              <w:rPr>
                <w:rFonts w:eastAsia="Calibri"/>
              </w:rPr>
            </w:pPr>
            <w:r w:rsidRPr="00016ECD">
              <w:rPr>
                <w:rFonts w:eastAsia="Calibri"/>
              </w:rPr>
              <w:t>Yes</w:t>
            </w:r>
          </w:p>
        </w:tc>
        <w:tc>
          <w:tcPr>
            <w:tcW w:w="1270" w:type="dxa"/>
            <w:shd w:val="clear" w:color="auto" w:fill="auto"/>
          </w:tcPr>
          <w:p w14:paraId="05B5DBC5" w14:textId="77777777" w:rsidR="006A74C1" w:rsidRPr="00016ECD" w:rsidRDefault="006A74C1" w:rsidP="006A74C1">
            <w:pPr>
              <w:pStyle w:val="Tabletext"/>
              <w:rPr>
                <w:rFonts w:eastAsia="Calibri"/>
              </w:rPr>
            </w:pPr>
            <w:r w:rsidRPr="00016ECD">
              <w:rPr>
                <w:rFonts w:eastAsia="Calibri"/>
              </w:rPr>
              <w:t>Surveillance</w:t>
            </w:r>
          </w:p>
        </w:tc>
      </w:tr>
      <w:tr w:rsidR="006A74C1" w:rsidRPr="00016ECD" w14:paraId="3AC20197" w14:textId="77777777" w:rsidTr="00AB4C4E">
        <w:tc>
          <w:tcPr>
            <w:tcW w:w="851" w:type="dxa"/>
          </w:tcPr>
          <w:p w14:paraId="6116C262" w14:textId="7341B0FC" w:rsidR="006A74C1" w:rsidRPr="00016ECD" w:rsidRDefault="006A74C1" w:rsidP="006A74C1">
            <w:pPr>
              <w:pStyle w:val="Tabletext"/>
              <w:rPr>
                <w:rFonts w:eastAsia="Calibri"/>
              </w:rPr>
            </w:pPr>
            <w:r>
              <w:rPr>
                <w:rFonts w:eastAsia="Calibri"/>
              </w:rPr>
              <w:t xml:space="preserve">Oct </w:t>
            </w:r>
            <w:r w:rsidRPr="00016ECD">
              <w:rPr>
                <w:rFonts w:eastAsia="Calibri"/>
              </w:rPr>
              <w:t>18</w:t>
            </w:r>
          </w:p>
        </w:tc>
        <w:tc>
          <w:tcPr>
            <w:tcW w:w="1134" w:type="dxa"/>
            <w:shd w:val="clear" w:color="auto" w:fill="auto"/>
          </w:tcPr>
          <w:p w14:paraId="412C0CCF" w14:textId="77777777" w:rsidR="006A74C1" w:rsidRPr="00016ECD" w:rsidRDefault="006A74C1" w:rsidP="006A74C1">
            <w:pPr>
              <w:pStyle w:val="Tabletext"/>
              <w:rPr>
                <w:rFonts w:eastAsia="Calibri"/>
              </w:rPr>
            </w:pPr>
            <w:r w:rsidRPr="00016ECD">
              <w:rPr>
                <w:rFonts w:eastAsia="Calibri"/>
              </w:rPr>
              <w:t>Sydney</w:t>
            </w:r>
          </w:p>
        </w:tc>
        <w:tc>
          <w:tcPr>
            <w:tcW w:w="2273" w:type="dxa"/>
          </w:tcPr>
          <w:p w14:paraId="51F4278E" w14:textId="77777777" w:rsidR="006A74C1" w:rsidRPr="00016ECD" w:rsidRDefault="006A74C1" w:rsidP="006A74C1">
            <w:pPr>
              <w:pStyle w:val="Tabletext"/>
              <w:rPr>
                <w:rFonts w:eastAsia="Calibri"/>
              </w:rPr>
            </w:pPr>
            <w:r w:rsidRPr="00016ECD">
              <w:rPr>
                <w:rFonts w:eastAsia="Calibri"/>
              </w:rPr>
              <w:t>Grove snail</w:t>
            </w:r>
          </w:p>
        </w:tc>
        <w:tc>
          <w:tcPr>
            <w:tcW w:w="2126" w:type="dxa"/>
            <w:shd w:val="clear" w:color="auto" w:fill="auto"/>
          </w:tcPr>
          <w:p w14:paraId="1E9E61EF" w14:textId="77777777" w:rsidR="006A74C1" w:rsidRPr="00016ECD" w:rsidRDefault="006A74C1" w:rsidP="006A74C1">
            <w:pPr>
              <w:pStyle w:val="Tabletext"/>
              <w:rPr>
                <w:rFonts w:eastAsia="Calibri"/>
                <w:i/>
              </w:rPr>
            </w:pPr>
            <w:proofErr w:type="spellStart"/>
            <w:r w:rsidRPr="00016ECD">
              <w:rPr>
                <w:rFonts w:eastAsia="Calibri"/>
                <w:i/>
              </w:rPr>
              <w:t>Cepaea</w:t>
            </w:r>
            <w:proofErr w:type="spellEnd"/>
            <w:r w:rsidRPr="00016ECD">
              <w:rPr>
                <w:rFonts w:eastAsia="Calibri"/>
                <w:i/>
              </w:rPr>
              <w:t xml:space="preserve"> </w:t>
            </w:r>
            <w:proofErr w:type="spellStart"/>
            <w:r w:rsidRPr="00016ECD">
              <w:rPr>
                <w:rFonts w:eastAsia="Calibri"/>
                <w:i/>
              </w:rPr>
              <w:t>nemoralis</w:t>
            </w:r>
            <w:proofErr w:type="spellEnd"/>
          </w:p>
        </w:tc>
        <w:tc>
          <w:tcPr>
            <w:tcW w:w="709" w:type="dxa"/>
            <w:shd w:val="clear" w:color="auto" w:fill="auto"/>
          </w:tcPr>
          <w:p w14:paraId="3D1FBE27" w14:textId="77777777" w:rsidR="006A74C1" w:rsidRPr="00016ECD" w:rsidRDefault="006A74C1" w:rsidP="006A74C1">
            <w:pPr>
              <w:pStyle w:val="Tabletext"/>
              <w:rPr>
                <w:rFonts w:eastAsia="Calibri"/>
              </w:rPr>
            </w:pPr>
            <w:r w:rsidRPr="00016ECD">
              <w:rPr>
                <w:rFonts w:eastAsia="Calibri"/>
              </w:rPr>
              <w:t>Wharf</w:t>
            </w:r>
          </w:p>
        </w:tc>
        <w:tc>
          <w:tcPr>
            <w:tcW w:w="1276" w:type="dxa"/>
            <w:shd w:val="clear" w:color="auto" w:fill="auto"/>
          </w:tcPr>
          <w:p w14:paraId="05CEBE14" w14:textId="77777777" w:rsidR="006A74C1" w:rsidRPr="00016ECD" w:rsidRDefault="006A74C1" w:rsidP="006A74C1">
            <w:pPr>
              <w:pStyle w:val="Tabletext"/>
              <w:rPr>
                <w:rFonts w:eastAsia="Calibri"/>
              </w:rPr>
            </w:pPr>
            <w:r w:rsidRPr="00016ECD">
              <w:rPr>
                <w:rFonts w:eastAsia="Calibri"/>
              </w:rPr>
              <w:t>Yes</w:t>
            </w:r>
          </w:p>
        </w:tc>
        <w:tc>
          <w:tcPr>
            <w:tcW w:w="1270" w:type="dxa"/>
            <w:shd w:val="clear" w:color="auto" w:fill="auto"/>
          </w:tcPr>
          <w:p w14:paraId="675ECBEC" w14:textId="77777777" w:rsidR="006A74C1" w:rsidRPr="00016ECD" w:rsidRDefault="006A74C1" w:rsidP="006A74C1">
            <w:pPr>
              <w:pStyle w:val="Tabletext"/>
              <w:rPr>
                <w:rFonts w:eastAsia="Calibri"/>
              </w:rPr>
            </w:pPr>
            <w:r w:rsidRPr="00016ECD">
              <w:rPr>
                <w:rFonts w:eastAsia="Calibri"/>
              </w:rPr>
              <w:t>Treatment</w:t>
            </w:r>
          </w:p>
        </w:tc>
      </w:tr>
      <w:tr w:rsidR="006A74C1" w:rsidRPr="00016ECD" w14:paraId="0D85D33C" w14:textId="77777777" w:rsidTr="00AB4C4E">
        <w:tc>
          <w:tcPr>
            <w:tcW w:w="851" w:type="dxa"/>
          </w:tcPr>
          <w:p w14:paraId="3FC3C410" w14:textId="4F89071B" w:rsidR="006A74C1" w:rsidRPr="00016ECD" w:rsidRDefault="006A74C1" w:rsidP="006A74C1">
            <w:pPr>
              <w:pStyle w:val="Tabletext"/>
              <w:rPr>
                <w:rFonts w:eastAsia="Calibri"/>
              </w:rPr>
            </w:pPr>
            <w:r w:rsidRPr="00016ECD">
              <w:rPr>
                <w:rFonts w:eastAsia="Calibri"/>
              </w:rPr>
              <w:t>Nov</w:t>
            </w:r>
            <w:r>
              <w:rPr>
                <w:rFonts w:eastAsia="Calibri"/>
                <w:lang w:val="en-AU"/>
              </w:rPr>
              <w:t xml:space="preserve"> </w:t>
            </w:r>
            <w:r w:rsidRPr="00016ECD">
              <w:rPr>
                <w:rFonts w:eastAsia="Calibri"/>
              </w:rPr>
              <w:t>18</w:t>
            </w:r>
          </w:p>
        </w:tc>
        <w:tc>
          <w:tcPr>
            <w:tcW w:w="1134" w:type="dxa"/>
            <w:shd w:val="clear" w:color="auto" w:fill="auto"/>
          </w:tcPr>
          <w:p w14:paraId="54457B38" w14:textId="77777777" w:rsidR="006A74C1" w:rsidRPr="00016ECD" w:rsidRDefault="006A74C1" w:rsidP="006A74C1">
            <w:pPr>
              <w:pStyle w:val="Tabletext"/>
              <w:rPr>
                <w:rFonts w:eastAsia="Calibri"/>
              </w:rPr>
            </w:pPr>
            <w:r w:rsidRPr="00016ECD">
              <w:rPr>
                <w:rFonts w:eastAsia="Calibri"/>
              </w:rPr>
              <w:t>Brisbane</w:t>
            </w:r>
          </w:p>
        </w:tc>
        <w:tc>
          <w:tcPr>
            <w:tcW w:w="2273" w:type="dxa"/>
          </w:tcPr>
          <w:p w14:paraId="0894F248" w14:textId="77777777" w:rsidR="006A74C1" w:rsidRPr="00016ECD" w:rsidRDefault="006A74C1" w:rsidP="006A74C1">
            <w:pPr>
              <w:pStyle w:val="Tabletext"/>
              <w:rPr>
                <w:rFonts w:eastAsia="Calibri"/>
              </w:rPr>
            </w:pPr>
            <w:r w:rsidRPr="00016ECD">
              <w:rPr>
                <w:rFonts w:eastAsia="Calibri"/>
              </w:rPr>
              <w:t xml:space="preserve">Anthracnose of </w:t>
            </w:r>
            <w:proofErr w:type="spellStart"/>
            <w:r w:rsidRPr="00016ECD">
              <w:rPr>
                <w:rFonts w:eastAsia="Calibri"/>
              </w:rPr>
              <w:t>Liriope</w:t>
            </w:r>
            <w:proofErr w:type="spellEnd"/>
          </w:p>
        </w:tc>
        <w:tc>
          <w:tcPr>
            <w:tcW w:w="2126" w:type="dxa"/>
            <w:shd w:val="clear" w:color="auto" w:fill="auto"/>
          </w:tcPr>
          <w:p w14:paraId="551F6CF3" w14:textId="77777777" w:rsidR="006A74C1" w:rsidRPr="00016ECD" w:rsidRDefault="006A74C1" w:rsidP="006A74C1">
            <w:pPr>
              <w:pStyle w:val="Tabletext"/>
              <w:rPr>
                <w:rFonts w:eastAsia="Calibri"/>
                <w:i/>
              </w:rPr>
            </w:pPr>
            <w:proofErr w:type="spellStart"/>
            <w:r w:rsidRPr="00016ECD">
              <w:rPr>
                <w:rFonts w:eastAsia="Calibri"/>
                <w:i/>
              </w:rPr>
              <w:t>Colletotrichum</w:t>
            </w:r>
            <w:proofErr w:type="spellEnd"/>
            <w:r w:rsidRPr="00016ECD">
              <w:rPr>
                <w:rFonts w:eastAsia="Calibri"/>
                <w:i/>
              </w:rPr>
              <w:t xml:space="preserve"> </w:t>
            </w:r>
            <w:proofErr w:type="spellStart"/>
            <w:r w:rsidRPr="00016ECD">
              <w:rPr>
                <w:rFonts w:eastAsia="Calibri"/>
                <w:i/>
              </w:rPr>
              <w:t>liriopes</w:t>
            </w:r>
            <w:proofErr w:type="spellEnd"/>
          </w:p>
        </w:tc>
        <w:tc>
          <w:tcPr>
            <w:tcW w:w="709" w:type="dxa"/>
            <w:shd w:val="clear" w:color="auto" w:fill="auto"/>
          </w:tcPr>
          <w:p w14:paraId="31A39A58" w14:textId="77777777" w:rsidR="006A74C1" w:rsidRPr="00016ECD" w:rsidRDefault="006A74C1" w:rsidP="006A74C1">
            <w:pPr>
              <w:pStyle w:val="Tabletext"/>
              <w:rPr>
                <w:rFonts w:eastAsia="Calibri"/>
              </w:rPr>
            </w:pPr>
            <w:r w:rsidRPr="00016ECD">
              <w:rPr>
                <w:rFonts w:eastAsia="Calibri"/>
              </w:rPr>
              <w:t>AA</w:t>
            </w:r>
          </w:p>
        </w:tc>
        <w:tc>
          <w:tcPr>
            <w:tcW w:w="1276" w:type="dxa"/>
            <w:shd w:val="clear" w:color="auto" w:fill="auto"/>
          </w:tcPr>
          <w:p w14:paraId="6C64E34E" w14:textId="77777777" w:rsidR="006A74C1" w:rsidRPr="00016ECD" w:rsidRDefault="006A74C1" w:rsidP="006A74C1">
            <w:pPr>
              <w:pStyle w:val="Tabletext"/>
              <w:rPr>
                <w:rFonts w:eastAsia="Calibri"/>
              </w:rPr>
            </w:pPr>
            <w:r w:rsidRPr="00016ECD">
              <w:rPr>
                <w:rFonts w:eastAsia="Calibri"/>
              </w:rPr>
              <w:t>Yes</w:t>
            </w:r>
          </w:p>
        </w:tc>
        <w:tc>
          <w:tcPr>
            <w:tcW w:w="1270" w:type="dxa"/>
            <w:shd w:val="clear" w:color="auto" w:fill="auto"/>
          </w:tcPr>
          <w:p w14:paraId="75711028" w14:textId="77777777" w:rsidR="006A74C1" w:rsidRPr="00016ECD" w:rsidRDefault="006A74C1" w:rsidP="006A74C1">
            <w:pPr>
              <w:pStyle w:val="Tabletext"/>
              <w:rPr>
                <w:rFonts w:eastAsia="Calibri"/>
              </w:rPr>
            </w:pPr>
            <w:r w:rsidRPr="00016ECD">
              <w:rPr>
                <w:rFonts w:eastAsia="Calibri"/>
              </w:rPr>
              <w:t>No action</w:t>
            </w:r>
          </w:p>
        </w:tc>
      </w:tr>
      <w:tr w:rsidR="006A74C1" w:rsidRPr="00016ECD" w14:paraId="794A26A5" w14:textId="77777777" w:rsidTr="00AB4C4E">
        <w:tc>
          <w:tcPr>
            <w:tcW w:w="851" w:type="dxa"/>
          </w:tcPr>
          <w:p w14:paraId="62054C48" w14:textId="4775C892" w:rsidR="006A74C1" w:rsidRPr="00016ECD" w:rsidRDefault="006A74C1" w:rsidP="006A74C1">
            <w:pPr>
              <w:pStyle w:val="Tabletext"/>
              <w:rPr>
                <w:rFonts w:eastAsia="Calibri"/>
              </w:rPr>
            </w:pPr>
            <w:r>
              <w:rPr>
                <w:rFonts w:eastAsia="Calibri"/>
              </w:rPr>
              <w:t xml:space="preserve">Nov </w:t>
            </w:r>
            <w:r w:rsidRPr="00016ECD">
              <w:rPr>
                <w:rFonts w:eastAsia="Calibri"/>
              </w:rPr>
              <w:t>18</w:t>
            </w:r>
          </w:p>
        </w:tc>
        <w:tc>
          <w:tcPr>
            <w:tcW w:w="1134" w:type="dxa"/>
            <w:shd w:val="clear" w:color="auto" w:fill="auto"/>
          </w:tcPr>
          <w:p w14:paraId="004C5BCC" w14:textId="77777777" w:rsidR="006A74C1" w:rsidRPr="00016ECD" w:rsidRDefault="006A74C1" w:rsidP="006A74C1">
            <w:pPr>
              <w:pStyle w:val="Tabletext"/>
              <w:rPr>
                <w:rFonts w:eastAsia="Calibri"/>
              </w:rPr>
            </w:pPr>
            <w:r w:rsidRPr="00016ECD">
              <w:rPr>
                <w:rFonts w:eastAsia="Calibri"/>
              </w:rPr>
              <w:t>Melbourne</w:t>
            </w:r>
          </w:p>
        </w:tc>
        <w:tc>
          <w:tcPr>
            <w:tcW w:w="2273" w:type="dxa"/>
          </w:tcPr>
          <w:p w14:paraId="0C6A5B55" w14:textId="77777777" w:rsidR="006A74C1" w:rsidRPr="00016ECD" w:rsidRDefault="006A74C1" w:rsidP="006A74C1">
            <w:pPr>
              <w:pStyle w:val="Tabletext"/>
              <w:rPr>
                <w:rFonts w:eastAsia="Calibri"/>
              </w:rPr>
            </w:pPr>
            <w:r w:rsidRPr="00016ECD">
              <w:rPr>
                <w:rFonts w:eastAsia="Calibri"/>
              </w:rPr>
              <w:t>Seed-bearing soursob</w:t>
            </w:r>
          </w:p>
        </w:tc>
        <w:tc>
          <w:tcPr>
            <w:tcW w:w="2126" w:type="dxa"/>
            <w:shd w:val="clear" w:color="auto" w:fill="auto"/>
          </w:tcPr>
          <w:p w14:paraId="673E8486" w14:textId="77777777" w:rsidR="006A74C1" w:rsidRPr="00016ECD" w:rsidRDefault="006A74C1" w:rsidP="006A74C1">
            <w:pPr>
              <w:pStyle w:val="Tabletext"/>
              <w:rPr>
                <w:rFonts w:eastAsia="Calibri"/>
                <w:i/>
              </w:rPr>
            </w:pPr>
            <w:r w:rsidRPr="00016ECD">
              <w:rPr>
                <w:rFonts w:eastAsia="Calibri"/>
                <w:i/>
              </w:rPr>
              <w:t xml:space="preserve">Oxalis pes </w:t>
            </w:r>
            <w:proofErr w:type="spellStart"/>
            <w:r w:rsidRPr="00016ECD">
              <w:rPr>
                <w:rFonts w:eastAsia="Calibri"/>
                <w:i/>
              </w:rPr>
              <w:t>caprae</w:t>
            </w:r>
            <w:proofErr w:type="spellEnd"/>
          </w:p>
        </w:tc>
        <w:tc>
          <w:tcPr>
            <w:tcW w:w="709" w:type="dxa"/>
            <w:shd w:val="clear" w:color="auto" w:fill="auto"/>
          </w:tcPr>
          <w:p w14:paraId="646EFD2F" w14:textId="77777777" w:rsidR="006A74C1" w:rsidRPr="00016ECD" w:rsidRDefault="006A74C1" w:rsidP="006A74C1">
            <w:pPr>
              <w:pStyle w:val="Tabletext"/>
              <w:rPr>
                <w:rFonts w:eastAsia="Calibri"/>
              </w:rPr>
            </w:pPr>
            <w:r w:rsidRPr="00016ECD">
              <w:rPr>
                <w:rFonts w:eastAsia="Calibri"/>
              </w:rPr>
              <w:t>AA</w:t>
            </w:r>
          </w:p>
        </w:tc>
        <w:tc>
          <w:tcPr>
            <w:tcW w:w="1276" w:type="dxa"/>
            <w:shd w:val="clear" w:color="auto" w:fill="auto"/>
          </w:tcPr>
          <w:p w14:paraId="10F3CFF1" w14:textId="77777777" w:rsidR="006A74C1" w:rsidRPr="00016ECD" w:rsidRDefault="006A74C1" w:rsidP="006A74C1">
            <w:pPr>
              <w:pStyle w:val="Tabletext"/>
              <w:rPr>
                <w:rFonts w:eastAsia="Calibri"/>
              </w:rPr>
            </w:pPr>
            <w:r w:rsidRPr="00016ECD">
              <w:rPr>
                <w:rFonts w:eastAsia="Calibri"/>
              </w:rPr>
              <w:t>Yes</w:t>
            </w:r>
          </w:p>
        </w:tc>
        <w:tc>
          <w:tcPr>
            <w:tcW w:w="1270" w:type="dxa"/>
            <w:shd w:val="clear" w:color="auto" w:fill="auto"/>
          </w:tcPr>
          <w:p w14:paraId="747CF82F" w14:textId="77777777" w:rsidR="006A74C1" w:rsidRPr="00016ECD" w:rsidRDefault="006A74C1" w:rsidP="006A74C1">
            <w:pPr>
              <w:pStyle w:val="Tabletext"/>
              <w:rPr>
                <w:rFonts w:eastAsia="Calibri"/>
              </w:rPr>
            </w:pPr>
            <w:r w:rsidRPr="00016ECD">
              <w:rPr>
                <w:rFonts w:eastAsia="Calibri"/>
              </w:rPr>
              <w:t>Surveillance</w:t>
            </w:r>
          </w:p>
        </w:tc>
      </w:tr>
    </w:tbl>
    <w:p w14:paraId="0D9CE9E0" w14:textId="4637F67B" w:rsidR="00016ECD" w:rsidRDefault="00016ECD" w:rsidP="00C858D1">
      <w:pPr>
        <w:pStyle w:val="Figuretablenotesource"/>
      </w:pPr>
      <w:r w:rsidRPr="00535D3E">
        <w:rPr>
          <w:rStyle w:val="Strong"/>
        </w:rPr>
        <w:t>AA:</w:t>
      </w:r>
      <w:r>
        <w:t xml:space="preserve"> Approved arrangements</w:t>
      </w:r>
      <w:r w:rsidR="002B3F76">
        <w:t>.</w:t>
      </w:r>
      <w:r w:rsidR="006732EF">
        <w:t xml:space="preserve"> </w:t>
      </w:r>
      <w:r w:rsidR="006732EF" w:rsidRPr="006732EF">
        <w:rPr>
          <w:rStyle w:val="Strong"/>
        </w:rPr>
        <w:t>RAAF:</w:t>
      </w:r>
      <w:r w:rsidR="006732EF">
        <w:t xml:space="preserve"> Royal Australian Air Force.</w:t>
      </w:r>
    </w:p>
    <w:p w14:paraId="4B767645" w14:textId="15863141" w:rsidR="00C858D1" w:rsidRPr="00C858D1" w:rsidRDefault="00C858D1" w:rsidP="00C858D1">
      <w:pPr>
        <w:pStyle w:val="Caption"/>
      </w:pPr>
      <w:bookmarkStart w:id="60" w:name="_Ref2783783"/>
      <w:bookmarkStart w:id="61" w:name="_Toc5369962"/>
      <w:r>
        <w:t xml:space="preserve">Figure </w:t>
      </w:r>
      <w:r w:rsidR="00701A4B">
        <w:rPr>
          <w:noProof/>
        </w:rPr>
        <w:fldChar w:fldCharType="begin"/>
      </w:r>
      <w:r w:rsidR="00701A4B">
        <w:rPr>
          <w:noProof/>
        </w:rPr>
        <w:instrText xml:space="preserve"> SEQ Figure \* ARABIC </w:instrText>
      </w:r>
      <w:r w:rsidR="00701A4B">
        <w:rPr>
          <w:noProof/>
        </w:rPr>
        <w:fldChar w:fldCharType="separate"/>
      </w:r>
      <w:r w:rsidR="00947A7A">
        <w:rPr>
          <w:noProof/>
        </w:rPr>
        <w:t>3</w:t>
      </w:r>
      <w:r w:rsidR="00701A4B">
        <w:rPr>
          <w:noProof/>
        </w:rPr>
        <w:fldChar w:fldCharType="end"/>
      </w:r>
      <w:bookmarkEnd w:id="60"/>
      <w:r>
        <w:rPr>
          <w:noProof/>
        </w:rPr>
        <w:t xml:space="preserve"> </w:t>
      </w:r>
      <w:r w:rsidR="00946A92">
        <w:rPr>
          <w:noProof/>
        </w:rPr>
        <w:t>E</w:t>
      </w:r>
      <w:r w:rsidRPr="00A3226F">
        <w:rPr>
          <w:noProof/>
        </w:rPr>
        <w:t>xotic environmental detections from National Border Surveillance activities, 2017 to 2018</w:t>
      </w:r>
      <w:bookmarkEnd w:id="61"/>
    </w:p>
    <w:p w14:paraId="3612E30B" w14:textId="3B6936A6" w:rsidR="00016ECD" w:rsidRPr="00EA1F99" w:rsidRDefault="000C05B4" w:rsidP="007E6E84">
      <w:r>
        <w:rPr>
          <w:noProof/>
          <w:lang w:eastAsia="en-AU"/>
        </w:rPr>
        <w:drawing>
          <wp:inline distT="0" distB="0" distL="0" distR="0" wp14:anchorId="4E62640F" wp14:editId="4DB022C7">
            <wp:extent cx="4267200" cy="2346960"/>
            <wp:effectExtent l="0" t="0" r="0" b="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366205B3" w14:textId="77777777" w:rsidR="00A471B7" w:rsidRPr="004F2296" w:rsidRDefault="00A471B7" w:rsidP="00701A4B">
      <w:pPr>
        <w:pStyle w:val="ListParagraph"/>
        <w:keepNext/>
        <w:numPr>
          <w:ilvl w:val="2"/>
          <w:numId w:val="11"/>
        </w:numPr>
        <w:tabs>
          <w:tab w:val="clear" w:pos="567"/>
        </w:tabs>
        <w:spacing w:before="240"/>
        <w:ind w:left="709" w:hanging="709"/>
        <w:rPr>
          <w:rStyle w:val="Heading3Char"/>
          <w:bCs w:val="0"/>
          <w:i/>
          <w:color w:val="auto"/>
          <w:sz w:val="22"/>
          <w:szCs w:val="22"/>
        </w:rPr>
      </w:pPr>
      <w:r w:rsidRPr="004F2296">
        <w:rPr>
          <w:rStyle w:val="Heading3Char"/>
          <w:bCs w:val="0"/>
          <w:i/>
          <w:color w:val="auto"/>
          <w:sz w:val="22"/>
          <w:szCs w:val="22"/>
        </w:rPr>
        <w:lastRenderedPageBreak/>
        <w:t>Northern Australia Quarantine Strategy</w:t>
      </w:r>
    </w:p>
    <w:p w14:paraId="5794CA71" w14:textId="2F712FA7" w:rsidR="008F1222" w:rsidRDefault="003931EE" w:rsidP="00550817">
      <w:r>
        <w:t>T</w:t>
      </w:r>
      <w:r w:rsidR="00C2236B" w:rsidRPr="003931EE">
        <w:t xml:space="preserve">he </w:t>
      </w:r>
      <w:r w:rsidR="008F1222" w:rsidRPr="003931EE">
        <w:t xml:space="preserve">Torres Strait is </w:t>
      </w:r>
      <w:r w:rsidR="007E0B19" w:rsidRPr="003931EE">
        <w:t xml:space="preserve">on </w:t>
      </w:r>
      <w:r w:rsidR="008F1222" w:rsidRPr="003931EE">
        <w:t xml:space="preserve">a major international shipping route </w:t>
      </w:r>
      <w:r>
        <w:t xml:space="preserve">between Northern Australia and </w:t>
      </w:r>
      <w:r w:rsidR="008F1222" w:rsidRPr="003931EE">
        <w:t>Asia.</w:t>
      </w:r>
      <w:r w:rsidR="008F1222">
        <w:t xml:space="preserve"> </w:t>
      </w:r>
      <w:r w:rsidR="007E0B19">
        <w:t>P</w:t>
      </w:r>
      <w:r w:rsidR="008F1222">
        <w:t xml:space="preserve">athways that </w:t>
      </w:r>
      <w:r w:rsidR="00C2236B">
        <w:t xml:space="preserve">could bring </w:t>
      </w:r>
      <w:r w:rsidR="007E0B19">
        <w:t xml:space="preserve">in </w:t>
      </w:r>
      <w:r w:rsidR="008F1222">
        <w:t>pests or disease include itinerant yachts, dinghies, onshore winds and tides (including major storm</w:t>
      </w:r>
      <w:r w:rsidR="007E0B19">
        <w:t>s</w:t>
      </w:r>
      <w:r w:rsidR="008F1222">
        <w:t xml:space="preserve"> or cyclones), migrating birds and 27,000</w:t>
      </w:r>
      <w:r w:rsidR="004F1568">
        <w:t> </w:t>
      </w:r>
      <w:r w:rsidR="00C2236B">
        <w:t>human movements</w:t>
      </w:r>
      <w:r w:rsidR="007E0B19">
        <w:t>, some with animals,</w:t>
      </w:r>
      <w:r w:rsidR="00C2236B">
        <w:t xml:space="preserve"> between the Torres Strait Islands, </w:t>
      </w:r>
      <w:r w:rsidR="008F1222">
        <w:t xml:space="preserve">Papua New Guinea </w:t>
      </w:r>
      <w:r w:rsidR="00C2236B">
        <w:t xml:space="preserve">and </w:t>
      </w:r>
      <w:r w:rsidR="007E0B19">
        <w:t xml:space="preserve">northern </w:t>
      </w:r>
      <w:r w:rsidR="00C2236B">
        <w:t xml:space="preserve">Queensland </w:t>
      </w:r>
      <w:r w:rsidR="00460D6C">
        <w:t>every year.</w:t>
      </w:r>
    </w:p>
    <w:p w14:paraId="12F0E331" w14:textId="6F852FB1" w:rsidR="00E25F9A" w:rsidRDefault="007A4133" w:rsidP="00A471B7">
      <w:pPr>
        <w:spacing w:after="0"/>
        <w:rPr>
          <w:lang w:eastAsia="en-AU"/>
        </w:rPr>
      </w:pPr>
      <w:r>
        <w:rPr>
          <w:lang w:eastAsia="en-AU"/>
        </w:rPr>
        <w:t>I</w:t>
      </w:r>
      <w:r w:rsidR="00A471B7">
        <w:rPr>
          <w:lang w:eastAsia="en-AU"/>
        </w:rPr>
        <w:t xml:space="preserve">n 1989 the Australian </w:t>
      </w:r>
      <w:r w:rsidR="00EC1418">
        <w:rPr>
          <w:lang w:eastAsia="en-AU"/>
        </w:rPr>
        <w:t>G</w:t>
      </w:r>
      <w:r w:rsidR="00A471B7">
        <w:rPr>
          <w:lang w:eastAsia="en-AU"/>
        </w:rPr>
        <w:t>overnment established the</w:t>
      </w:r>
      <w:r w:rsidR="00A471B7" w:rsidRPr="00B91BBD">
        <w:t xml:space="preserve"> </w:t>
      </w:r>
      <w:r w:rsidR="00A471B7" w:rsidRPr="00B91BBD">
        <w:rPr>
          <w:lang w:eastAsia="en-AU"/>
        </w:rPr>
        <w:t>Northern Australia Quarantine Strategy</w:t>
      </w:r>
      <w:r w:rsidR="00A471B7">
        <w:rPr>
          <w:lang w:eastAsia="en-AU"/>
        </w:rPr>
        <w:t xml:space="preserve"> (NAQS). NAQS </w:t>
      </w:r>
      <w:r w:rsidR="00A471B7" w:rsidRPr="003832A1">
        <w:rPr>
          <w:lang w:eastAsia="en-AU"/>
        </w:rPr>
        <w:t>provide</w:t>
      </w:r>
      <w:r w:rsidR="007E0B19">
        <w:rPr>
          <w:lang w:eastAsia="en-AU"/>
        </w:rPr>
        <w:t>s</w:t>
      </w:r>
      <w:r w:rsidR="00A471B7" w:rsidRPr="003832A1">
        <w:rPr>
          <w:lang w:eastAsia="en-AU"/>
        </w:rPr>
        <w:t xml:space="preserve"> an early warning system for exotic </w:t>
      </w:r>
      <w:proofErr w:type="spellStart"/>
      <w:r w:rsidR="00A471B7" w:rsidRPr="003832A1">
        <w:rPr>
          <w:lang w:eastAsia="en-AU"/>
        </w:rPr>
        <w:t>pest</w:t>
      </w:r>
      <w:proofErr w:type="spellEnd"/>
      <w:r w:rsidR="00A471B7" w:rsidRPr="003832A1">
        <w:rPr>
          <w:lang w:eastAsia="en-AU"/>
        </w:rPr>
        <w:t xml:space="preserve">, weed and disease detections across </w:t>
      </w:r>
      <w:r>
        <w:rPr>
          <w:lang w:eastAsia="en-AU"/>
        </w:rPr>
        <w:t>N</w:t>
      </w:r>
      <w:r w:rsidR="00A471B7" w:rsidRPr="003832A1">
        <w:rPr>
          <w:lang w:eastAsia="en-AU"/>
        </w:rPr>
        <w:t>orthern Australia</w:t>
      </w:r>
      <w:r w:rsidR="007E0B19">
        <w:rPr>
          <w:lang w:eastAsia="en-AU"/>
        </w:rPr>
        <w:t xml:space="preserve"> and its near neighbours</w:t>
      </w:r>
      <w:r w:rsidR="00A471B7" w:rsidRPr="003832A1">
        <w:rPr>
          <w:lang w:eastAsia="en-AU"/>
        </w:rPr>
        <w:t>.</w:t>
      </w:r>
      <w:r w:rsidR="00A471B7">
        <w:rPr>
          <w:lang w:eastAsia="en-AU"/>
        </w:rPr>
        <w:t xml:space="preserve"> The program initially </w:t>
      </w:r>
      <w:r w:rsidR="00E25F9A">
        <w:rPr>
          <w:lang w:eastAsia="en-AU"/>
        </w:rPr>
        <w:t>received funding f</w:t>
      </w:r>
      <w:r w:rsidR="00A471B7">
        <w:rPr>
          <w:lang w:eastAsia="en-AU"/>
        </w:rPr>
        <w:t>or two years</w:t>
      </w:r>
      <w:r w:rsidR="00E25F9A">
        <w:rPr>
          <w:lang w:eastAsia="en-AU"/>
        </w:rPr>
        <w:t>’</w:t>
      </w:r>
      <w:r w:rsidR="00A471B7">
        <w:rPr>
          <w:lang w:eastAsia="en-AU"/>
        </w:rPr>
        <w:t xml:space="preserve"> operat</w:t>
      </w:r>
      <w:r w:rsidR="007E0B19">
        <w:rPr>
          <w:lang w:eastAsia="en-AU"/>
        </w:rPr>
        <w:t>ion</w:t>
      </w:r>
      <w:r w:rsidR="00A471B7">
        <w:rPr>
          <w:lang w:eastAsia="en-AU"/>
        </w:rPr>
        <w:t xml:space="preserve"> </w:t>
      </w:r>
      <w:r w:rsidR="00E25F9A">
        <w:rPr>
          <w:lang w:eastAsia="en-AU"/>
        </w:rPr>
        <w:t>from</w:t>
      </w:r>
      <w:r w:rsidR="00A471B7">
        <w:rPr>
          <w:lang w:eastAsia="en-AU"/>
        </w:rPr>
        <w:t xml:space="preserve"> </w:t>
      </w:r>
      <w:r w:rsidR="00A471B7" w:rsidRPr="00412DB0">
        <w:rPr>
          <w:lang w:eastAsia="en-AU"/>
        </w:rPr>
        <w:t>the Queensland, Western Australian and Northern Territory governments</w:t>
      </w:r>
      <w:r w:rsidR="00A471B7">
        <w:rPr>
          <w:lang w:eastAsia="en-AU"/>
        </w:rPr>
        <w:t xml:space="preserve"> until it </w:t>
      </w:r>
      <w:r w:rsidR="00E25F9A">
        <w:rPr>
          <w:lang w:eastAsia="en-AU"/>
        </w:rPr>
        <w:t>became an</w:t>
      </w:r>
      <w:r w:rsidR="00A471B7">
        <w:rPr>
          <w:lang w:eastAsia="en-AU"/>
        </w:rPr>
        <w:t xml:space="preserve"> Australian Government responsibility in 2000</w:t>
      </w:r>
      <w:r w:rsidR="00A471B7" w:rsidRPr="00412DB0">
        <w:rPr>
          <w:lang w:eastAsia="en-AU"/>
        </w:rPr>
        <w:t>.</w:t>
      </w:r>
    </w:p>
    <w:p w14:paraId="69816417" w14:textId="3E488918" w:rsidR="00A471B7" w:rsidRDefault="00A471B7" w:rsidP="00A471B7">
      <w:pPr>
        <w:spacing w:after="0"/>
        <w:rPr>
          <w:lang w:eastAsia="en-AU"/>
        </w:rPr>
      </w:pPr>
      <w:r>
        <w:rPr>
          <w:lang w:eastAsia="en-AU"/>
        </w:rPr>
        <w:t>The role of NAQS is to:</w:t>
      </w:r>
    </w:p>
    <w:p w14:paraId="23E9ABCF" w14:textId="628E889B" w:rsidR="00A471B7" w:rsidRDefault="00A471B7" w:rsidP="00227846">
      <w:pPr>
        <w:pStyle w:val="ListBullet"/>
        <w:spacing w:before="60"/>
        <w:ind w:left="426" w:hanging="437"/>
        <w:rPr>
          <w:lang w:eastAsia="en-AU"/>
        </w:rPr>
      </w:pPr>
      <w:r>
        <w:rPr>
          <w:lang w:eastAsia="en-AU"/>
        </w:rPr>
        <w:t>m</w:t>
      </w:r>
      <w:r w:rsidRPr="00F20C00">
        <w:rPr>
          <w:lang w:eastAsia="en-AU"/>
        </w:rPr>
        <w:t>anag</w:t>
      </w:r>
      <w:r>
        <w:rPr>
          <w:lang w:eastAsia="en-AU"/>
        </w:rPr>
        <w:t>e</w:t>
      </w:r>
      <w:r w:rsidRPr="00F20C00">
        <w:rPr>
          <w:lang w:eastAsia="en-AU"/>
        </w:rPr>
        <w:t xml:space="preserve"> the biosecurity aspects of border movements through</w:t>
      </w:r>
      <w:r w:rsidR="007A4133">
        <w:rPr>
          <w:lang w:eastAsia="en-AU"/>
        </w:rPr>
        <w:t xml:space="preserve"> the</w:t>
      </w:r>
      <w:r>
        <w:rPr>
          <w:lang w:eastAsia="en-AU"/>
        </w:rPr>
        <w:t xml:space="preserve"> </w:t>
      </w:r>
      <w:r w:rsidRPr="00F20C00">
        <w:rPr>
          <w:lang w:eastAsia="en-AU"/>
        </w:rPr>
        <w:t>Torres Strait</w:t>
      </w:r>
    </w:p>
    <w:p w14:paraId="5670FBCA" w14:textId="6A05C67A" w:rsidR="00A471B7" w:rsidRDefault="00A471B7" w:rsidP="00227846">
      <w:pPr>
        <w:pStyle w:val="ListBullet"/>
        <w:spacing w:before="60"/>
        <w:ind w:left="426" w:hanging="437"/>
        <w:rPr>
          <w:lang w:eastAsia="en-AU"/>
        </w:rPr>
      </w:pPr>
      <w:r>
        <w:rPr>
          <w:lang w:eastAsia="en-AU"/>
        </w:rPr>
        <w:t>i</w:t>
      </w:r>
      <w:r w:rsidRPr="00F20C00">
        <w:rPr>
          <w:lang w:eastAsia="en-AU"/>
        </w:rPr>
        <w:t>dentify and evaluat</w:t>
      </w:r>
      <w:r>
        <w:rPr>
          <w:lang w:eastAsia="en-AU"/>
        </w:rPr>
        <w:t>e</w:t>
      </w:r>
      <w:r w:rsidRPr="00F20C00">
        <w:rPr>
          <w:lang w:eastAsia="en-AU"/>
        </w:rPr>
        <w:t xml:space="preserve"> the unique biosecurity risks facing</w:t>
      </w:r>
      <w:r>
        <w:rPr>
          <w:lang w:eastAsia="en-AU"/>
        </w:rPr>
        <w:t xml:space="preserve"> </w:t>
      </w:r>
      <w:r w:rsidR="007A4133">
        <w:rPr>
          <w:lang w:eastAsia="en-AU"/>
        </w:rPr>
        <w:t>N</w:t>
      </w:r>
      <w:r w:rsidRPr="00F20C00">
        <w:rPr>
          <w:lang w:eastAsia="en-AU"/>
        </w:rPr>
        <w:t>orthern Australia</w:t>
      </w:r>
    </w:p>
    <w:p w14:paraId="47785B2F" w14:textId="63839634" w:rsidR="00A471B7" w:rsidRDefault="00A471B7" w:rsidP="00227846">
      <w:pPr>
        <w:pStyle w:val="ListBullet"/>
        <w:spacing w:before="60"/>
        <w:ind w:left="426" w:hanging="437"/>
        <w:rPr>
          <w:lang w:eastAsia="en-AU"/>
        </w:rPr>
      </w:pPr>
      <w:r>
        <w:rPr>
          <w:lang w:eastAsia="en-AU"/>
        </w:rPr>
        <w:t>d</w:t>
      </w:r>
      <w:r w:rsidRPr="00F20C00">
        <w:rPr>
          <w:lang w:eastAsia="en-AU"/>
        </w:rPr>
        <w:t>evelop and implement measures for early detection of</w:t>
      </w:r>
      <w:r>
        <w:rPr>
          <w:lang w:eastAsia="en-AU"/>
        </w:rPr>
        <w:t xml:space="preserve"> </w:t>
      </w:r>
      <w:r w:rsidRPr="00F20C00">
        <w:rPr>
          <w:lang w:eastAsia="en-AU"/>
        </w:rPr>
        <w:t>targeted pests and diseases</w:t>
      </w:r>
    </w:p>
    <w:p w14:paraId="6F4EFC01" w14:textId="77777777" w:rsidR="00A471B7" w:rsidRDefault="00A471B7" w:rsidP="00227846">
      <w:pPr>
        <w:pStyle w:val="ListBullet"/>
        <w:spacing w:before="60"/>
        <w:ind w:left="426" w:hanging="437"/>
        <w:rPr>
          <w:lang w:eastAsia="en-AU"/>
        </w:rPr>
      </w:pPr>
      <w:proofErr w:type="gramStart"/>
      <w:r>
        <w:rPr>
          <w:lang w:eastAsia="en-AU"/>
        </w:rPr>
        <w:t>co</w:t>
      </w:r>
      <w:r w:rsidRPr="00F20C00">
        <w:rPr>
          <w:lang w:eastAsia="en-AU"/>
        </w:rPr>
        <w:t>ntribut</w:t>
      </w:r>
      <w:r>
        <w:rPr>
          <w:lang w:eastAsia="en-AU"/>
        </w:rPr>
        <w:t>e</w:t>
      </w:r>
      <w:proofErr w:type="gramEnd"/>
      <w:r w:rsidRPr="00F20C00">
        <w:rPr>
          <w:lang w:eastAsia="en-AU"/>
        </w:rPr>
        <w:t xml:space="preserve"> to collaborative surveillance and capacity building in</w:t>
      </w:r>
      <w:r>
        <w:rPr>
          <w:lang w:eastAsia="en-AU"/>
        </w:rPr>
        <w:t xml:space="preserve"> </w:t>
      </w:r>
      <w:r w:rsidRPr="00F20C00">
        <w:rPr>
          <w:lang w:eastAsia="en-AU"/>
        </w:rPr>
        <w:t>neighbouring countries</w:t>
      </w:r>
      <w:r>
        <w:rPr>
          <w:lang w:eastAsia="en-AU"/>
        </w:rPr>
        <w:t>.</w:t>
      </w:r>
    </w:p>
    <w:p w14:paraId="44269BB6" w14:textId="49399DD8" w:rsidR="00A471B7" w:rsidRDefault="00A471B7" w:rsidP="00A471B7">
      <w:r>
        <w:t xml:space="preserve">NAQS covers </w:t>
      </w:r>
      <w:r w:rsidR="008F1222">
        <w:t>almost 10,000</w:t>
      </w:r>
      <w:r w:rsidR="004F1568">
        <w:t> </w:t>
      </w:r>
      <w:r w:rsidR="008F1222">
        <w:t>km of</w:t>
      </w:r>
      <w:r>
        <w:t xml:space="preserve"> coastline from Broome</w:t>
      </w:r>
      <w:r w:rsidR="00E25F9A">
        <w:t xml:space="preserve"> in</w:t>
      </w:r>
      <w:r>
        <w:t xml:space="preserve"> Western Australia to Cairns</w:t>
      </w:r>
      <w:r w:rsidR="00E25F9A">
        <w:t xml:space="preserve"> in</w:t>
      </w:r>
      <w:r>
        <w:t xml:space="preserve"> Queensland</w:t>
      </w:r>
      <w:r w:rsidR="00E25F9A">
        <w:t>,</w:t>
      </w:r>
      <w:r>
        <w:t xml:space="preserve"> and includes the Torres Strait Islands. The distance from Saibai Island, Torres Strait to Papua New Guinea is only 3.6</w:t>
      </w:r>
      <w:r w:rsidR="004F1568">
        <w:t> </w:t>
      </w:r>
      <w:r>
        <w:t xml:space="preserve">km. In 2018 </w:t>
      </w:r>
      <w:r w:rsidR="00EC1418">
        <w:t>NAQS had</w:t>
      </w:r>
      <w:r w:rsidRPr="005C7CFE">
        <w:t xml:space="preserve"> 117</w:t>
      </w:r>
      <w:r w:rsidR="004F1568">
        <w:t> </w:t>
      </w:r>
      <w:r w:rsidRPr="005C7CFE">
        <w:t>staff, including specialist scientists, community liai</w:t>
      </w:r>
      <w:r>
        <w:t>s</w:t>
      </w:r>
      <w:r w:rsidRPr="005C7CFE">
        <w:t>on officers, rangers and project officers. Twenty</w:t>
      </w:r>
      <w:r w:rsidR="00E25F9A">
        <w:t>-</w:t>
      </w:r>
      <w:r w:rsidRPr="005C7CFE">
        <w:t xml:space="preserve">nine per cent of NAQS staff </w:t>
      </w:r>
      <w:r>
        <w:t>were</w:t>
      </w:r>
      <w:r w:rsidRPr="005C7CFE">
        <w:t xml:space="preserve"> Aboriginal and Torres Strait Islander</w:t>
      </w:r>
      <w:r w:rsidR="00FA2418">
        <w:t xml:space="preserve"> people</w:t>
      </w:r>
      <w:r w:rsidRPr="005C7CFE">
        <w:t>.</w:t>
      </w:r>
    </w:p>
    <w:p w14:paraId="31C86928" w14:textId="1D2A476B" w:rsidR="00147405" w:rsidRDefault="00A471B7" w:rsidP="007448D2">
      <w:r>
        <w:t xml:space="preserve">NAQS targets </w:t>
      </w:r>
      <w:r w:rsidR="007448D2">
        <w:t xml:space="preserve">more than </w:t>
      </w:r>
      <w:r>
        <w:t>100</w:t>
      </w:r>
      <w:r w:rsidR="007448D2">
        <w:t> </w:t>
      </w:r>
      <w:r>
        <w:t>insect species, 50</w:t>
      </w:r>
      <w:r w:rsidR="007448D2">
        <w:t> </w:t>
      </w:r>
      <w:r>
        <w:t>plant diseases and 40</w:t>
      </w:r>
      <w:r w:rsidR="007448D2">
        <w:t> </w:t>
      </w:r>
      <w:r>
        <w:t>weed species</w:t>
      </w:r>
      <w:r w:rsidR="007C6866" w:rsidRPr="007C6866">
        <w:t xml:space="preserve"> </w:t>
      </w:r>
      <w:r w:rsidR="007C6866">
        <w:t>and conducts an average of 18</w:t>
      </w:r>
      <w:r w:rsidR="007448D2">
        <w:t> </w:t>
      </w:r>
      <w:r w:rsidR="007C6866">
        <w:t>plant early detection surveys/activities each year</w:t>
      </w:r>
      <w:r>
        <w:t xml:space="preserve">. </w:t>
      </w:r>
      <w:r w:rsidR="00357064">
        <w:t>It also</w:t>
      </w:r>
      <w:r>
        <w:t xml:space="preserve"> monitors animal health through </w:t>
      </w:r>
      <w:r w:rsidR="008F1222">
        <w:t xml:space="preserve">sampling </w:t>
      </w:r>
      <w:r>
        <w:t>sentinel cattle and pig herds</w:t>
      </w:r>
      <w:r w:rsidR="008F1222">
        <w:t xml:space="preserve"> for a range of animal diseases</w:t>
      </w:r>
      <w:r>
        <w:t xml:space="preserve"> and monitoring of biting midge vectors for arboviruses. NAQS annually diagnoses 2</w:t>
      </w:r>
      <w:r w:rsidR="007A4133">
        <w:t>,</w:t>
      </w:r>
      <w:r>
        <w:t>500</w:t>
      </w:r>
      <w:r w:rsidR="002C48F4">
        <w:t> </w:t>
      </w:r>
      <w:r>
        <w:t>animal samples, 500</w:t>
      </w:r>
      <w:r w:rsidR="00EC1418">
        <w:t> </w:t>
      </w:r>
      <w:r>
        <w:t>plant pathology samples, 400</w:t>
      </w:r>
      <w:r w:rsidR="002C48F4">
        <w:t> </w:t>
      </w:r>
      <w:r>
        <w:t xml:space="preserve">botany samples, </w:t>
      </w:r>
      <w:r w:rsidR="00E25F9A">
        <w:t>thousands</w:t>
      </w:r>
      <w:r>
        <w:t xml:space="preserve"> of observational weed/host records </w:t>
      </w:r>
      <w:r w:rsidR="00C141CA">
        <w:t xml:space="preserve">and </w:t>
      </w:r>
      <w:r>
        <w:t>2,500 trap insect trap clearances (more than 500,000</w:t>
      </w:r>
      <w:r w:rsidR="007448D2">
        <w:t> </w:t>
      </w:r>
      <w:r>
        <w:t>specimens)</w:t>
      </w:r>
      <w:r w:rsidR="007448D2">
        <w:t>. NAQS</w:t>
      </w:r>
      <w:r w:rsidR="00E25F9A">
        <w:t xml:space="preserve"> detects and notifies authorities</w:t>
      </w:r>
      <w:r w:rsidR="002D7484">
        <w:t xml:space="preserve"> a</w:t>
      </w:r>
      <w:r w:rsidR="00357064">
        <w:t>bout</w:t>
      </w:r>
      <w:r w:rsidR="002D7484">
        <w:t xml:space="preserve"> </w:t>
      </w:r>
      <w:r w:rsidR="00E62681">
        <w:t>five</w:t>
      </w:r>
      <w:r w:rsidR="002D7484">
        <w:t xml:space="preserve"> nationally significant pests, diseases or weeds each year</w:t>
      </w:r>
      <w:r w:rsidR="00147405">
        <w:t>.</w:t>
      </w:r>
    </w:p>
    <w:p w14:paraId="4E94465F" w14:textId="1C598DD2" w:rsidR="00A471B7" w:rsidRDefault="00A471B7" w:rsidP="00A471B7">
      <w:r>
        <w:t xml:space="preserve">The Senate Environmental Biosecurity Inquiry </w:t>
      </w:r>
      <w:r w:rsidR="007448D2">
        <w:t>C</w:t>
      </w:r>
      <w:r w:rsidRPr="00177FCC">
        <w:t>ommittee recommend</w:t>
      </w:r>
      <w:r>
        <w:t>ed</w:t>
      </w:r>
      <w:r w:rsidRPr="00177FCC">
        <w:t xml:space="preserve"> that Agriculture review and update </w:t>
      </w:r>
      <w:r>
        <w:t>NAQS</w:t>
      </w:r>
      <w:r w:rsidRPr="00177FCC">
        <w:t xml:space="preserve"> by </w:t>
      </w:r>
      <w:proofErr w:type="spellStart"/>
      <w:r w:rsidRPr="00177FCC">
        <w:t>mid</w:t>
      </w:r>
      <w:r w:rsidR="007448D2">
        <w:t> </w:t>
      </w:r>
      <w:r w:rsidRPr="00177FCC">
        <w:t>2016</w:t>
      </w:r>
      <w:proofErr w:type="spellEnd"/>
      <w:r w:rsidRPr="00177FCC">
        <w:t xml:space="preserve"> and that this review examine the adequacy of resources available to implement the strategy and suggest changes to improve environmental biosecurity outcomes under the strategy.</w:t>
      </w:r>
      <w:r>
        <w:t xml:space="preserve"> T</w:t>
      </w:r>
      <w:r w:rsidRPr="003503F5">
        <w:t>he Australian Government</w:t>
      </w:r>
      <w:r>
        <w:t xml:space="preserve"> responded th</w:t>
      </w:r>
      <w:r w:rsidR="00F242C9">
        <w:t>at it had</w:t>
      </w:r>
      <w:r w:rsidRPr="003503F5">
        <w:t xml:space="preserve"> committed </w:t>
      </w:r>
      <w:r w:rsidR="00FA2418">
        <w:t>more than</w:t>
      </w:r>
      <w:r w:rsidR="00FA2418" w:rsidRPr="003503F5">
        <w:t xml:space="preserve"> </w:t>
      </w:r>
      <w:r w:rsidRPr="003503F5">
        <w:t>$60</w:t>
      </w:r>
      <w:r w:rsidR="00C65332">
        <w:t> million</w:t>
      </w:r>
      <w:r w:rsidRPr="003503F5">
        <w:t xml:space="preserve"> to surveillance practice and technologies in Northern Australia and an additional $12.4</w:t>
      </w:r>
      <w:r w:rsidR="00C65332">
        <w:t> million</w:t>
      </w:r>
      <w:r w:rsidRPr="003503F5">
        <w:t xml:space="preserve"> in funding for Indigenous </w:t>
      </w:r>
      <w:r w:rsidR="00603C6D">
        <w:t>R</w:t>
      </w:r>
      <w:r w:rsidRPr="003503F5">
        <w:t>anger groups</w:t>
      </w:r>
      <w:r w:rsidR="00F242C9">
        <w:t xml:space="preserve"> </w:t>
      </w:r>
      <w:r w:rsidR="00F242C9" w:rsidRPr="00B15BCE">
        <w:t xml:space="preserve">between </w:t>
      </w:r>
      <w:r w:rsidR="00B15BCE" w:rsidRPr="00B15BCE">
        <w:t>2015–16</w:t>
      </w:r>
      <w:r w:rsidR="00F242C9" w:rsidRPr="00B15BCE">
        <w:t xml:space="preserve"> and </w:t>
      </w:r>
      <w:r w:rsidR="00B15BCE">
        <w:t>2018–19</w:t>
      </w:r>
      <w:r w:rsidRPr="003503F5">
        <w:t>.</w:t>
      </w:r>
    </w:p>
    <w:p w14:paraId="0EEC9333" w14:textId="04150280" w:rsidR="00F242C9" w:rsidRDefault="00B15BCE" w:rsidP="00A471B7">
      <w:r w:rsidRPr="00B15BCE">
        <w:t>NAQS considers Aboriginal and Torres Strait Islander partnerships critical for successful outcomes. Under the Indigenous Ranger Program</w:t>
      </w:r>
      <w:r>
        <w:t>,</w:t>
      </w:r>
      <w:r w:rsidRPr="00B15BCE">
        <w:t xml:space="preserve"> Agriculture has contracted 68</w:t>
      </w:r>
      <w:r w:rsidR="002B0B22">
        <w:t> </w:t>
      </w:r>
      <w:r w:rsidRPr="00B15BCE">
        <w:t xml:space="preserve">Indigenous </w:t>
      </w:r>
      <w:r w:rsidR="00603C6D">
        <w:t>R</w:t>
      </w:r>
      <w:r w:rsidRPr="00B15BCE">
        <w:t xml:space="preserve">anger groups across northern Australia to undertake fee-for-service biosecurity monitoring activities on Country, and invested </w:t>
      </w:r>
      <w:r w:rsidR="00FA2418">
        <w:t xml:space="preserve">more than </w:t>
      </w:r>
      <w:r w:rsidRPr="00B15BCE">
        <w:t>$1.8</w:t>
      </w:r>
      <w:r w:rsidR="002B0B22">
        <w:t> </w:t>
      </w:r>
      <w:r w:rsidR="00C65332">
        <w:t>million</w:t>
      </w:r>
      <w:r w:rsidRPr="00B15BCE">
        <w:t xml:space="preserve"> in training and equipment to build on the existing capability of rangers. </w:t>
      </w:r>
      <w:r w:rsidR="002B0B22">
        <w:t>More than</w:t>
      </w:r>
      <w:r w:rsidR="002B0B22" w:rsidRPr="00B15BCE">
        <w:t xml:space="preserve"> </w:t>
      </w:r>
      <w:r w:rsidRPr="00B15BCE">
        <w:t>100</w:t>
      </w:r>
      <w:r w:rsidR="002B0B22">
        <w:t> </w:t>
      </w:r>
      <w:r w:rsidRPr="00B15BCE">
        <w:t xml:space="preserve">rangers have been provided emergency response training and each of the ranger groups are invited to represent their community at the annual Biosecurity Ranger Forum. Agriculture also collaborated with the Queensland Government to pilot the Biosecurity Indigenous Traineeship, with four trainees completing the </w:t>
      </w:r>
      <w:r w:rsidRPr="00B15BCE">
        <w:lastRenderedPageBreak/>
        <w:t>18</w:t>
      </w:r>
      <w:r w:rsidR="002B0B22">
        <w:t>-</w:t>
      </w:r>
      <w:r w:rsidRPr="00B15BCE">
        <w:t>month traineeship in the Torres Strait and Northern Peninsula Area. Three of the trainees have subsequently obtained biosecurity related employment.</w:t>
      </w:r>
    </w:p>
    <w:p w14:paraId="4DB3434B" w14:textId="00B827EC" w:rsidR="00B15BCE" w:rsidRDefault="00F27C16" w:rsidP="00B15BCE">
      <w:r>
        <w:t>In 2018 a</w:t>
      </w:r>
      <w:r w:rsidR="00B15BCE">
        <w:t xml:space="preserve"> review of the Indigenous Ranger Program </w:t>
      </w:r>
      <w:r>
        <w:t>found</w:t>
      </w:r>
      <w:r w:rsidR="00B15BCE">
        <w:t xml:space="preserve"> that the program was contributing to safeguarding Australia’s animal and plant health, </w:t>
      </w:r>
      <w:r>
        <w:t>but that</w:t>
      </w:r>
      <w:r w:rsidR="00B15BCE">
        <w:t xml:space="preserve"> improvements could be made in its next phase. </w:t>
      </w:r>
      <w:r w:rsidR="00554141">
        <w:t>Additionally, t</w:t>
      </w:r>
      <w:r w:rsidR="00B15BCE">
        <w:t>he program has provided direct and indirect benefits to communities by unlocking significant and new employment opportunities.</w:t>
      </w:r>
    </w:p>
    <w:p w14:paraId="5C46211D" w14:textId="067C77CC" w:rsidR="00B15BCE" w:rsidRDefault="00B15BCE" w:rsidP="00B15BCE">
      <w:r>
        <w:t>Agriculture is also a key partner develop</w:t>
      </w:r>
      <w:r w:rsidR="00377290">
        <w:t>ing</w:t>
      </w:r>
      <w:r>
        <w:t xml:space="preserve"> the Torres Strait</w:t>
      </w:r>
      <w:r w:rsidR="002B0B22">
        <w:t>–</w:t>
      </w:r>
      <w:r>
        <w:t xml:space="preserve">Northern Peninsula Area Biosecurity Strategy with a range of local stakeholders. The strategy was developed in recognition of the need to protect the unique environment of </w:t>
      </w:r>
      <w:r w:rsidR="00377290">
        <w:t xml:space="preserve">the </w:t>
      </w:r>
      <w:r>
        <w:t xml:space="preserve">Torres Strait and the Northern Peninsula Area of Cape York from biosecurity risks. Agriculture has </w:t>
      </w:r>
      <w:r w:rsidR="00377290">
        <w:t xml:space="preserve">also </w:t>
      </w:r>
      <w:r>
        <w:t>been a key partner in collaborating to improve telecommunication in the area</w:t>
      </w:r>
      <w:r w:rsidR="00735472">
        <w:t xml:space="preserve">, </w:t>
      </w:r>
      <w:r w:rsidR="00377290">
        <w:t>resulting in</w:t>
      </w:r>
      <w:r w:rsidR="00735472">
        <w:t xml:space="preserve"> </w:t>
      </w:r>
      <w:r>
        <w:t xml:space="preserve">increased 4G coverage and upgraded inter-island links. The investment has resulted in improved communications between biosecurity officers in the Torres Strait and </w:t>
      </w:r>
      <w:r w:rsidR="00F27C16">
        <w:t>better</w:t>
      </w:r>
      <w:r>
        <w:t xml:space="preserve"> management of biosecurity risks. It </w:t>
      </w:r>
      <w:r w:rsidR="00554141">
        <w:t xml:space="preserve">has </w:t>
      </w:r>
      <w:r>
        <w:t>provided better outcomes in the provision of services such as health, education and economic development, as well as in the social wellbeing of the residents through being more connected to each other.</w:t>
      </w:r>
    </w:p>
    <w:p w14:paraId="590ED871" w14:textId="65E37A77" w:rsidR="00B15BCE" w:rsidRDefault="00B15BCE" w:rsidP="00B15BCE">
      <w:r>
        <w:t xml:space="preserve">Agriculture has also continued to invest in a range of tools, data collection initiatives and collaborative measures supporting improved biosecurity surveillance and regulation approaches across the Torres Strait. This work has streamlined the work of biosecurity officers working across the Torres Strait and </w:t>
      </w:r>
      <w:r w:rsidR="002B0B22">
        <w:t>I</w:t>
      </w:r>
      <w:r>
        <w:t xml:space="preserve">ndigenous </w:t>
      </w:r>
      <w:r w:rsidR="00603C6D">
        <w:t>R</w:t>
      </w:r>
      <w:r>
        <w:t>angers undertaking biosecurity activities on a fee-for-service basis across the north.</w:t>
      </w:r>
    </w:p>
    <w:p w14:paraId="6E4B6780" w14:textId="155D8164" w:rsidR="00D358A0" w:rsidRDefault="00395DD1" w:rsidP="00A471B7">
      <w:r>
        <w:t xml:space="preserve">This review commends Agriculture’s effort in developing the Indigenous </w:t>
      </w:r>
      <w:r w:rsidR="00A54232">
        <w:t>R</w:t>
      </w:r>
      <w:r>
        <w:t xml:space="preserve">anger </w:t>
      </w:r>
      <w:r w:rsidR="00603C6D">
        <w:t>P</w:t>
      </w:r>
      <w:r>
        <w:t xml:space="preserve">rogram and </w:t>
      </w:r>
      <w:r w:rsidR="00F242C9">
        <w:t xml:space="preserve">considers it should work with Top End governments to </w:t>
      </w:r>
      <w:r>
        <w:t>expan</w:t>
      </w:r>
      <w:r w:rsidR="00F242C9">
        <w:t>d biosecurity</w:t>
      </w:r>
      <w:r>
        <w:t xml:space="preserve"> surveillance and compliance activities to facilitate early detection </w:t>
      </w:r>
      <w:r w:rsidR="00F242C9">
        <w:t xml:space="preserve">and management </w:t>
      </w:r>
      <w:r>
        <w:t>of biosecurity threats.</w:t>
      </w:r>
    </w:p>
    <w:p w14:paraId="599B02BC" w14:textId="45AB3538" w:rsidR="00967439" w:rsidRDefault="00967439" w:rsidP="00967439">
      <w:pPr>
        <w:pStyle w:val="Caption"/>
      </w:pPr>
      <w:r>
        <w:t xml:space="preserve">Recommendation </w:t>
      </w:r>
      <w:r w:rsidR="00655624">
        <w:rPr>
          <w:noProof/>
        </w:rPr>
        <w:t>6</w:t>
      </w:r>
    </w:p>
    <w:p w14:paraId="2AC4BF63" w14:textId="7946A479" w:rsidR="00967439" w:rsidRDefault="00EF6B41" w:rsidP="00967439">
      <w:pPr>
        <w:pStyle w:val="BoxText"/>
      </w:pPr>
      <w:r w:rsidRPr="00EA1F99">
        <w:t xml:space="preserve">The department should </w:t>
      </w:r>
      <w:r>
        <w:t>ensure</w:t>
      </w:r>
      <w:r w:rsidRPr="00EA1F99">
        <w:t xml:space="preserve"> the </w:t>
      </w:r>
      <w:r w:rsidRPr="004E2288">
        <w:t>Northern Australia Quarantine Strategy</w:t>
      </w:r>
      <w:r w:rsidRPr="00EA1F99">
        <w:t xml:space="preserve"> program, </w:t>
      </w:r>
      <w:r>
        <w:t>and</w:t>
      </w:r>
      <w:r w:rsidRPr="00EA1F99">
        <w:t xml:space="preserve"> other surveillance programs, </w:t>
      </w:r>
      <w:r>
        <w:t>are</w:t>
      </w:r>
      <w:r w:rsidRPr="00EA1F99">
        <w:t xml:space="preserve"> coordinated</w:t>
      </w:r>
      <w:r>
        <w:t xml:space="preserve"> with</w:t>
      </w:r>
      <w:r w:rsidRPr="00EA1F99">
        <w:t xml:space="preserve"> state and territory</w:t>
      </w:r>
      <w:r>
        <w:t xml:space="preserve"> biosecurity surveillance activities and </w:t>
      </w:r>
      <w:r w:rsidRPr="00EA1F99">
        <w:t>environmental biosecurity</w:t>
      </w:r>
      <w:r w:rsidRPr="000F505A">
        <w:t xml:space="preserve"> </w:t>
      </w:r>
      <w:r w:rsidRPr="00EA1F99">
        <w:t xml:space="preserve">projects </w:t>
      </w:r>
      <w:r>
        <w:t xml:space="preserve">(as appropriate) </w:t>
      </w:r>
      <w:r w:rsidRPr="00EA1F99">
        <w:t>to encourage collaborative resourcing and avoid possible duplication.</w:t>
      </w:r>
    </w:p>
    <w:p w14:paraId="1983B769" w14:textId="77777777" w:rsidR="003E7763" w:rsidRDefault="005637DD" w:rsidP="003E7763">
      <w:pPr>
        <w:pStyle w:val="BoxText"/>
      </w:pPr>
      <w:r w:rsidRPr="005637DD">
        <w:rPr>
          <w:b/>
          <w:bCs/>
          <w:lang w:eastAsia="en-AU"/>
        </w:rPr>
        <w:t>Department’s response:</w:t>
      </w:r>
      <w:r w:rsidR="003E7763">
        <w:rPr>
          <w:bCs/>
          <w:lang w:eastAsia="en-AU"/>
        </w:rPr>
        <w:t xml:space="preserve"> </w:t>
      </w:r>
      <w:r w:rsidR="003E7763" w:rsidRPr="008970C9">
        <w:t>The department is currently implementing several initiatives that will improve the natio</w:t>
      </w:r>
      <w:r w:rsidR="003E7763">
        <w:t>nal surveillance system. These in</w:t>
      </w:r>
      <w:r w:rsidR="003E7763" w:rsidRPr="008970C9">
        <w:t>clud</w:t>
      </w:r>
      <w:r w:rsidR="003E7763">
        <w:t>e</w:t>
      </w:r>
      <w:r w:rsidR="003E7763" w:rsidRPr="008970C9">
        <w:t xml:space="preserve"> better coordination of departmental, state and territory and industry biosecurity activities, and capacity building in near neighbour countries to ensure Australia’s biosecurity risk is managed effectively and collaboratively. Surveillance activities across Australia are overseen by the National Biosecurity Committee and its subcommittees, which include input by representatives from all jurisdictions, industry and non-government organisations. The </w:t>
      </w:r>
      <w:r w:rsidR="003E7763">
        <w:t>Chief Environmental Biosecurity Officer</w:t>
      </w:r>
      <w:r w:rsidR="003E7763" w:rsidRPr="008970C9">
        <w:t xml:space="preserve"> will work with </w:t>
      </w:r>
      <w:r w:rsidR="003E7763" w:rsidRPr="00A92FC1">
        <w:t>the Northern Australia Quarantine Strategy</w:t>
      </w:r>
      <w:r w:rsidR="003E7763">
        <w:t xml:space="preserve"> (NAQS)</w:t>
      </w:r>
      <w:r w:rsidR="003E7763" w:rsidRPr="00A92FC1">
        <w:t xml:space="preserve"> program</w:t>
      </w:r>
      <w:r w:rsidR="003E7763" w:rsidRPr="008970C9">
        <w:t>, Biosecurity Plant Division, Biosecurity Animal Division and the states and territories to ensure that environmental biosecurity priorities are included in both surveillance activities and projects.</w:t>
      </w:r>
      <w:r w:rsidR="003E7763">
        <w:t xml:space="preserve"> </w:t>
      </w:r>
    </w:p>
    <w:p w14:paraId="30D513A1" w14:textId="6D1FFF13" w:rsidR="005637DD" w:rsidRPr="00772B7B" w:rsidRDefault="003E7763" w:rsidP="003E7763">
      <w:pPr>
        <w:pStyle w:val="BoxText"/>
        <w:rPr>
          <w:bCs/>
          <w:lang w:eastAsia="en-AU"/>
        </w:rPr>
      </w:pPr>
      <w:r w:rsidRPr="00951A77">
        <w:t xml:space="preserve">The department </w:t>
      </w:r>
      <w:r>
        <w:t>supported the establishment of</w:t>
      </w:r>
      <w:r w:rsidRPr="00951A77">
        <w:t xml:space="preserve"> Wildlife Health Australia (WHA) in 2013 (from the </w:t>
      </w:r>
      <w:r>
        <w:t xml:space="preserve">former </w:t>
      </w:r>
      <w:r w:rsidRPr="00951A77">
        <w:t>Australian Wildlife Health Network) to facilitate coordination and collaboration of wildlife health surveillance and other activities across different levels of government and with non-government organisations and community groups. The organisation is now co-funded by the Commonwealth and state and territory governments and chaired by the inaugural Chief Environmental Biosecurity Officer. The department (including NAQS) participates in WHA programs, as do the states and territories, zoos, wildlife hospitals, universities and private veterinary clinics. Other environmental biosecurity surveillance activities are coordinated through the Animal Health Committee and Animal Health Australia.</w:t>
      </w:r>
    </w:p>
    <w:p w14:paraId="35FB839D" w14:textId="5869FC0B" w:rsidR="004745D2" w:rsidRDefault="002274DD" w:rsidP="00EF6B41">
      <w:pPr>
        <w:pStyle w:val="ListParagraph"/>
        <w:numPr>
          <w:ilvl w:val="1"/>
          <w:numId w:val="11"/>
        </w:numPr>
        <w:tabs>
          <w:tab w:val="clear" w:pos="567"/>
          <w:tab w:val="left" w:pos="709"/>
        </w:tabs>
        <w:spacing w:before="240"/>
        <w:ind w:left="709" w:hanging="709"/>
        <w:rPr>
          <w:rStyle w:val="Heading3Char"/>
        </w:rPr>
      </w:pPr>
      <w:r>
        <w:rPr>
          <w:rStyle w:val="Heading3Char"/>
        </w:rPr>
        <w:lastRenderedPageBreak/>
        <w:t>Wider</w:t>
      </w:r>
      <w:r w:rsidR="004745D2">
        <w:rPr>
          <w:rStyle w:val="Heading3Char"/>
        </w:rPr>
        <w:t xml:space="preserve"> </w:t>
      </w:r>
      <w:r>
        <w:rPr>
          <w:rStyle w:val="Heading3Char"/>
        </w:rPr>
        <w:t xml:space="preserve">post-border </w:t>
      </w:r>
      <w:r w:rsidR="004745D2">
        <w:rPr>
          <w:rStyle w:val="Heading3Char"/>
        </w:rPr>
        <w:t>research</w:t>
      </w:r>
      <w:r>
        <w:rPr>
          <w:rStyle w:val="Heading3Char"/>
        </w:rPr>
        <w:t>, development and extension</w:t>
      </w:r>
    </w:p>
    <w:p w14:paraId="3CBCAFFE" w14:textId="73220988" w:rsidR="002378B0" w:rsidRDefault="00450DDA" w:rsidP="003167C8">
      <w:pPr>
        <w:rPr>
          <w:lang w:eastAsia="en-AU"/>
        </w:rPr>
      </w:pPr>
      <w:r>
        <w:rPr>
          <w:lang w:eastAsia="en-AU"/>
        </w:rPr>
        <w:t>T</w:t>
      </w:r>
      <w:r w:rsidR="002378B0">
        <w:rPr>
          <w:lang w:eastAsia="en-AU"/>
        </w:rPr>
        <w:t xml:space="preserve">he natural environment is </w:t>
      </w:r>
      <w:r>
        <w:rPr>
          <w:lang w:eastAsia="en-AU"/>
        </w:rPr>
        <w:t>complex</w:t>
      </w:r>
      <w:r w:rsidR="002378B0">
        <w:rPr>
          <w:lang w:eastAsia="en-AU"/>
        </w:rPr>
        <w:t xml:space="preserve">. Submissions to this review have suggested </w:t>
      </w:r>
      <w:r w:rsidR="00F13E57">
        <w:rPr>
          <w:lang w:eastAsia="en-AU"/>
        </w:rPr>
        <w:t>some</w:t>
      </w:r>
      <w:r w:rsidR="002378B0">
        <w:rPr>
          <w:lang w:eastAsia="en-AU"/>
        </w:rPr>
        <w:t xml:space="preserve"> knowledge gaps that could be filled with research and communication. For example, the Australian Network for Plant Conservation believe improving communication across scientific expertise fields relating to invasive species such as species-level and ecosystem-level researchers could provide major benefits for the environmental biosecurity effort. These lie outside the current consultative processes of the biosecurity apparatus and are beyond reach for the current level of engagement.</w:t>
      </w:r>
    </w:p>
    <w:p w14:paraId="2DB876F8" w14:textId="7BD4A209" w:rsidR="002378B0" w:rsidRDefault="002378B0" w:rsidP="003167C8">
      <w:pPr>
        <w:rPr>
          <w:lang w:eastAsia="en-AU"/>
        </w:rPr>
      </w:pPr>
      <w:r>
        <w:rPr>
          <w:lang w:eastAsia="en-AU"/>
        </w:rPr>
        <w:t>Wildlife Health Australia also believes</w:t>
      </w:r>
      <w:r w:rsidR="00450DDA">
        <w:rPr>
          <w:lang w:eastAsia="en-AU"/>
        </w:rPr>
        <w:t xml:space="preserve"> that</w:t>
      </w:r>
      <w:r>
        <w:rPr>
          <w:lang w:eastAsia="en-AU"/>
        </w:rPr>
        <w:t xml:space="preserve"> improving education and knowledge of diseases with wildlife as part of their ecology that may impact on Australia’s environment and biosecurity will help to prepare for and respond to these risks.</w:t>
      </w:r>
    </w:p>
    <w:p w14:paraId="18B8DDD0" w14:textId="6510B9C2" w:rsidR="002378B0" w:rsidRDefault="002378B0" w:rsidP="003167C8">
      <w:pPr>
        <w:rPr>
          <w:lang w:eastAsia="en-AU"/>
        </w:rPr>
      </w:pPr>
      <w:r>
        <w:rPr>
          <w:lang w:eastAsia="en-AU"/>
        </w:rPr>
        <w:t>Environment noted that surveillance for new invasive species may be conducted by Parks Australia staff as part of ongoing reserve management practices, such as myrtle rust surveill</w:t>
      </w:r>
      <w:r w:rsidR="00D22BCB">
        <w:rPr>
          <w:lang w:eastAsia="en-AU"/>
        </w:rPr>
        <w:t xml:space="preserve">ance at </w:t>
      </w:r>
      <w:proofErr w:type="spellStart"/>
      <w:r w:rsidR="00D22BCB">
        <w:rPr>
          <w:lang w:eastAsia="en-AU"/>
        </w:rPr>
        <w:t>Booderee</w:t>
      </w:r>
      <w:proofErr w:type="spellEnd"/>
      <w:r w:rsidR="00D22BCB">
        <w:rPr>
          <w:lang w:eastAsia="en-AU"/>
        </w:rPr>
        <w:t xml:space="preserve"> National Park</w:t>
      </w:r>
      <w:r w:rsidR="00F07591">
        <w:rPr>
          <w:lang w:eastAsia="en-AU"/>
        </w:rPr>
        <w:t>, Jervis Bay</w:t>
      </w:r>
      <w:r w:rsidR="00D22BCB">
        <w:rPr>
          <w:lang w:eastAsia="en-AU"/>
        </w:rPr>
        <w:t>.</w:t>
      </w:r>
    </w:p>
    <w:p w14:paraId="48FBA48A" w14:textId="239DA227" w:rsidR="002378B0" w:rsidRDefault="002378B0" w:rsidP="003167C8">
      <w:pPr>
        <w:rPr>
          <w:lang w:eastAsia="en-AU"/>
        </w:rPr>
      </w:pPr>
      <w:r>
        <w:rPr>
          <w:lang w:eastAsia="en-AU"/>
        </w:rPr>
        <w:t xml:space="preserve">Formal arrangements with zoos, universities and botanical gardens should be developed to improve the environmental biosecurity knowledge gaps associated with native </w:t>
      </w:r>
      <w:r w:rsidR="00F13E57">
        <w:rPr>
          <w:lang w:eastAsia="en-AU"/>
        </w:rPr>
        <w:t xml:space="preserve">animals, including </w:t>
      </w:r>
      <w:r>
        <w:rPr>
          <w:lang w:eastAsia="en-AU"/>
        </w:rPr>
        <w:t>birds, invertebrates and reptiles.</w:t>
      </w:r>
    </w:p>
    <w:p w14:paraId="2EBC4BF2" w14:textId="46990AE0" w:rsidR="002378B0" w:rsidRDefault="002378B0" w:rsidP="003167C8">
      <w:pPr>
        <w:rPr>
          <w:lang w:eastAsia="en-AU"/>
        </w:rPr>
      </w:pPr>
      <w:r>
        <w:rPr>
          <w:lang w:eastAsia="en-AU"/>
        </w:rPr>
        <w:t>Funding has emerged as a key issue for many environmental biosecurity issues needing further resea</w:t>
      </w:r>
      <w:r w:rsidR="00460D6C">
        <w:rPr>
          <w:lang w:eastAsia="en-AU"/>
        </w:rPr>
        <w:t>rch and innovative approaches.</w:t>
      </w:r>
    </w:p>
    <w:p w14:paraId="4E7DB646" w14:textId="5878DE99" w:rsidR="000C2423" w:rsidRDefault="000C2423" w:rsidP="003167C8">
      <w:pPr>
        <w:rPr>
          <w:lang w:eastAsia="en-AU"/>
        </w:rPr>
      </w:pPr>
      <w:r>
        <w:rPr>
          <w:lang w:eastAsia="en-AU"/>
        </w:rPr>
        <w:t>Agriculture and Environment</w:t>
      </w:r>
      <w:r w:rsidRPr="00E82510">
        <w:rPr>
          <w:lang w:eastAsia="en-AU"/>
        </w:rPr>
        <w:t xml:space="preserve"> have not aligned processes for allocating funding under their natural resource management (NRM) programs. The Grant Connect website provides information on all federal grants but it does not include NRM as a category</w:t>
      </w:r>
      <w:r w:rsidR="00554141">
        <w:rPr>
          <w:lang w:eastAsia="en-AU"/>
        </w:rPr>
        <w:t>,</w:t>
      </w:r>
      <w:r w:rsidRPr="00E82510">
        <w:rPr>
          <w:lang w:eastAsia="en-AU"/>
        </w:rPr>
        <w:t xml:space="preserve"> so it is difficult to find collated information on existing grants.</w:t>
      </w:r>
      <w:r w:rsidR="002378B0">
        <w:rPr>
          <w:lang w:eastAsia="en-AU"/>
        </w:rPr>
        <w:t xml:space="preserve"> This would be a desirable improvement to the system.</w:t>
      </w:r>
    </w:p>
    <w:p w14:paraId="7D8EF983" w14:textId="77777777" w:rsidR="002274DD" w:rsidRPr="00EF6B41" w:rsidRDefault="002274DD" w:rsidP="004F2296">
      <w:pPr>
        <w:pStyle w:val="Heading4"/>
        <w:rPr>
          <w:rStyle w:val="Heading3Char"/>
          <w:sz w:val="22"/>
          <w:szCs w:val="22"/>
        </w:rPr>
      </w:pPr>
      <w:r w:rsidRPr="00EF6B41">
        <w:rPr>
          <w:rStyle w:val="Heading3Char"/>
          <w:sz w:val="22"/>
          <w:szCs w:val="22"/>
        </w:rPr>
        <w:t>Stocktake of general surveillance</w:t>
      </w:r>
    </w:p>
    <w:p w14:paraId="7107009C" w14:textId="55CCD113" w:rsidR="002274DD" w:rsidRPr="0036430F" w:rsidRDefault="002274DD" w:rsidP="002274DD">
      <w:pPr>
        <w:rPr>
          <w:lang w:val="en-US"/>
        </w:rPr>
      </w:pPr>
      <w:r w:rsidRPr="0036430F">
        <w:rPr>
          <w:lang w:val="en-US"/>
        </w:rPr>
        <w:t>In late 2018 the</w:t>
      </w:r>
      <w:r w:rsidR="00450DDA">
        <w:rPr>
          <w:lang w:val="en-US"/>
        </w:rPr>
        <w:t xml:space="preserve"> ABARES</w:t>
      </w:r>
      <w:r w:rsidRPr="0036430F">
        <w:rPr>
          <w:lang w:val="en-US"/>
        </w:rPr>
        <w:t xml:space="preserve"> Social Sciences team </w:t>
      </w:r>
      <w:r w:rsidR="00450DDA">
        <w:rPr>
          <w:lang w:val="en-US"/>
        </w:rPr>
        <w:t xml:space="preserve">(part of </w:t>
      </w:r>
      <w:r>
        <w:rPr>
          <w:lang w:val="en-US"/>
        </w:rPr>
        <w:t>Agriculture</w:t>
      </w:r>
      <w:r w:rsidR="00450DDA">
        <w:rPr>
          <w:lang w:val="en-US"/>
        </w:rPr>
        <w:t>)</w:t>
      </w:r>
      <w:r w:rsidRPr="0036430F">
        <w:rPr>
          <w:lang w:val="en-US"/>
        </w:rPr>
        <w:t xml:space="preserve"> initiated a </w:t>
      </w:r>
      <w:proofErr w:type="spellStart"/>
      <w:r w:rsidRPr="0036430F">
        <w:rPr>
          <w:lang w:val="en-US"/>
        </w:rPr>
        <w:t>stocktake</w:t>
      </w:r>
      <w:proofErr w:type="spellEnd"/>
      <w:r w:rsidRPr="0036430F">
        <w:rPr>
          <w:lang w:val="en-US"/>
        </w:rPr>
        <w:t xml:space="preserve"> of biosecurity general surveillance programs in primary production and natural resource management across Australia and New Zealand. General surveillance is defined as ‘all pests, weeds and/or diseases surveillance activities that have elements of opportunism or flexibility’ and includes passive surveillance (‘fortuitous finds’), citizen science and industry or community-based surveillance initiatives. General surveillance initiatives typically involve considerable contributions from industry, private businesses, community groups or the general public.</w:t>
      </w:r>
    </w:p>
    <w:p w14:paraId="34AF61C6" w14:textId="479F8B1C" w:rsidR="002274DD" w:rsidRDefault="002274DD" w:rsidP="002274DD">
      <w:pPr>
        <w:rPr>
          <w:lang w:val="en-US"/>
        </w:rPr>
      </w:pPr>
      <w:r w:rsidRPr="0036430F">
        <w:rPr>
          <w:lang w:val="en-US"/>
        </w:rPr>
        <w:t xml:space="preserve">The </w:t>
      </w:r>
      <w:proofErr w:type="spellStart"/>
      <w:r w:rsidRPr="0036430F">
        <w:rPr>
          <w:lang w:val="en-US"/>
        </w:rPr>
        <w:t>stocktake</w:t>
      </w:r>
      <w:proofErr w:type="spellEnd"/>
      <w:r w:rsidRPr="0036430F">
        <w:rPr>
          <w:lang w:val="en-US"/>
        </w:rPr>
        <w:t xml:space="preserve"> formed part of an ABARES project seeking to develop a set of guidelines for designing sustainable and effective general surveillance programs, to understand the state of play </w:t>
      </w:r>
      <w:r w:rsidR="00DB304A">
        <w:rPr>
          <w:lang w:val="en-US"/>
        </w:rPr>
        <w:t>of</w:t>
      </w:r>
      <w:r w:rsidRPr="0036430F">
        <w:rPr>
          <w:lang w:val="en-US"/>
        </w:rPr>
        <w:t xml:space="preserve"> general surveillance in Australia and New Zealand and to facilitate cross-program learning.</w:t>
      </w:r>
    </w:p>
    <w:p w14:paraId="4746C192" w14:textId="7A79FE31" w:rsidR="002274DD" w:rsidRDefault="00DB304A" w:rsidP="002274DD">
      <w:pPr>
        <w:rPr>
          <w:lang w:val="en-US"/>
        </w:rPr>
      </w:pPr>
      <w:r>
        <w:rPr>
          <w:lang w:val="en-US"/>
        </w:rPr>
        <w:t>Similarly to</w:t>
      </w:r>
      <w:r w:rsidR="002274DD">
        <w:rPr>
          <w:lang w:val="en-US"/>
        </w:rPr>
        <w:t xml:space="preserve"> the project for </w:t>
      </w:r>
      <w:proofErr w:type="spellStart"/>
      <w:r w:rsidR="002274DD">
        <w:rPr>
          <w:lang w:val="en-US"/>
        </w:rPr>
        <w:t>prioritising</w:t>
      </w:r>
      <w:proofErr w:type="spellEnd"/>
      <w:r w:rsidR="002274DD">
        <w:rPr>
          <w:lang w:val="en-US"/>
        </w:rPr>
        <w:t xml:space="preserve"> national environmental pests and diseases, this </w:t>
      </w:r>
      <w:proofErr w:type="spellStart"/>
      <w:r w:rsidR="002274DD">
        <w:rPr>
          <w:lang w:val="en-US"/>
        </w:rPr>
        <w:t>stocktake</w:t>
      </w:r>
      <w:proofErr w:type="spellEnd"/>
      <w:r w:rsidR="002274DD">
        <w:rPr>
          <w:lang w:val="en-US"/>
        </w:rPr>
        <w:t xml:space="preserve"> </w:t>
      </w:r>
      <w:r>
        <w:rPr>
          <w:lang w:val="en-US"/>
        </w:rPr>
        <w:t xml:space="preserve">should </w:t>
      </w:r>
      <w:r w:rsidR="002274DD">
        <w:rPr>
          <w:lang w:val="en-US"/>
        </w:rPr>
        <w:t>be conducted in a transparent and dynamic manner.</w:t>
      </w:r>
    </w:p>
    <w:p w14:paraId="52972162" w14:textId="08B4C19E" w:rsidR="002378B0" w:rsidRDefault="00A4380F" w:rsidP="002378B0">
      <w:pPr>
        <w:rPr>
          <w:lang w:eastAsia="en-AU"/>
        </w:rPr>
      </w:pPr>
      <w:r w:rsidRPr="00A4380F">
        <w:rPr>
          <w:lang w:eastAsia="en-AU"/>
        </w:rPr>
        <w:t>In 2018 the Agriculture Senior</w:t>
      </w:r>
      <w:r>
        <w:rPr>
          <w:lang w:eastAsia="en-AU"/>
        </w:rPr>
        <w:t xml:space="preserve"> Officials Committee agreed to </w:t>
      </w:r>
      <w:r w:rsidR="002378B0">
        <w:rPr>
          <w:lang w:eastAsia="en-AU"/>
        </w:rPr>
        <w:t xml:space="preserve">a protocol for information sharing and a national </w:t>
      </w:r>
      <w:r w:rsidR="00DB304A">
        <w:rPr>
          <w:lang w:eastAsia="en-AU"/>
        </w:rPr>
        <w:t>t</w:t>
      </w:r>
      <w:r w:rsidR="002378B0">
        <w:rPr>
          <w:lang w:eastAsia="en-AU"/>
        </w:rPr>
        <w:t xml:space="preserve">rusted </w:t>
      </w:r>
      <w:r w:rsidR="00DB304A">
        <w:rPr>
          <w:lang w:eastAsia="en-AU"/>
        </w:rPr>
        <w:t>n</w:t>
      </w:r>
      <w:r w:rsidR="002378B0">
        <w:rPr>
          <w:lang w:eastAsia="en-AU"/>
        </w:rPr>
        <w:t>etwork to allow real</w:t>
      </w:r>
      <w:r w:rsidR="00DB304A">
        <w:rPr>
          <w:lang w:eastAsia="en-AU"/>
        </w:rPr>
        <w:t>-</w:t>
      </w:r>
      <w:r w:rsidR="002378B0">
        <w:rPr>
          <w:lang w:eastAsia="en-AU"/>
        </w:rPr>
        <w:t xml:space="preserve">time sharing of sensitive interception data and intelligence. </w:t>
      </w:r>
      <w:r w:rsidR="00554141">
        <w:rPr>
          <w:lang w:eastAsia="en-AU"/>
        </w:rPr>
        <w:t xml:space="preserve">Agriculture </w:t>
      </w:r>
      <w:r w:rsidR="004970F7" w:rsidRPr="004970F7">
        <w:rPr>
          <w:lang w:eastAsia="en-AU"/>
        </w:rPr>
        <w:t>is coordinating the development of a national data platform and data analytics, which will support data sharing.</w:t>
      </w:r>
      <w:r w:rsidR="004970F7">
        <w:rPr>
          <w:lang w:eastAsia="en-AU"/>
        </w:rPr>
        <w:t xml:space="preserve"> </w:t>
      </w:r>
      <w:r w:rsidR="008A4687" w:rsidRPr="008A4687">
        <w:rPr>
          <w:lang w:eastAsia="en-AU"/>
        </w:rPr>
        <w:t xml:space="preserve">An interim </w:t>
      </w:r>
      <w:r w:rsidR="008A4687">
        <w:rPr>
          <w:lang w:eastAsia="en-AU"/>
        </w:rPr>
        <w:t>data</w:t>
      </w:r>
      <w:r w:rsidR="008A4687" w:rsidRPr="008A4687">
        <w:rPr>
          <w:lang w:eastAsia="en-AU"/>
        </w:rPr>
        <w:t xml:space="preserve"> platform has been developed to enable data sharing.</w:t>
      </w:r>
      <w:r w:rsidR="008A4687">
        <w:rPr>
          <w:lang w:eastAsia="en-AU"/>
        </w:rPr>
        <w:t xml:space="preserve"> </w:t>
      </w:r>
      <w:r w:rsidR="002378B0">
        <w:rPr>
          <w:lang w:eastAsia="en-AU"/>
        </w:rPr>
        <w:t xml:space="preserve">Information about illegal imports such as exotic wildlife </w:t>
      </w:r>
      <w:r w:rsidR="002378B0">
        <w:rPr>
          <w:lang w:eastAsia="en-AU"/>
        </w:rPr>
        <w:lastRenderedPageBreak/>
        <w:t xml:space="preserve">seizures could </w:t>
      </w:r>
      <w:r w:rsidR="008A4687">
        <w:rPr>
          <w:lang w:eastAsia="en-AU"/>
        </w:rPr>
        <w:t>be shared through this platform</w:t>
      </w:r>
      <w:r w:rsidR="00460D6C">
        <w:rPr>
          <w:lang w:eastAsia="en-AU"/>
        </w:rPr>
        <w:t>.</w:t>
      </w:r>
      <w:r w:rsidR="002378B0">
        <w:rPr>
          <w:lang w:eastAsia="en-AU"/>
        </w:rPr>
        <w:t xml:space="preserve"> However, the bulk of environmental biosecurity pests are more</w:t>
      </w:r>
      <w:r w:rsidR="00460D6C">
        <w:rPr>
          <w:lang w:eastAsia="en-AU"/>
        </w:rPr>
        <w:t xml:space="preserve"> likely to enter inadvertently.</w:t>
      </w:r>
      <w:r w:rsidR="002378B0">
        <w:rPr>
          <w:lang w:eastAsia="en-AU"/>
        </w:rPr>
        <w:t xml:space="preserve"> Maximum transparency and timely data sharing between governm</w:t>
      </w:r>
      <w:r w:rsidR="00460D6C">
        <w:rPr>
          <w:lang w:eastAsia="en-AU"/>
        </w:rPr>
        <w:t>ent</w:t>
      </w:r>
      <w:r w:rsidR="00775F71">
        <w:rPr>
          <w:lang w:eastAsia="en-AU"/>
        </w:rPr>
        <w:t>s</w:t>
      </w:r>
      <w:r w:rsidR="00460D6C">
        <w:rPr>
          <w:lang w:eastAsia="en-AU"/>
        </w:rPr>
        <w:t xml:space="preserve"> and </w:t>
      </w:r>
      <w:r w:rsidR="00775F71">
        <w:rPr>
          <w:lang w:eastAsia="en-AU"/>
        </w:rPr>
        <w:t xml:space="preserve">with </w:t>
      </w:r>
      <w:r w:rsidR="00460D6C">
        <w:rPr>
          <w:lang w:eastAsia="en-AU"/>
        </w:rPr>
        <w:t>community stakeholders</w:t>
      </w:r>
      <w:r w:rsidR="00775F71">
        <w:rPr>
          <w:lang w:eastAsia="en-AU"/>
        </w:rPr>
        <w:t xml:space="preserve"> is preferable to secrecy in dealing with these risks</w:t>
      </w:r>
      <w:r w:rsidR="00460D6C">
        <w:rPr>
          <w:lang w:eastAsia="en-AU"/>
        </w:rPr>
        <w:t>.</w:t>
      </w:r>
    </w:p>
    <w:p w14:paraId="5458BDD4" w14:textId="7FDAC750" w:rsidR="00B54B5C" w:rsidRPr="004F2296" w:rsidRDefault="00B54B5C" w:rsidP="004F2296">
      <w:pPr>
        <w:pStyle w:val="ListParagraph"/>
        <w:keepNext/>
        <w:numPr>
          <w:ilvl w:val="2"/>
          <w:numId w:val="11"/>
        </w:numPr>
        <w:tabs>
          <w:tab w:val="clear" w:pos="567"/>
        </w:tabs>
        <w:spacing w:before="240"/>
        <w:ind w:left="709" w:hanging="709"/>
        <w:rPr>
          <w:rStyle w:val="Heading3Char"/>
          <w:bCs w:val="0"/>
          <w:i/>
          <w:color w:val="auto"/>
          <w:sz w:val="22"/>
          <w:szCs w:val="22"/>
        </w:rPr>
      </w:pPr>
      <w:r w:rsidRPr="004F2296">
        <w:rPr>
          <w:rStyle w:val="Heading3Char"/>
          <w:bCs w:val="0"/>
          <w:i/>
          <w:color w:val="auto"/>
          <w:sz w:val="22"/>
          <w:szCs w:val="22"/>
        </w:rPr>
        <w:t>Invasive Species Council</w:t>
      </w:r>
    </w:p>
    <w:p w14:paraId="0B46C7D0" w14:textId="7BFC752D" w:rsidR="00E65055" w:rsidRDefault="00E65055" w:rsidP="00E65055">
      <w:pPr>
        <w:rPr>
          <w:lang w:eastAsia="en-AU"/>
        </w:rPr>
      </w:pPr>
      <w:r>
        <w:rPr>
          <w:lang w:eastAsia="en-AU"/>
        </w:rPr>
        <w:t>The Invasive Species Council (ISC) was formed in 2002 to advocate for stronger laws, policies and programs to keep Australian biodiversity safe from weeds, feral animals, exotic pathogens and other invaders.</w:t>
      </w:r>
    </w:p>
    <w:p w14:paraId="356C2EC2" w14:textId="26CE37E0" w:rsidR="00E65055" w:rsidRDefault="00E65055" w:rsidP="00E65055">
      <w:pPr>
        <w:rPr>
          <w:lang w:eastAsia="en-AU"/>
        </w:rPr>
      </w:pPr>
      <w:r>
        <w:rPr>
          <w:lang w:eastAsia="en-AU"/>
        </w:rPr>
        <w:t>In January</w:t>
      </w:r>
      <w:r w:rsidR="00DB304A">
        <w:rPr>
          <w:lang w:eastAsia="en-AU"/>
        </w:rPr>
        <w:t> </w:t>
      </w:r>
      <w:r>
        <w:rPr>
          <w:lang w:eastAsia="en-AU"/>
        </w:rPr>
        <w:t>2017 the ISC and Monash University School of Biological Sciences, with support from the Ian Potter Foundation, began an environmental biosecurity risks and pathways project. The two-and-a-half-year project is to develop a national priority list of potential insect and plant disease invaders that could harm the natural environment and identify their likely pathways of arrival and impacts.</w:t>
      </w:r>
    </w:p>
    <w:p w14:paraId="0EC65851" w14:textId="66B8EEEE" w:rsidR="00B54B5C" w:rsidRDefault="00E65055" w:rsidP="00E65055">
      <w:pPr>
        <w:rPr>
          <w:lang w:eastAsia="en-AU"/>
        </w:rPr>
      </w:pPr>
      <w:r>
        <w:rPr>
          <w:lang w:eastAsia="en-AU"/>
        </w:rPr>
        <w:t>The project will establish a best practice method for identifying priorities that can be applied to other groups of organisms and create an open-source database that will allow for regular updates. The first stage of the project will address insects. The work will extend to plant pathogens pending the result of additional grant applications. ISC work is funded by donations from supporters and philanthropic organisations.</w:t>
      </w:r>
    </w:p>
    <w:p w14:paraId="3C02205C" w14:textId="77777777" w:rsidR="004745D2" w:rsidRPr="004F2296" w:rsidRDefault="004745D2" w:rsidP="004F2296">
      <w:pPr>
        <w:pStyle w:val="ListParagraph"/>
        <w:keepNext/>
        <w:numPr>
          <w:ilvl w:val="2"/>
          <w:numId w:val="11"/>
        </w:numPr>
        <w:tabs>
          <w:tab w:val="clear" w:pos="567"/>
        </w:tabs>
        <w:spacing w:before="240"/>
        <w:ind w:left="709" w:hanging="709"/>
        <w:rPr>
          <w:rStyle w:val="Heading3Char"/>
          <w:bCs w:val="0"/>
          <w:i/>
          <w:color w:val="auto"/>
          <w:sz w:val="22"/>
          <w:szCs w:val="22"/>
        </w:rPr>
      </w:pPr>
      <w:r w:rsidRPr="004F2296">
        <w:rPr>
          <w:rStyle w:val="Heading3Char"/>
          <w:bCs w:val="0"/>
          <w:i/>
          <w:color w:val="auto"/>
          <w:sz w:val="22"/>
          <w:szCs w:val="22"/>
        </w:rPr>
        <w:t>Centre for Invasive Species Solutions</w:t>
      </w:r>
    </w:p>
    <w:p w14:paraId="38A04523" w14:textId="410FACF4" w:rsidR="004745D2" w:rsidRPr="002E5169" w:rsidRDefault="004745D2" w:rsidP="004745D2">
      <w:pPr>
        <w:rPr>
          <w:szCs w:val="24"/>
        </w:rPr>
      </w:pPr>
      <w:r w:rsidRPr="002E5169">
        <w:rPr>
          <w:szCs w:val="24"/>
        </w:rPr>
        <w:t>The Centre for Invasive Species Solutions (CISS) succeeded the Cooperative Research Centres for Invasive Animals and Australian Weeds Management. CISS was funded for five years from 2017 to 2022 to develop research, development and extension</w:t>
      </w:r>
      <w:r w:rsidR="00C34496">
        <w:rPr>
          <w:szCs w:val="24"/>
        </w:rPr>
        <w:t xml:space="preserve"> (RD&amp;E)</w:t>
      </w:r>
      <w:r w:rsidRPr="002E5169">
        <w:rPr>
          <w:szCs w:val="24"/>
        </w:rPr>
        <w:t xml:space="preserve"> projects to enhance invasive species management strategies among landholders and land managers.</w:t>
      </w:r>
      <w:r w:rsidR="00EE5A2C">
        <w:rPr>
          <w:szCs w:val="24"/>
        </w:rPr>
        <w:t xml:space="preserve"> In 2017</w:t>
      </w:r>
      <w:r w:rsidR="00120400" w:rsidRPr="00120400">
        <w:rPr>
          <w:szCs w:val="24"/>
        </w:rPr>
        <w:t>–</w:t>
      </w:r>
      <w:r w:rsidR="00EE5A2C">
        <w:rPr>
          <w:szCs w:val="24"/>
        </w:rPr>
        <w:t>18</w:t>
      </w:r>
      <w:r w:rsidR="00817D61">
        <w:rPr>
          <w:szCs w:val="24"/>
        </w:rPr>
        <w:t>,</w:t>
      </w:r>
      <w:r w:rsidR="00EE5A2C">
        <w:rPr>
          <w:szCs w:val="24"/>
        </w:rPr>
        <w:t xml:space="preserve"> the first year of CISS operation, key achievements were:</w:t>
      </w:r>
    </w:p>
    <w:p w14:paraId="201537C2" w14:textId="0735C2CA" w:rsidR="00EE5A2C" w:rsidRDefault="002F2459" w:rsidP="00120400">
      <w:pPr>
        <w:pStyle w:val="ListParagraph"/>
        <w:numPr>
          <w:ilvl w:val="0"/>
          <w:numId w:val="70"/>
        </w:numPr>
        <w:tabs>
          <w:tab w:val="clear" w:pos="567"/>
        </w:tabs>
        <w:spacing w:before="60" w:after="0"/>
        <w:ind w:left="425" w:hanging="425"/>
        <w:rPr>
          <w:rFonts w:cs="Arial"/>
          <w:sz w:val="20"/>
          <w:szCs w:val="20"/>
          <w:lang w:val="en-US" w:eastAsia="en-AU"/>
        </w:rPr>
      </w:pPr>
      <w:r>
        <w:rPr>
          <w:rFonts w:cs="Arial"/>
          <w:szCs w:val="20"/>
          <w:lang w:val="en-US" w:eastAsia="en-AU"/>
        </w:rPr>
        <w:t>a</w:t>
      </w:r>
      <w:r w:rsidR="00EE5A2C">
        <w:rPr>
          <w:rFonts w:cs="Arial"/>
          <w:szCs w:val="20"/>
          <w:lang w:val="en-US" w:eastAsia="en-AU"/>
        </w:rPr>
        <w:t xml:space="preserve">greement to </w:t>
      </w:r>
      <w:r>
        <w:rPr>
          <w:rFonts w:cs="Arial"/>
          <w:szCs w:val="20"/>
          <w:lang w:val="en-US" w:eastAsia="en-AU"/>
        </w:rPr>
        <w:t>p</w:t>
      </w:r>
      <w:r w:rsidR="00EE5A2C" w:rsidRPr="002F2459">
        <w:rPr>
          <w:rFonts w:cs="Arial"/>
          <w:szCs w:val="20"/>
          <w:lang w:val="en-US" w:eastAsia="en-AU"/>
        </w:rPr>
        <w:t>ortfolio</w:t>
      </w:r>
      <w:r w:rsidR="00EE5A2C">
        <w:rPr>
          <w:rFonts w:cs="Arial"/>
          <w:szCs w:val="20"/>
          <w:lang w:val="en-US" w:eastAsia="en-AU"/>
        </w:rPr>
        <w:t xml:space="preserve"> research project funding by the </w:t>
      </w:r>
      <w:r w:rsidR="00EE5A2C" w:rsidRPr="002F2459">
        <w:rPr>
          <w:rFonts w:cs="Arial"/>
          <w:szCs w:val="20"/>
          <w:lang w:val="en-US" w:eastAsia="en-AU"/>
        </w:rPr>
        <w:t>Member/Industry Review Panel</w:t>
      </w:r>
      <w:r w:rsidR="00EE5A2C">
        <w:rPr>
          <w:rFonts w:cs="Arial"/>
          <w:szCs w:val="20"/>
          <w:lang w:val="en-US" w:eastAsia="en-AU"/>
        </w:rPr>
        <w:t xml:space="preserve"> in September 2017, with total committed funds amounting to $11.4</w:t>
      </w:r>
      <w:r w:rsidR="00C65332">
        <w:rPr>
          <w:rFonts w:cs="Arial"/>
          <w:szCs w:val="20"/>
          <w:lang w:val="en-US" w:eastAsia="en-AU"/>
        </w:rPr>
        <w:t> million</w:t>
      </w:r>
    </w:p>
    <w:p w14:paraId="281B5B66" w14:textId="74FC407C" w:rsidR="002F2459" w:rsidRDefault="002F2459" w:rsidP="00120400">
      <w:pPr>
        <w:pStyle w:val="ListParagraph"/>
        <w:numPr>
          <w:ilvl w:val="0"/>
          <w:numId w:val="70"/>
        </w:numPr>
        <w:tabs>
          <w:tab w:val="clear" w:pos="567"/>
        </w:tabs>
        <w:spacing w:before="60" w:after="0"/>
        <w:ind w:left="425" w:hanging="425"/>
        <w:rPr>
          <w:rFonts w:cs="Arial"/>
          <w:szCs w:val="20"/>
          <w:lang w:val="en-US" w:eastAsia="en-AU"/>
        </w:rPr>
      </w:pPr>
      <w:r>
        <w:rPr>
          <w:rFonts w:cs="Arial"/>
          <w:szCs w:val="20"/>
          <w:lang w:val="en-US" w:eastAsia="en-AU"/>
        </w:rPr>
        <w:t>cash investment by Agriculture</w:t>
      </w:r>
      <w:r w:rsidR="00EE5A2C">
        <w:rPr>
          <w:rFonts w:cs="Arial"/>
          <w:szCs w:val="20"/>
          <w:lang w:val="en-US" w:eastAsia="en-AU"/>
        </w:rPr>
        <w:t xml:space="preserve"> of $3,350,000</w:t>
      </w:r>
      <w:r>
        <w:rPr>
          <w:rFonts w:cs="Arial"/>
          <w:szCs w:val="20"/>
          <w:lang w:val="en-US" w:eastAsia="en-AU"/>
        </w:rPr>
        <w:t xml:space="preserve"> in 2017–18,</w:t>
      </w:r>
      <w:r w:rsidR="00EE5A2C">
        <w:rPr>
          <w:rFonts w:cs="Arial"/>
          <w:szCs w:val="20"/>
          <w:lang w:val="en-US" w:eastAsia="en-AU"/>
        </w:rPr>
        <w:t xml:space="preserve"> leverag</w:t>
      </w:r>
      <w:r>
        <w:rPr>
          <w:rFonts w:cs="Arial"/>
          <w:szCs w:val="20"/>
          <w:lang w:val="en-US" w:eastAsia="en-AU"/>
        </w:rPr>
        <w:t>ing</w:t>
      </w:r>
      <w:r w:rsidR="00EE5A2C">
        <w:rPr>
          <w:rFonts w:cs="Arial"/>
          <w:szCs w:val="20"/>
          <w:lang w:val="en-US" w:eastAsia="en-AU"/>
        </w:rPr>
        <w:t xml:space="preserve"> an additional $2,757,000 in other contributions</w:t>
      </w:r>
    </w:p>
    <w:p w14:paraId="6908CB4A" w14:textId="79131FFB" w:rsidR="00EE5A2C" w:rsidRDefault="00EE5A2C" w:rsidP="00120400">
      <w:pPr>
        <w:pStyle w:val="ListParagraph"/>
        <w:numPr>
          <w:ilvl w:val="0"/>
          <w:numId w:val="70"/>
        </w:numPr>
        <w:tabs>
          <w:tab w:val="clear" w:pos="567"/>
        </w:tabs>
        <w:spacing w:before="60" w:after="0"/>
        <w:ind w:left="425" w:hanging="425"/>
        <w:rPr>
          <w:rFonts w:cs="Arial"/>
          <w:szCs w:val="20"/>
          <w:lang w:val="en-US" w:eastAsia="en-AU"/>
        </w:rPr>
      </w:pPr>
      <w:r>
        <w:rPr>
          <w:rFonts w:cs="Arial"/>
          <w:szCs w:val="20"/>
          <w:lang w:val="en-US" w:eastAsia="en-AU"/>
        </w:rPr>
        <w:t xml:space="preserve">the proportional investment of other contributors set to significantly increase in </w:t>
      </w:r>
      <w:r w:rsidR="00077F97">
        <w:rPr>
          <w:rFonts w:cs="Arial"/>
          <w:szCs w:val="20"/>
          <w:lang w:val="en-US" w:eastAsia="en-AU"/>
        </w:rPr>
        <w:t>20</w:t>
      </w:r>
      <w:r>
        <w:rPr>
          <w:rFonts w:cs="Arial"/>
          <w:szCs w:val="20"/>
          <w:lang w:val="en-US" w:eastAsia="en-AU"/>
        </w:rPr>
        <w:t>18</w:t>
      </w:r>
      <w:r w:rsidR="00077F97" w:rsidRPr="00077F97">
        <w:rPr>
          <w:rFonts w:cs="Arial"/>
          <w:szCs w:val="20"/>
          <w:lang w:val="en-US" w:eastAsia="en-AU"/>
        </w:rPr>
        <w:t>–</w:t>
      </w:r>
      <w:r>
        <w:rPr>
          <w:rFonts w:cs="Arial"/>
          <w:szCs w:val="20"/>
          <w:lang w:val="en-US" w:eastAsia="en-AU"/>
        </w:rPr>
        <w:t>19</w:t>
      </w:r>
    </w:p>
    <w:p w14:paraId="116BD078" w14:textId="70C2EE2F" w:rsidR="00EE5A2C" w:rsidRDefault="002F2459" w:rsidP="00120400">
      <w:pPr>
        <w:pStyle w:val="ListParagraph"/>
        <w:numPr>
          <w:ilvl w:val="0"/>
          <w:numId w:val="70"/>
        </w:numPr>
        <w:tabs>
          <w:tab w:val="clear" w:pos="567"/>
        </w:tabs>
        <w:spacing w:before="60" w:after="0"/>
        <w:ind w:left="425" w:hanging="425"/>
        <w:rPr>
          <w:rFonts w:cs="Arial"/>
          <w:szCs w:val="20"/>
          <w:lang w:val="en-US" w:eastAsia="en-AU"/>
        </w:rPr>
      </w:pPr>
      <w:r>
        <w:rPr>
          <w:rFonts w:cs="Arial"/>
          <w:szCs w:val="20"/>
          <w:lang w:val="en-US" w:eastAsia="en-AU"/>
        </w:rPr>
        <w:t>r</w:t>
      </w:r>
      <w:r w:rsidR="00EE5A2C">
        <w:rPr>
          <w:rFonts w:cs="Arial"/>
          <w:szCs w:val="20"/>
          <w:lang w:val="en-US" w:eastAsia="en-AU"/>
        </w:rPr>
        <w:t>efinement of all 21</w:t>
      </w:r>
      <w:r>
        <w:rPr>
          <w:rFonts w:cs="Arial"/>
          <w:szCs w:val="20"/>
          <w:lang w:val="en-US" w:eastAsia="en-AU"/>
        </w:rPr>
        <w:t> p</w:t>
      </w:r>
      <w:r w:rsidR="00EE5A2C" w:rsidRPr="002F2459">
        <w:rPr>
          <w:rFonts w:cs="Arial"/>
          <w:szCs w:val="20"/>
          <w:lang w:val="en-US" w:eastAsia="en-AU"/>
        </w:rPr>
        <w:t xml:space="preserve">ortfolio </w:t>
      </w:r>
      <w:r>
        <w:rPr>
          <w:rFonts w:cs="Arial"/>
          <w:szCs w:val="20"/>
          <w:lang w:val="en-US" w:eastAsia="en-AU"/>
        </w:rPr>
        <w:t>p</w:t>
      </w:r>
      <w:r w:rsidR="00EE5A2C" w:rsidRPr="002F2459">
        <w:rPr>
          <w:rFonts w:cs="Arial"/>
          <w:szCs w:val="20"/>
          <w:lang w:val="en-US" w:eastAsia="en-AU"/>
        </w:rPr>
        <w:t>rojects</w:t>
      </w:r>
      <w:r w:rsidR="00EE5A2C">
        <w:rPr>
          <w:rFonts w:cs="Arial"/>
          <w:szCs w:val="20"/>
          <w:lang w:val="en-US" w:eastAsia="en-AU"/>
        </w:rPr>
        <w:t xml:space="preserve"> to point of execution or to </w:t>
      </w:r>
      <w:r w:rsidR="00817D61">
        <w:rPr>
          <w:rFonts w:cs="Arial"/>
          <w:szCs w:val="20"/>
          <w:lang w:val="en-US" w:eastAsia="en-AU"/>
        </w:rPr>
        <w:t xml:space="preserve">final draft </w:t>
      </w:r>
      <w:r w:rsidR="00EE5A2C">
        <w:rPr>
          <w:rFonts w:cs="Arial"/>
          <w:szCs w:val="20"/>
          <w:lang w:val="en-US" w:eastAsia="en-AU"/>
        </w:rPr>
        <w:t>stage</w:t>
      </w:r>
    </w:p>
    <w:p w14:paraId="7029455C" w14:textId="37B84510" w:rsidR="00EE5A2C" w:rsidRDefault="002F2459" w:rsidP="00120400">
      <w:pPr>
        <w:pStyle w:val="ListParagraph"/>
        <w:numPr>
          <w:ilvl w:val="0"/>
          <w:numId w:val="70"/>
        </w:numPr>
        <w:tabs>
          <w:tab w:val="clear" w:pos="567"/>
        </w:tabs>
        <w:spacing w:before="60" w:after="0"/>
        <w:ind w:left="425" w:hanging="425"/>
        <w:rPr>
          <w:rFonts w:cs="Arial"/>
          <w:szCs w:val="20"/>
          <w:lang w:val="en-US" w:eastAsia="en-AU"/>
        </w:rPr>
      </w:pPr>
      <w:proofErr w:type="spellStart"/>
      <w:r>
        <w:rPr>
          <w:rFonts w:cs="Arial"/>
          <w:szCs w:val="20"/>
          <w:lang w:val="en-US" w:eastAsia="en-AU"/>
        </w:rPr>
        <w:t>m</w:t>
      </w:r>
      <w:r w:rsidR="00EE5A2C">
        <w:rPr>
          <w:rFonts w:cs="Arial"/>
          <w:szCs w:val="20"/>
          <w:lang w:val="en-US" w:eastAsia="en-AU"/>
        </w:rPr>
        <w:t>obilisation</w:t>
      </w:r>
      <w:proofErr w:type="spellEnd"/>
      <w:r w:rsidR="00EE5A2C">
        <w:rPr>
          <w:rFonts w:cs="Arial"/>
          <w:szCs w:val="20"/>
          <w:lang w:val="en-US" w:eastAsia="en-AU"/>
        </w:rPr>
        <w:t xml:space="preserve"> of </w:t>
      </w:r>
      <w:r>
        <w:rPr>
          <w:rFonts w:cs="Arial"/>
          <w:szCs w:val="20"/>
          <w:lang w:val="en-US" w:eastAsia="en-AU"/>
        </w:rPr>
        <w:t xml:space="preserve">more than </w:t>
      </w:r>
      <w:r w:rsidR="00EE5A2C">
        <w:rPr>
          <w:rFonts w:cs="Arial"/>
          <w:szCs w:val="20"/>
          <w:lang w:val="en-US" w:eastAsia="en-AU"/>
        </w:rPr>
        <w:t xml:space="preserve">100 </w:t>
      </w:r>
      <w:r w:rsidR="00EE5A2C" w:rsidRPr="002F2459">
        <w:rPr>
          <w:rFonts w:cs="Arial"/>
          <w:szCs w:val="20"/>
          <w:lang w:val="en-US" w:eastAsia="en-AU"/>
        </w:rPr>
        <w:t>RD&amp;E</w:t>
      </w:r>
      <w:r w:rsidR="00EE5A2C">
        <w:rPr>
          <w:rFonts w:cs="Arial"/>
          <w:szCs w:val="20"/>
          <w:lang w:val="en-US" w:eastAsia="en-AU"/>
        </w:rPr>
        <w:t xml:space="preserve"> specialists across the </w:t>
      </w:r>
      <w:r>
        <w:rPr>
          <w:rFonts w:cs="Arial"/>
          <w:szCs w:val="20"/>
          <w:lang w:val="en-US" w:eastAsia="en-AU"/>
        </w:rPr>
        <w:t>p</w:t>
      </w:r>
      <w:r w:rsidR="00EE5A2C">
        <w:rPr>
          <w:rFonts w:cs="Arial"/>
          <w:szCs w:val="20"/>
          <w:lang w:val="en-US" w:eastAsia="en-AU"/>
        </w:rPr>
        <w:t xml:space="preserve">roject </w:t>
      </w:r>
      <w:r>
        <w:rPr>
          <w:rFonts w:cs="Arial"/>
          <w:szCs w:val="20"/>
          <w:lang w:val="en-US" w:eastAsia="en-AU"/>
        </w:rPr>
        <w:t>p</w:t>
      </w:r>
      <w:r w:rsidR="00EE5A2C">
        <w:rPr>
          <w:rFonts w:cs="Arial"/>
          <w:szCs w:val="20"/>
          <w:lang w:val="en-US" w:eastAsia="en-AU"/>
        </w:rPr>
        <w:t>ortfolio to strengthen collaboration within and between projects</w:t>
      </w:r>
    </w:p>
    <w:p w14:paraId="7A56DC58" w14:textId="25416E16" w:rsidR="00EE5A2C" w:rsidRDefault="002F2459" w:rsidP="00120400">
      <w:pPr>
        <w:pStyle w:val="ListParagraph"/>
        <w:numPr>
          <w:ilvl w:val="0"/>
          <w:numId w:val="70"/>
        </w:numPr>
        <w:tabs>
          <w:tab w:val="clear" w:pos="567"/>
        </w:tabs>
        <w:spacing w:before="60" w:after="0"/>
        <w:ind w:left="425" w:hanging="425"/>
        <w:rPr>
          <w:rFonts w:cs="Arial"/>
          <w:lang w:val="en-US" w:eastAsia="en-AU"/>
        </w:rPr>
      </w:pPr>
      <w:r>
        <w:rPr>
          <w:rFonts w:cs="Arial"/>
          <w:lang w:val="en-US" w:eastAsia="en-AU"/>
        </w:rPr>
        <w:t>p</w:t>
      </w:r>
      <w:r w:rsidR="00EE5A2C">
        <w:rPr>
          <w:rFonts w:cs="Arial"/>
          <w:lang w:val="en-US" w:eastAsia="en-AU"/>
        </w:rPr>
        <w:t xml:space="preserve">reparation and release of a </w:t>
      </w:r>
      <w:r>
        <w:rPr>
          <w:rFonts w:cs="Arial"/>
          <w:lang w:val="en-US" w:eastAsia="en-AU"/>
        </w:rPr>
        <w:t>p</w:t>
      </w:r>
      <w:r w:rsidR="00EE5A2C">
        <w:rPr>
          <w:rFonts w:cs="Arial"/>
          <w:lang w:val="en-US" w:eastAsia="en-AU"/>
        </w:rPr>
        <w:t xml:space="preserve">ublic </w:t>
      </w:r>
      <w:r>
        <w:rPr>
          <w:rFonts w:cs="Arial"/>
          <w:lang w:val="en-US" w:eastAsia="en-AU"/>
        </w:rPr>
        <w:t>c</w:t>
      </w:r>
      <w:r w:rsidR="00EE5A2C">
        <w:rPr>
          <w:rFonts w:cs="Arial"/>
          <w:lang w:val="en-US" w:eastAsia="en-AU"/>
        </w:rPr>
        <w:t xml:space="preserve">onsultation </w:t>
      </w:r>
      <w:r>
        <w:rPr>
          <w:rFonts w:cs="Arial"/>
          <w:lang w:val="en-US" w:eastAsia="en-AU"/>
        </w:rPr>
        <w:t>d</w:t>
      </w:r>
      <w:r w:rsidR="00EE5A2C">
        <w:rPr>
          <w:rFonts w:cs="Arial"/>
          <w:lang w:val="en-US" w:eastAsia="en-AU"/>
        </w:rPr>
        <w:t>raft of a 10-year Investment Plan for Weeds RD&amp;E, and a national workshop in May 2018</w:t>
      </w:r>
    </w:p>
    <w:p w14:paraId="71501AF8" w14:textId="186E16BE" w:rsidR="00EE5A2C" w:rsidRDefault="00F40F01" w:rsidP="00120400">
      <w:pPr>
        <w:pStyle w:val="ListParagraph"/>
        <w:numPr>
          <w:ilvl w:val="0"/>
          <w:numId w:val="70"/>
        </w:numPr>
        <w:tabs>
          <w:tab w:val="clear" w:pos="567"/>
        </w:tabs>
        <w:spacing w:before="60" w:after="0"/>
        <w:ind w:left="425" w:hanging="425"/>
        <w:rPr>
          <w:rFonts w:cs="Arial"/>
          <w:szCs w:val="20"/>
          <w:lang w:val="en-US" w:eastAsia="en-AU"/>
        </w:rPr>
      </w:pPr>
      <w:r>
        <w:rPr>
          <w:rFonts w:cs="Arial"/>
          <w:szCs w:val="20"/>
          <w:lang w:val="en-US" w:eastAsia="en-AU"/>
        </w:rPr>
        <w:t>d</w:t>
      </w:r>
      <w:r w:rsidR="00EE5A2C">
        <w:rPr>
          <w:rFonts w:cs="Arial"/>
          <w:szCs w:val="20"/>
          <w:lang w:val="en-US" w:eastAsia="en-AU"/>
        </w:rPr>
        <w:t>evelop</w:t>
      </w:r>
      <w:r>
        <w:rPr>
          <w:rFonts w:cs="Arial"/>
          <w:szCs w:val="20"/>
          <w:lang w:val="en-US" w:eastAsia="en-AU"/>
        </w:rPr>
        <w:t>ment of</w:t>
      </w:r>
      <w:r w:rsidR="00EE5A2C">
        <w:rPr>
          <w:rFonts w:cs="Arial"/>
          <w:szCs w:val="20"/>
          <w:lang w:val="en-US" w:eastAsia="en-AU"/>
        </w:rPr>
        <w:t xml:space="preserve"> a draft National Incursion Management Framework for Invasive Species</w:t>
      </w:r>
    </w:p>
    <w:p w14:paraId="292797CD" w14:textId="76C2A5B8" w:rsidR="00EE5A2C" w:rsidRDefault="00EE5A2C" w:rsidP="00120400">
      <w:pPr>
        <w:pStyle w:val="ListParagraph"/>
        <w:numPr>
          <w:ilvl w:val="0"/>
          <w:numId w:val="70"/>
        </w:numPr>
        <w:tabs>
          <w:tab w:val="clear" w:pos="567"/>
        </w:tabs>
        <w:spacing w:before="60" w:after="0"/>
        <w:ind w:left="425" w:hanging="425"/>
        <w:rPr>
          <w:rFonts w:cs="Arial"/>
          <w:szCs w:val="20"/>
          <w:lang w:val="en-US" w:eastAsia="en-AU"/>
        </w:rPr>
      </w:pPr>
      <w:r>
        <w:rPr>
          <w:rFonts w:cs="Arial"/>
          <w:szCs w:val="20"/>
          <w:lang w:val="en-US" w:eastAsia="en-AU"/>
        </w:rPr>
        <w:t>Australia’s largest single collaboration of researchers working on deer projects across agricultural and environmental landscapes</w:t>
      </w:r>
    </w:p>
    <w:p w14:paraId="6EF7691D" w14:textId="66F036CF" w:rsidR="00EE5A2C" w:rsidRDefault="00F40F01" w:rsidP="00120400">
      <w:pPr>
        <w:pStyle w:val="ListParagraph"/>
        <w:numPr>
          <w:ilvl w:val="0"/>
          <w:numId w:val="70"/>
        </w:numPr>
        <w:tabs>
          <w:tab w:val="clear" w:pos="567"/>
        </w:tabs>
        <w:spacing w:before="60" w:after="0"/>
        <w:ind w:left="425" w:hanging="425"/>
        <w:rPr>
          <w:rFonts w:cs="Arial"/>
          <w:szCs w:val="20"/>
          <w:lang w:val="en-US" w:eastAsia="en-AU"/>
        </w:rPr>
      </w:pPr>
      <w:r>
        <w:rPr>
          <w:rFonts w:cs="Arial"/>
          <w:szCs w:val="20"/>
          <w:lang w:val="en-US" w:eastAsia="en-AU"/>
        </w:rPr>
        <w:t>s</w:t>
      </w:r>
      <w:r w:rsidR="00EE5A2C">
        <w:rPr>
          <w:rFonts w:cs="Arial"/>
          <w:szCs w:val="20"/>
          <w:lang w:val="en-US" w:eastAsia="en-AU"/>
        </w:rPr>
        <w:t>uccessful oversight leading to the development and delivery of a new Certificate III Rural and Environmental Pest Management course</w:t>
      </w:r>
    </w:p>
    <w:p w14:paraId="24886EFB" w14:textId="2E083D5B" w:rsidR="00EE5A2C" w:rsidRDefault="00F40F01" w:rsidP="00120400">
      <w:pPr>
        <w:pStyle w:val="ListParagraph"/>
        <w:numPr>
          <w:ilvl w:val="0"/>
          <w:numId w:val="70"/>
        </w:numPr>
        <w:tabs>
          <w:tab w:val="clear" w:pos="567"/>
        </w:tabs>
        <w:spacing w:before="60" w:after="0"/>
        <w:ind w:left="425" w:hanging="425"/>
        <w:rPr>
          <w:rFonts w:cstheme="minorBidi"/>
        </w:rPr>
      </w:pPr>
      <w:proofErr w:type="gramStart"/>
      <w:r>
        <w:rPr>
          <w:rFonts w:cs="Arial"/>
          <w:szCs w:val="20"/>
          <w:lang w:val="en-US" w:eastAsia="en-AU"/>
        </w:rPr>
        <w:t>h</w:t>
      </w:r>
      <w:r w:rsidR="00EE5A2C">
        <w:rPr>
          <w:rFonts w:cs="Arial"/>
          <w:szCs w:val="20"/>
          <w:lang w:val="en-US" w:eastAsia="en-AU"/>
        </w:rPr>
        <w:t>igh</w:t>
      </w:r>
      <w:proofErr w:type="gramEnd"/>
      <w:r w:rsidR="00EE5A2C">
        <w:rPr>
          <w:rFonts w:cs="Arial"/>
          <w:szCs w:val="20"/>
          <w:lang w:val="en-US" w:eastAsia="en-AU"/>
        </w:rPr>
        <w:t xml:space="preserve"> </w:t>
      </w:r>
      <w:proofErr w:type="spellStart"/>
      <w:r w:rsidR="00EE5A2C">
        <w:t>PestSmart</w:t>
      </w:r>
      <w:proofErr w:type="spellEnd"/>
      <w:r w:rsidR="00EE5A2C">
        <w:t xml:space="preserve"> website usage, which received 449,527 page views from 171,514 users</w:t>
      </w:r>
      <w:r w:rsidR="00817D61">
        <w:t>. A</w:t>
      </w:r>
      <w:r w:rsidR="00EE5A2C">
        <w:t xml:space="preserve">ssociated </w:t>
      </w:r>
      <w:proofErr w:type="spellStart"/>
      <w:r w:rsidR="00EE5A2C">
        <w:t>PestSmart</w:t>
      </w:r>
      <w:proofErr w:type="spellEnd"/>
      <w:r w:rsidR="00EE5A2C">
        <w:t xml:space="preserve"> social media pages have more than 5,900</w:t>
      </w:r>
      <w:r>
        <w:t> </w:t>
      </w:r>
      <w:r w:rsidR="00EE5A2C">
        <w:t>followers and posts reached an es</w:t>
      </w:r>
      <w:r w:rsidR="00460D6C">
        <w:t>timated 2.2</w:t>
      </w:r>
      <w:r w:rsidR="00C65332">
        <w:t> million</w:t>
      </w:r>
      <w:r w:rsidR="00460D6C">
        <w:t xml:space="preserve"> followers.</w:t>
      </w:r>
    </w:p>
    <w:p w14:paraId="23F84EBB" w14:textId="6229EAC4" w:rsidR="00A80EED" w:rsidRDefault="00EE5A2C" w:rsidP="00120400">
      <w:pPr>
        <w:rPr>
          <w:szCs w:val="24"/>
        </w:rPr>
      </w:pPr>
      <w:r>
        <w:rPr>
          <w:szCs w:val="24"/>
        </w:rPr>
        <w:lastRenderedPageBreak/>
        <w:t xml:space="preserve">In 2018 </w:t>
      </w:r>
      <w:r w:rsidR="003F05D6">
        <w:rPr>
          <w:szCs w:val="24"/>
        </w:rPr>
        <w:t>the EIC</w:t>
      </w:r>
      <w:r w:rsidR="004C0C7A">
        <w:rPr>
          <w:szCs w:val="24"/>
        </w:rPr>
        <w:t xml:space="preserve"> tasked</w:t>
      </w:r>
      <w:r w:rsidR="004745D2" w:rsidRPr="002E5169">
        <w:rPr>
          <w:szCs w:val="24"/>
        </w:rPr>
        <w:t xml:space="preserve"> CISS </w:t>
      </w:r>
      <w:r w:rsidR="004C0C7A">
        <w:rPr>
          <w:szCs w:val="24"/>
        </w:rPr>
        <w:t>with</w:t>
      </w:r>
      <w:r w:rsidR="004745D2" w:rsidRPr="002E5169">
        <w:rPr>
          <w:szCs w:val="24"/>
        </w:rPr>
        <w:t xml:space="preserve"> coordinat</w:t>
      </w:r>
      <w:r w:rsidR="00324B8D">
        <w:rPr>
          <w:szCs w:val="24"/>
        </w:rPr>
        <w:t>ing</w:t>
      </w:r>
      <w:r w:rsidR="004745D2" w:rsidRPr="002E5169">
        <w:rPr>
          <w:szCs w:val="24"/>
        </w:rPr>
        <w:t xml:space="preserve"> </w:t>
      </w:r>
      <w:r w:rsidR="00324B8D" w:rsidRPr="002E5169">
        <w:rPr>
          <w:szCs w:val="24"/>
        </w:rPr>
        <w:t>development of the National Environment and Community Biosecurity Research, Development and Extension Strategy 2016–20</w:t>
      </w:r>
      <w:r w:rsidR="00324B8D">
        <w:rPr>
          <w:szCs w:val="24"/>
        </w:rPr>
        <w:t xml:space="preserve">. </w:t>
      </w:r>
      <w:r w:rsidR="004745D2" w:rsidRPr="002E5169">
        <w:rPr>
          <w:szCs w:val="24"/>
        </w:rPr>
        <w:t>Funding to support CISS in this important role over the next two years was agreed in 2018.</w:t>
      </w:r>
      <w:r w:rsidR="00324B8D">
        <w:rPr>
          <w:szCs w:val="24"/>
        </w:rPr>
        <w:t xml:space="preserve"> </w:t>
      </w:r>
      <w:r w:rsidR="00324B8D" w:rsidRPr="002E5169">
        <w:rPr>
          <w:szCs w:val="24"/>
        </w:rPr>
        <w:t>However</w:t>
      </w:r>
      <w:r w:rsidR="00817D61">
        <w:rPr>
          <w:szCs w:val="24"/>
        </w:rPr>
        <w:t>,</w:t>
      </w:r>
      <w:r w:rsidR="00324B8D" w:rsidRPr="002E5169">
        <w:rPr>
          <w:szCs w:val="24"/>
        </w:rPr>
        <w:t xml:space="preserve"> by February 2019 funding had still not been allocated for the implementation phase expected from July 2019.</w:t>
      </w:r>
    </w:p>
    <w:p w14:paraId="245D7656" w14:textId="42F8DA24" w:rsidR="00CE4086" w:rsidRDefault="00CE4086" w:rsidP="00120400">
      <w:pPr>
        <w:rPr>
          <w:rStyle w:val="Heading3Char"/>
        </w:rPr>
      </w:pPr>
      <w:r>
        <w:rPr>
          <w:szCs w:val="24"/>
        </w:rPr>
        <w:t>In March</w:t>
      </w:r>
      <w:r w:rsidR="008416C0">
        <w:rPr>
          <w:szCs w:val="24"/>
        </w:rPr>
        <w:t> </w:t>
      </w:r>
      <w:r>
        <w:rPr>
          <w:szCs w:val="24"/>
        </w:rPr>
        <w:t xml:space="preserve">2019 CISS </w:t>
      </w:r>
      <w:r w:rsidR="00363962">
        <w:rPr>
          <w:szCs w:val="24"/>
        </w:rPr>
        <w:t xml:space="preserve">received an Australian </w:t>
      </w:r>
      <w:r w:rsidR="00F40F01">
        <w:rPr>
          <w:szCs w:val="24"/>
        </w:rPr>
        <w:t>G</w:t>
      </w:r>
      <w:r w:rsidR="00363962">
        <w:rPr>
          <w:szCs w:val="24"/>
        </w:rPr>
        <w:t xml:space="preserve">overnment biosecurity award for </w:t>
      </w:r>
      <w:r w:rsidR="00363962" w:rsidRPr="00363962">
        <w:rPr>
          <w:szCs w:val="24"/>
        </w:rPr>
        <w:t xml:space="preserve">its role in coordinating the release, monitoring and evaluation of </w:t>
      </w:r>
      <w:r w:rsidR="00363962">
        <w:rPr>
          <w:szCs w:val="24"/>
        </w:rPr>
        <w:t>a rabbit biocontrol agent. RHDV1 K5, a</w:t>
      </w:r>
      <w:r w:rsidR="00363962" w:rsidRPr="00363962">
        <w:rPr>
          <w:szCs w:val="24"/>
        </w:rPr>
        <w:t xml:space="preserve"> Korean strain of rabbit haemorrhagic disease virus, was released across 323</w:t>
      </w:r>
      <w:r w:rsidR="008416C0">
        <w:rPr>
          <w:szCs w:val="24"/>
        </w:rPr>
        <w:t> </w:t>
      </w:r>
      <w:r w:rsidR="00363962" w:rsidRPr="00363962">
        <w:rPr>
          <w:szCs w:val="24"/>
        </w:rPr>
        <w:t>community sites within Australia in March 2017.</w:t>
      </w:r>
    </w:p>
    <w:p w14:paraId="75DA2149" w14:textId="0F21EFC7" w:rsidR="002274DD" w:rsidRPr="004F2296" w:rsidRDefault="002274DD" w:rsidP="004F2296">
      <w:pPr>
        <w:pStyle w:val="ListParagraph"/>
        <w:keepNext/>
        <w:numPr>
          <w:ilvl w:val="2"/>
          <w:numId w:val="11"/>
        </w:numPr>
        <w:tabs>
          <w:tab w:val="clear" w:pos="567"/>
        </w:tabs>
        <w:spacing w:before="240"/>
        <w:ind w:left="709" w:hanging="709"/>
        <w:rPr>
          <w:rStyle w:val="Heading3Char"/>
          <w:bCs w:val="0"/>
          <w:i/>
          <w:color w:val="auto"/>
          <w:sz w:val="22"/>
          <w:szCs w:val="22"/>
        </w:rPr>
      </w:pPr>
      <w:r w:rsidRPr="004F2296">
        <w:rPr>
          <w:rStyle w:val="Heading3Char"/>
          <w:bCs w:val="0"/>
          <w:i/>
          <w:color w:val="auto"/>
          <w:sz w:val="22"/>
          <w:szCs w:val="22"/>
        </w:rPr>
        <w:t>Plant Health Australia</w:t>
      </w:r>
    </w:p>
    <w:p w14:paraId="4C3BE1BC" w14:textId="38A1FA75" w:rsidR="002274DD" w:rsidRDefault="002274DD" w:rsidP="002274DD">
      <w:pPr>
        <w:rPr>
          <w:lang w:eastAsia="en-AU"/>
        </w:rPr>
      </w:pPr>
      <w:r>
        <w:rPr>
          <w:lang w:eastAsia="en-AU"/>
        </w:rPr>
        <w:t>P</w:t>
      </w:r>
      <w:r w:rsidR="00474B8D">
        <w:rPr>
          <w:lang w:eastAsia="en-AU"/>
        </w:rPr>
        <w:t xml:space="preserve">lant </w:t>
      </w:r>
      <w:r w:rsidRPr="00991218">
        <w:rPr>
          <w:lang w:eastAsia="en-AU"/>
        </w:rPr>
        <w:t>H</w:t>
      </w:r>
      <w:r w:rsidR="00474B8D">
        <w:rPr>
          <w:lang w:eastAsia="en-AU"/>
        </w:rPr>
        <w:t>ealth Australia</w:t>
      </w:r>
      <w:r w:rsidR="004F1663">
        <w:rPr>
          <w:lang w:eastAsia="en-AU"/>
        </w:rPr>
        <w:t xml:space="preserve"> </w:t>
      </w:r>
      <w:r w:rsidR="00474B8D">
        <w:rPr>
          <w:lang w:eastAsia="en-AU"/>
        </w:rPr>
        <w:t>(PHA)</w:t>
      </w:r>
      <w:r>
        <w:rPr>
          <w:lang w:eastAsia="en-AU"/>
        </w:rPr>
        <w:t xml:space="preserve"> considers</w:t>
      </w:r>
      <w:r w:rsidRPr="00991218">
        <w:rPr>
          <w:lang w:eastAsia="en-AU"/>
        </w:rPr>
        <w:t xml:space="preserve"> that environmental biosecurity is not entirely distinct from agricultural biosecurity</w:t>
      </w:r>
      <w:r w:rsidR="000E3354">
        <w:rPr>
          <w:lang w:eastAsia="en-AU"/>
        </w:rPr>
        <w:t>. T</w:t>
      </w:r>
      <w:r w:rsidRPr="00991218">
        <w:rPr>
          <w:lang w:eastAsia="en-AU"/>
        </w:rPr>
        <w:t>here is a significant overlap in pests that affect plants grown for agricultural purposes</w:t>
      </w:r>
      <w:r>
        <w:rPr>
          <w:lang w:eastAsia="en-AU"/>
        </w:rPr>
        <w:t>,</w:t>
      </w:r>
      <w:r w:rsidRPr="00991218">
        <w:rPr>
          <w:lang w:eastAsia="en-AU"/>
        </w:rPr>
        <w:t xml:space="preserve"> those found in the natural environment</w:t>
      </w:r>
      <w:r>
        <w:rPr>
          <w:lang w:eastAsia="en-AU"/>
        </w:rPr>
        <w:t xml:space="preserve"> and those for</w:t>
      </w:r>
      <w:r w:rsidRPr="00991218">
        <w:rPr>
          <w:lang w:eastAsia="en-AU"/>
        </w:rPr>
        <w:t xml:space="preserve"> social amenity in urban spaces.</w:t>
      </w:r>
    </w:p>
    <w:p w14:paraId="304FB8A6" w14:textId="391238EA" w:rsidR="002274DD" w:rsidRDefault="002274DD" w:rsidP="002274DD">
      <w:pPr>
        <w:rPr>
          <w:lang w:eastAsia="en-AU"/>
        </w:rPr>
      </w:pPr>
      <w:r>
        <w:rPr>
          <w:lang w:eastAsia="en-AU"/>
        </w:rPr>
        <w:t xml:space="preserve">In their submission, </w:t>
      </w:r>
      <w:r w:rsidRPr="00991218">
        <w:rPr>
          <w:lang w:eastAsia="en-AU"/>
        </w:rPr>
        <w:t>PHA highlight</w:t>
      </w:r>
      <w:r>
        <w:rPr>
          <w:lang w:eastAsia="en-AU"/>
        </w:rPr>
        <w:t>ed</w:t>
      </w:r>
      <w:r w:rsidRPr="00991218">
        <w:rPr>
          <w:lang w:eastAsia="en-AU"/>
        </w:rPr>
        <w:t xml:space="preserve"> several key organisations that have</w:t>
      </w:r>
      <w:r>
        <w:rPr>
          <w:lang w:eastAsia="en-AU"/>
        </w:rPr>
        <w:t xml:space="preserve"> </w:t>
      </w:r>
      <w:r w:rsidRPr="00991218">
        <w:rPr>
          <w:lang w:eastAsia="en-AU"/>
        </w:rPr>
        <w:t>the focus, drive and capacity to wor</w:t>
      </w:r>
      <w:r w:rsidR="00EE1698">
        <w:rPr>
          <w:lang w:eastAsia="en-AU"/>
        </w:rPr>
        <w:t>k on environmental biosecurity</w:t>
      </w:r>
      <w:r>
        <w:rPr>
          <w:lang w:eastAsia="en-AU"/>
        </w:rPr>
        <w:t>,</w:t>
      </w:r>
      <w:r w:rsidR="00EE1698">
        <w:rPr>
          <w:lang w:eastAsia="en-AU"/>
        </w:rPr>
        <w:t xml:space="preserve"> such as</w:t>
      </w:r>
      <w:r>
        <w:rPr>
          <w:lang w:eastAsia="en-AU"/>
        </w:rPr>
        <w:t xml:space="preserve"> </w:t>
      </w:r>
      <w:r w:rsidRPr="00991218">
        <w:rPr>
          <w:lang w:eastAsia="en-AU"/>
        </w:rPr>
        <w:t>PHA, research and</w:t>
      </w:r>
      <w:r>
        <w:rPr>
          <w:lang w:eastAsia="en-AU"/>
        </w:rPr>
        <w:t xml:space="preserve"> </w:t>
      </w:r>
      <w:r w:rsidRPr="00991218">
        <w:rPr>
          <w:lang w:eastAsia="en-AU"/>
        </w:rPr>
        <w:t>development corporations, univ</w:t>
      </w:r>
      <w:r w:rsidR="00BC15CE">
        <w:rPr>
          <w:lang w:eastAsia="en-AU"/>
        </w:rPr>
        <w:t>ersities and local governments.</w:t>
      </w:r>
    </w:p>
    <w:p w14:paraId="7D6B797D" w14:textId="202C7816" w:rsidR="002274DD" w:rsidRDefault="00990E95" w:rsidP="002274DD">
      <w:pPr>
        <w:spacing w:after="0"/>
        <w:rPr>
          <w:lang w:eastAsia="en-AU"/>
        </w:rPr>
      </w:pPr>
      <w:r>
        <w:rPr>
          <w:lang w:eastAsia="en-AU"/>
        </w:rPr>
        <w:t>N</w:t>
      </w:r>
      <w:r w:rsidR="002274DD">
        <w:rPr>
          <w:lang w:eastAsia="en-AU"/>
        </w:rPr>
        <w:t>ationally coordinated surveillance programs, supported by an effective diagnostic network, are needed to maximise the effectiveness and efficiency of detection of exotic pests. For example:</w:t>
      </w:r>
    </w:p>
    <w:p w14:paraId="1F20B1AA" w14:textId="2233D94D" w:rsidR="002274DD" w:rsidRDefault="000E3354" w:rsidP="002274DD">
      <w:pPr>
        <w:pStyle w:val="ListBullet"/>
        <w:tabs>
          <w:tab w:val="clear" w:pos="1134"/>
        </w:tabs>
        <w:spacing w:before="60"/>
        <w:ind w:left="425" w:hanging="425"/>
        <w:rPr>
          <w:lang w:eastAsia="en-AU"/>
        </w:rPr>
      </w:pPr>
      <w:r>
        <w:rPr>
          <w:lang w:eastAsia="en-AU"/>
        </w:rPr>
        <w:t>t</w:t>
      </w:r>
      <w:r w:rsidR="002274DD">
        <w:rPr>
          <w:lang w:eastAsia="en-AU"/>
        </w:rPr>
        <w:t>he International Plant Sentinel Network facilitates collaboration around the world, linking botanic gardens and arboreta, national plant protection organisations and plant scientists</w:t>
      </w:r>
    </w:p>
    <w:p w14:paraId="444C86F9" w14:textId="3A241DB0" w:rsidR="002274DD" w:rsidRDefault="000E3354" w:rsidP="002274DD">
      <w:pPr>
        <w:pStyle w:val="ListBullet"/>
        <w:tabs>
          <w:tab w:val="clear" w:pos="1134"/>
        </w:tabs>
        <w:spacing w:before="60"/>
        <w:ind w:left="425" w:hanging="425"/>
        <w:rPr>
          <w:lang w:eastAsia="en-AU"/>
        </w:rPr>
      </w:pPr>
      <w:proofErr w:type="gramStart"/>
      <w:r>
        <w:rPr>
          <w:lang w:eastAsia="en-AU"/>
        </w:rPr>
        <w:t>t</w:t>
      </w:r>
      <w:r w:rsidR="002274DD">
        <w:rPr>
          <w:lang w:eastAsia="en-AU"/>
        </w:rPr>
        <w:t>he</w:t>
      </w:r>
      <w:proofErr w:type="gramEnd"/>
      <w:r w:rsidR="002274DD">
        <w:rPr>
          <w:lang w:eastAsia="en-AU"/>
        </w:rPr>
        <w:t xml:space="preserve"> National Forest Biosecurity Surveillance Strategy, established by PHA, mitigates the risk of exotic forest pests establishing in Australia, and provides evidence to support claims of area freedom.</w:t>
      </w:r>
    </w:p>
    <w:p w14:paraId="61637A69" w14:textId="571F8789" w:rsidR="002274DD" w:rsidRDefault="002274DD" w:rsidP="002274DD">
      <w:pPr>
        <w:rPr>
          <w:lang w:eastAsia="en-AU"/>
        </w:rPr>
      </w:pPr>
      <w:r w:rsidRPr="00C71F2E">
        <w:rPr>
          <w:lang w:eastAsia="en-AU"/>
        </w:rPr>
        <w:t>The</w:t>
      </w:r>
      <w:r w:rsidRPr="00120400">
        <w:rPr>
          <w:b/>
          <w:lang w:eastAsia="en-AU"/>
        </w:rPr>
        <w:t xml:space="preserve"> </w:t>
      </w:r>
      <w:r w:rsidRPr="00C407A3">
        <w:t>Plant Biosecurity Research Initiative</w:t>
      </w:r>
      <w:r w:rsidRPr="00120400">
        <w:rPr>
          <w:b/>
          <w:lang w:eastAsia="en-AU"/>
        </w:rPr>
        <w:t xml:space="preserve"> </w:t>
      </w:r>
      <w:r w:rsidRPr="00C71F2E">
        <w:rPr>
          <w:lang w:eastAsia="en-AU"/>
        </w:rPr>
        <w:t xml:space="preserve">is a partnership between </w:t>
      </w:r>
      <w:r w:rsidR="00474B8D">
        <w:rPr>
          <w:lang w:eastAsia="en-AU"/>
        </w:rPr>
        <w:t>PHA</w:t>
      </w:r>
      <w:r w:rsidRPr="00C71F2E">
        <w:rPr>
          <w:lang w:eastAsia="en-AU"/>
        </w:rPr>
        <w:t xml:space="preserve">, seven plant research and development corporations and </w:t>
      </w:r>
      <w:r>
        <w:rPr>
          <w:lang w:eastAsia="en-AU"/>
        </w:rPr>
        <w:t>Agriculture</w:t>
      </w:r>
      <w:r w:rsidRPr="00C71F2E">
        <w:rPr>
          <w:lang w:eastAsia="en-AU"/>
        </w:rPr>
        <w:t>. It was established to minimise damaging consequences of established and exotic pests, diseases and weeds that affect Australian plant industries, the community and the environment.</w:t>
      </w:r>
      <w:r w:rsidR="0023079A">
        <w:rPr>
          <w:lang w:eastAsia="en-AU"/>
        </w:rPr>
        <w:t xml:space="preserve"> It has established a set of priorities </w:t>
      </w:r>
      <w:r w:rsidR="00E60891">
        <w:rPr>
          <w:lang w:eastAsia="en-AU"/>
        </w:rPr>
        <w:t xml:space="preserve">that </w:t>
      </w:r>
      <w:r w:rsidR="0023079A">
        <w:rPr>
          <w:lang w:eastAsia="en-AU"/>
        </w:rPr>
        <w:t>will guide the partners in funding biosecurity RD&amp;E.</w:t>
      </w:r>
    </w:p>
    <w:p w14:paraId="659E668E" w14:textId="5E907DB0" w:rsidR="004C0C7A" w:rsidRPr="004F2296" w:rsidRDefault="004C0C7A" w:rsidP="004F2296">
      <w:pPr>
        <w:pStyle w:val="ListParagraph"/>
        <w:keepNext/>
        <w:numPr>
          <w:ilvl w:val="2"/>
          <w:numId w:val="11"/>
        </w:numPr>
        <w:tabs>
          <w:tab w:val="clear" w:pos="567"/>
        </w:tabs>
        <w:spacing w:before="240"/>
        <w:ind w:left="709" w:hanging="709"/>
        <w:rPr>
          <w:rStyle w:val="Heading3Char"/>
          <w:bCs w:val="0"/>
          <w:i/>
          <w:color w:val="auto"/>
          <w:sz w:val="22"/>
          <w:szCs w:val="22"/>
        </w:rPr>
      </w:pPr>
      <w:r w:rsidRPr="004F2296">
        <w:rPr>
          <w:rStyle w:val="Heading3Char"/>
          <w:bCs w:val="0"/>
          <w:i/>
          <w:color w:val="auto"/>
          <w:sz w:val="22"/>
          <w:szCs w:val="22"/>
        </w:rPr>
        <w:t>Australian Plant Biosecurity Science Foundation</w:t>
      </w:r>
    </w:p>
    <w:p w14:paraId="602F2ABF" w14:textId="4D51D4EF" w:rsidR="004745D2" w:rsidRDefault="004C0C7A">
      <w:pPr>
        <w:rPr>
          <w:szCs w:val="24"/>
        </w:rPr>
      </w:pPr>
      <w:r>
        <w:rPr>
          <w:szCs w:val="24"/>
        </w:rPr>
        <w:t xml:space="preserve">The </w:t>
      </w:r>
      <w:r w:rsidR="000E3354">
        <w:rPr>
          <w:szCs w:val="24"/>
        </w:rPr>
        <w:t>Australian Plant Biosecurity Science Foundation (</w:t>
      </w:r>
      <w:r>
        <w:rPr>
          <w:szCs w:val="24"/>
        </w:rPr>
        <w:t>APBSF</w:t>
      </w:r>
      <w:r w:rsidR="000E3354">
        <w:rPr>
          <w:szCs w:val="24"/>
        </w:rPr>
        <w:t>)</w:t>
      </w:r>
      <w:r>
        <w:rPr>
          <w:szCs w:val="24"/>
        </w:rPr>
        <w:t xml:space="preserve"> was established in July 2018 as a not-for-profit charity to follow the Plant Biosecurity Cooperative Research Centre (CRC)</w:t>
      </w:r>
      <w:r w:rsidR="00460D6C">
        <w:rPr>
          <w:szCs w:val="24"/>
        </w:rPr>
        <w:t>.</w:t>
      </w:r>
      <w:r w:rsidR="000323D8">
        <w:rPr>
          <w:szCs w:val="24"/>
        </w:rPr>
        <w:t xml:space="preserve"> Its </w:t>
      </w:r>
      <w:r>
        <w:rPr>
          <w:szCs w:val="24"/>
        </w:rPr>
        <w:t xml:space="preserve">intent </w:t>
      </w:r>
      <w:r w:rsidR="000323D8">
        <w:rPr>
          <w:szCs w:val="24"/>
        </w:rPr>
        <w:t xml:space="preserve">is </w:t>
      </w:r>
      <w:r>
        <w:rPr>
          <w:szCs w:val="24"/>
        </w:rPr>
        <w:t xml:space="preserve">to </w:t>
      </w:r>
      <w:r w:rsidR="000323D8">
        <w:rPr>
          <w:szCs w:val="24"/>
        </w:rPr>
        <w:t>support plant biosecurity research, development, extension and capacity</w:t>
      </w:r>
      <w:r w:rsidR="00E60891">
        <w:rPr>
          <w:szCs w:val="24"/>
        </w:rPr>
        <w:t xml:space="preserve"> </w:t>
      </w:r>
      <w:r w:rsidR="000323D8">
        <w:rPr>
          <w:szCs w:val="24"/>
        </w:rPr>
        <w:t>building</w:t>
      </w:r>
      <w:r w:rsidR="00E60891">
        <w:rPr>
          <w:szCs w:val="24"/>
        </w:rPr>
        <w:t>.</w:t>
      </w:r>
      <w:r w:rsidR="000323D8">
        <w:rPr>
          <w:szCs w:val="24"/>
        </w:rPr>
        <w:t xml:space="preserve"> </w:t>
      </w:r>
      <w:r w:rsidR="00E60891">
        <w:rPr>
          <w:szCs w:val="24"/>
        </w:rPr>
        <w:t xml:space="preserve">APBSF is </w:t>
      </w:r>
      <w:r w:rsidR="000323D8">
        <w:rPr>
          <w:szCs w:val="24"/>
        </w:rPr>
        <w:t>particularly focused on cross-sectoral issues not well covered by other funding mechanisms, such as environmental plant biosecurity.</w:t>
      </w:r>
    </w:p>
    <w:p w14:paraId="6A151763" w14:textId="4263B8FB" w:rsidR="00BE3028" w:rsidRPr="004F2296" w:rsidRDefault="00BE3028" w:rsidP="004F2296">
      <w:pPr>
        <w:pStyle w:val="ListParagraph"/>
        <w:keepNext/>
        <w:numPr>
          <w:ilvl w:val="2"/>
          <w:numId w:val="11"/>
        </w:numPr>
        <w:tabs>
          <w:tab w:val="clear" w:pos="567"/>
        </w:tabs>
        <w:spacing w:before="240"/>
        <w:ind w:left="709" w:hanging="709"/>
        <w:rPr>
          <w:rStyle w:val="Heading3Char"/>
          <w:bCs w:val="0"/>
          <w:i/>
          <w:color w:val="auto"/>
          <w:sz w:val="22"/>
          <w:szCs w:val="22"/>
        </w:rPr>
      </w:pPr>
      <w:bookmarkStart w:id="62" w:name="_Toc473547390"/>
      <w:r w:rsidRPr="004F2296">
        <w:rPr>
          <w:rStyle w:val="Heading3Char"/>
          <w:bCs w:val="0"/>
          <w:i/>
          <w:color w:val="auto"/>
          <w:sz w:val="22"/>
          <w:szCs w:val="22"/>
        </w:rPr>
        <w:t>Wildlife Health Australia</w:t>
      </w:r>
    </w:p>
    <w:p w14:paraId="462F27CD" w14:textId="5762B16F" w:rsidR="00BE3028" w:rsidRDefault="00BE3028" w:rsidP="00BE3028">
      <w:r>
        <w:rPr>
          <w:lang w:eastAsia="en-AU"/>
        </w:rPr>
        <w:t xml:space="preserve">Wildlife Health Australia (WHA) </w:t>
      </w:r>
      <w:r w:rsidRPr="00841CC4">
        <w:rPr>
          <w:lang w:eastAsia="en-AU"/>
        </w:rPr>
        <w:t>is the coordinating body for wildlife health in Australia.</w:t>
      </w:r>
      <w:r>
        <w:rPr>
          <w:lang w:eastAsia="en-AU"/>
        </w:rPr>
        <w:t xml:space="preserve"> It</w:t>
      </w:r>
      <w:r w:rsidRPr="00841CC4">
        <w:rPr>
          <w:lang w:eastAsia="en-AU"/>
        </w:rPr>
        <w:t xml:space="preserve"> undertake</w:t>
      </w:r>
      <w:r>
        <w:rPr>
          <w:lang w:eastAsia="en-AU"/>
        </w:rPr>
        <w:t>s</w:t>
      </w:r>
      <w:r w:rsidRPr="00841CC4">
        <w:rPr>
          <w:lang w:eastAsia="en-AU"/>
        </w:rPr>
        <w:t xml:space="preserve"> research</w:t>
      </w:r>
      <w:r w:rsidR="00D35D40">
        <w:rPr>
          <w:lang w:eastAsia="en-AU"/>
        </w:rPr>
        <w:t xml:space="preserve"> of</w:t>
      </w:r>
      <w:r w:rsidRPr="00841CC4">
        <w:rPr>
          <w:lang w:eastAsia="en-AU"/>
        </w:rPr>
        <w:t>, investigate</w:t>
      </w:r>
      <w:r>
        <w:rPr>
          <w:lang w:eastAsia="en-AU"/>
        </w:rPr>
        <w:t>s</w:t>
      </w:r>
      <w:r w:rsidRPr="00841CC4">
        <w:rPr>
          <w:lang w:eastAsia="en-AU"/>
        </w:rPr>
        <w:t xml:space="preserve"> and monitor</w:t>
      </w:r>
      <w:r>
        <w:rPr>
          <w:lang w:eastAsia="en-AU"/>
        </w:rPr>
        <w:t>s</w:t>
      </w:r>
      <w:r w:rsidRPr="00841CC4">
        <w:rPr>
          <w:lang w:eastAsia="en-AU"/>
        </w:rPr>
        <w:t xml:space="preserve"> wildlife diseases in Australia.</w:t>
      </w:r>
      <w:r>
        <w:rPr>
          <w:lang w:eastAsia="en-AU"/>
        </w:rPr>
        <w:t xml:space="preserve"> </w:t>
      </w:r>
      <w:r w:rsidRPr="00841CC4">
        <w:rPr>
          <w:lang w:eastAsia="en-AU"/>
        </w:rPr>
        <w:t>WHA has a strong One Health focus</w:t>
      </w:r>
      <w:r>
        <w:rPr>
          <w:lang w:eastAsia="en-AU"/>
        </w:rPr>
        <w:t xml:space="preserve"> with activities that</w:t>
      </w:r>
      <w:r w:rsidRPr="00841CC4">
        <w:rPr>
          <w:lang w:eastAsia="en-AU"/>
        </w:rPr>
        <w:t xml:space="preserve"> link the environment, animal health and public health sectors.</w:t>
      </w:r>
      <w:r w:rsidR="00A05DA9">
        <w:rPr>
          <w:lang w:eastAsia="en-AU"/>
        </w:rPr>
        <w:t xml:space="preserve"> </w:t>
      </w:r>
      <w:r w:rsidR="00A05DA9">
        <w:t>It</w:t>
      </w:r>
      <w:r w:rsidR="00A05DA9" w:rsidRPr="008D0803">
        <w:t xml:space="preserve"> coordinates a network including state/territory agriculture and environment</w:t>
      </w:r>
      <w:r w:rsidR="00D35D40">
        <w:t xml:space="preserve"> departments</w:t>
      </w:r>
      <w:r w:rsidR="00A05DA9" w:rsidRPr="008D0803">
        <w:t xml:space="preserve">, zoos, university veterinary schools and science departments, and sentinel veterinary practices. Additionally, universities have major capacity and expertise to contribute </w:t>
      </w:r>
      <w:r w:rsidR="00A05DA9" w:rsidRPr="008D0803">
        <w:lastRenderedPageBreak/>
        <w:t>to surveillance and early disease detection and to help develop solutions for managing wildlife diseases.</w:t>
      </w:r>
    </w:p>
    <w:p w14:paraId="1A16C076" w14:textId="3BAA7C87" w:rsidR="00BE3028" w:rsidRPr="00930A32" w:rsidRDefault="00BE3028" w:rsidP="00BE3028">
      <w:pPr>
        <w:rPr>
          <w:lang w:eastAsia="en-AU"/>
        </w:rPr>
      </w:pPr>
      <w:r w:rsidRPr="00930A32">
        <w:rPr>
          <w:lang w:eastAsia="en-AU"/>
        </w:rPr>
        <w:t>Wildlife biosecurity information and response sources differ from production sources and need separate support. Current frameworks exist that can help</w:t>
      </w:r>
      <w:r w:rsidR="00D35D40">
        <w:rPr>
          <w:lang w:eastAsia="en-AU"/>
        </w:rPr>
        <w:t xml:space="preserve"> but</w:t>
      </w:r>
      <w:r w:rsidRPr="00930A32">
        <w:rPr>
          <w:lang w:eastAsia="en-AU"/>
        </w:rPr>
        <w:t xml:space="preserve"> there is a gap in support for surveillance and preparedness for exotic wildlife diseases that could impact on environment and social amenity, rather than market access.</w:t>
      </w:r>
    </w:p>
    <w:p w14:paraId="75E2324D" w14:textId="1E0E198B" w:rsidR="00BE3028" w:rsidRPr="00930A32" w:rsidRDefault="00D35D40" w:rsidP="00BE3028">
      <w:pPr>
        <w:rPr>
          <w:lang w:eastAsia="en-AU"/>
        </w:rPr>
      </w:pPr>
      <w:r>
        <w:rPr>
          <w:lang w:eastAsia="en-AU"/>
        </w:rPr>
        <w:t>T</w:t>
      </w:r>
      <w:r w:rsidR="00BE3028" w:rsidRPr="00930A32">
        <w:rPr>
          <w:lang w:eastAsia="en-AU"/>
        </w:rPr>
        <w:t>he value of obtaining and using overseas intelligence to assist in identif</w:t>
      </w:r>
      <w:r>
        <w:rPr>
          <w:lang w:eastAsia="en-AU"/>
        </w:rPr>
        <w:t xml:space="preserve">ying </w:t>
      </w:r>
      <w:r w:rsidR="00BE3028" w:rsidRPr="00930A32">
        <w:rPr>
          <w:lang w:eastAsia="en-AU"/>
        </w:rPr>
        <w:t>risks and gaps</w:t>
      </w:r>
      <w:r>
        <w:rPr>
          <w:lang w:eastAsia="en-AU"/>
        </w:rPr>
        <w:t xml:space="preserve"> should be recognised</w:t>
      </w:r>
      <w:r w:rsidR="00BE3028" w:rsidRPr="00930A32">
        <w:rPr>
          <w:lang w:eastAsia="en-AU"/>
        </w:rPr>
        <w:t xml:space="preserve">. </w:t>
      </w:r>
      <w:r w:rsidR="00A54232">
        <w:rPr>
          <w:lang w:eastAsia="en-AU"/>
        </w:rPr>
        <w:t xml:space="preserve">Agriculture has encouraged </w:t>
      </w:r>
      <w:r w:rsidR="003C4656">
        <w:rPr>
          <w:lang w:eastAsia="en-AU"/>
        </w:rPr>
        <w:t xml:space="preserve">WHA </w:t>
      </w:r>
      <w:r w:rsidR="00A54232">
        <w:rPr>
          <w:lang w:eastAsia="en-AU"/>
        </w:rPr>
        <w:t xml:space="preserve">to </w:t>
      </w:r>
      <w:r w:rsidR="00BE3028" w:rsidRPr="00930A32">
        <w:rPr>
          <w:lang w:eastAsia="en-AU"/>
        </w:rPr>
        <w:t>produc</w:t>
      </w:r>
      <w:r w:rsidR="00A54232">
        <w:rPr>
          <w:lang w:eastAsia="en-AU"/>
        </w:rPr>
        <w:t>e</w:t>
      </w:r>
      <w:r w:rsidR="00BE3028" w:rsidRPr="00930A32">
        <w:rPr>
          <w:lang w:eastAsia="en-AU"/>
        </w:rPr>
        <w:t xml:space="preserve"> regular digests and </w:t>
      </w:r>
      <w:r w:rsidR="00A54232">
        <w:rPr>
          <w:lang w:eastAsia="en-AU"/>
        </w:rPr>
        <w:t xml:space="preserve">enter </w:t>
      </w:r>
      <w:r w:rsidR="00BE3028" w:rsidRPr="00930A32">
        <w:rPr>
          <w:lang w:eastAsia="en-AU"/>
        </w:rPr>
        <w:t>a new role with the World Organisation for Animal Health (OIE) Working Group on Wildlife</w:t>
      </w:r>
      <w:r w:rsidR="00A54232">
        <w:rPr>
          <w:lang w:eastAsia="en-AU"/>
        </w:rPr>
        <w:t>.</w:t>
      </w:r>
    </w:p>
    <w:p w14:paraId="01B0A019" w14:textId="61775D26" w:rsidR="00BE3028" w:rsidRDefault="00BE3028" w:rsidP="00BE3028">
      <w:pPr>
        <w:rPr>
          <w:lang w:eastAsia="en-AU"/>
        </w:rPr>
      </w:pPr>
      <w:r>
        <w:rPr>
          <w:lang w:eastAsia="en-AU"/>
        </w:rPr>
        <w:t xml:space="preserve">In </w:t>
      </w:r>
      <w:r w:rsidR="00A54232">
        <w:rPr>
          <w:lang w:eastAsia="en-AU"/>
        </w:rPr>
        <w:t>its</w:t>
      </w:r>
      <w:r>
        <w:rPr>
          <w:lang w:eastAsia="en-AU"/>
        </w:rPr>
        <w:t xml:space="preserve"> submission, WHA commended the role of Agriculture in setting up and maintaining the biosecurity system. </w:t>
      </w:r>
      <w:r w:rsidR="003C4656">
        <w:rPr>
          <w:lang w:eastAsia="en-AU"/>
        </w:rPr>
        <w:t xml:space="preserve">However, it </w:t>
      </w:r>
      <w:r>
        <w:rPr>
          <w:lang w:eastAsia="en-AU"/>
        </w:rPr>
        <w:t>noted that biosecurity animal health focuses primarily on agriculturally significant diseases and need</w:t>
      </w:r>
      <w:r w:rsidR="003C4656">
        <w:rPr>
          <w:lang w:eastAsia="en-AU"/>
        </w:rPr>
        <w:t>s</w:t>
      </w:r>
      <w:r>
        <w:rPr>
          <w:lang w:eastAsia="en-AU"/>
        </w:rPr>
        <w:t xml:space="preserve"> to bring environment into the system</w:t>
      </w:r>
      <w:r w:rsidR="00A54232">
        <w:rPr>
          <w:lang w:eastAsia="en-AU"/>
        </w:rPr>
        <w:t>,</w:t>
      </w:r>
      <w:r>
        <w:rPr>
          <w:lang w:eastAsia="en-AU"/>
        </w:rPr>
        <w:t xml:space="preserve"> by:</w:t>
      </w:r>
    </w:p>
    <w:p w14:paraId="6FFA96C0" w14:textId="3EBE4FB1" w:rsidR="00BE3028" w:rsidRDefault="00BE3028" w:rsidP="00BE3028">
      <w:pPr>
        <w:pStyle w:val="ListBullet"/>
        <w:tabs>
          <w:tab w:val="clear" w:pos="1134"/>
        </w:tabs>
        <w:spacing w:before="60"/>
        <w:ind w:left="425" w:hanging="425"/>
        <w:rPr>
          <w:lang w:eastAsia="en-AU"/>
        </w:rPr>
      </w:pPr>
      <w:r>
        <w:rPr>
          <w:lang w:eastAsia="en-AU"/>
        </w:rPr>
        <w:t xml:space="preserve">developing </w:t>
      </w:r>
      <w:r w:rsidR="00D35D40">
        <w:rPr>
          <w:lang w:eastAsia="en-AU"/>
        </w:rPr>
        <w:t xml:space="preserve">a </w:t>
      </w:r>
      <w:r>
        <w:rPr>
          <w:lang w:eastAsia="en-AU"/>
        </w:rPr>
        <w:t>system to support wildlife diseases</w:t>
      </w:r>
      <w:r w:rsidR="00D35D40">
        <w:rPr>
          <w:lang w:eastAsia="en-AU"/>
        </w:rPr>
        <w:t xml:space="preserve"> and</w:t>
      </w:r>
      <w:r>
        <w:rPr>
          <w:lang w:eastAsia="en-AU"/>
        </w:rPr>
        <w:t xml:space="preserve"> biodiversity/social amenity impacts</w:t>
      </w:r>
    </w:p>
    <w:p w14:paraId="7B764261" w14:textId="77777777" w:rsidR="00BE3028" w:rsidRDefault="00BE3028" w:rsidP="00BE3028">
      <w:pPr>
        <w:pStyle w:val="ListBullet"/>
        <w:tabs>
          <w:tab w:val="clear" w:pos="1134"/>
        </w:tabs>
        <w:spacing w:before="60"/>
        <w:ind w:left="425" w:hanging="425"/>
        <w:rPr>
          <w:lang w:eastAsia="en-AU"/>
        </w:rPr>
      </w:pPr>
      <w:r>
        <w:rPr>
          <w:lang w:eastAsia="en-AU"/>
        </w:rPr>
        <w:t>contingency planning for potential high risk diseases with wildlife as a part of their ecology</w:t>
      </w:r>
    </w:p>
    <w:p w14:paraId="02DD731C" w14:textId="26041B29" w:rsidR="00BE3028" w:rsidRDefault="00BE3028" w:rsidP="00BE3028">
      <w:pPr>
        <w:pStyle w:val="ListBullet"/>
        <w:tabs>
          <w:tab w:val="clear" w:pos="1134"/>
        </w:tabs>
        <w:spacing w:before="60"/>
        <w:ind w:left="425" w:hanging="425"/>
        <w:rPr>
          <w:lang w:eastAsia="en-AU"/>
        </w:rPr>
      </w:pPr>
      <w:proofErr w:type="gramStart"/>
      <w:r>
        <w:rPr>
          <w:lang w:eastAsia="en-AU"/>
        </w:rPr>
        <w:t>furthering</w:t>
      </w:r>
      <w:proofErr w:type="gramEnd"/>
      <w:r>
        <w:rPr>
          <w:lang w:eastAsia="en-AU"/>
        </w:rPr>
        <w:t xml:space="preserve"> education and knowledge of diseases with wildlife as part of their ecology to prepare for and respond to these risks.</w:t>
      </w:r>
    </w:p>
    <w:p w14:paraId="0495B3FF" w14:textId="01A11DAD" w:rsidR="00BE3028" w:rsidRDefault="00BE3028" w:rsidP="00BE3028">
      <w:pPr>
        <w:rPr>
          <w:lang w:eastAsia="en-AU"/>
        </w:rPr>
      </w:pPr>
      <w:r w:rsidRPr="00D35D40">
        <w:rPr>
          <w:lang w:eastAsia="en-AU"/>
        </w:rPr>
        <w:t>WHA</w:t>
      </w:r>
      <w:r>
        <w:rPr>
          <w:lang w:eastAsia="en-AU"/>
        </w:rPr>
        <w:t xml:space="preserve"> questioned whether </w:t>
      </w:r>
      <w:r w:rsidRPr="00EA669E">
        <w:rPr>
          <w:lang w:eastAsia="en-AU"/>
        </w:rPr>
        <w:t xml:space="preserve">connections between </w:t>
      </w:r>
      <w:r w:rsidR="00D35D40">
        <w:rPr>
          <w:lang w:eastAsia="en-AU"/>
        </w:rPr>
        <w:t xml:space="preserve">the </w:t>
      </w:r>
      <w:r>
        <w:rPr>
          <w:lang w:eastAsia="en-AU"/>
        </w:rPr>
        <w:t>Agriculture</w:t>
      </w:r>
      <w:r w:rsidRPr="00EA669E">
        <w:rPr>
          <w:lang w:eastAsia="en-AU"/>
        </w:rPr>
        <w:t xml:space="preserve"> and Environment</w:t>
      </w:r>
      <w:r>
        <w:rPr>
          <w:lang w:eastAsia="en-AU"/>
        </w:rPr>
        <w:t xml:space="preserve"> departments </w:t>
      </w:r>
      <w:r w:rsidRPr="00EA669E">
        <w:rPr>
          <w:lang w:eastAsia="en-AU"/>
        </w:rPr>
        <w:t>are</w:t>
      </w:r>
      <w:r>
        <w:rPr>
          <w:lang w:eastAsia="en-AU"/>
        </w:rPr>
        <w:t xml:space="preserve"> </w:t>
      </w:r>
      <w:r w:rsidRPr="00EA669E">
        <w:rPr>
          <w:lang w:eastAsia="en-AU"/>
        </w:rPr>
        <w:t xml:space="preserve">sufficient to take advantage of the work that </w:t>
      </w:r>
      <w:r>
        <w:rPr>
          <w:lang w:eastAsia="en-AU"/>
        </w:rPr>
        <w:t>Agriculture</w:t>
      </w:r>
      <w:r w:rsidRPr="00EA669E">
        <w:rPr>
          <w:lang w:eastAsia="en-AU"/>
        </w:rPr>
        <w:t xml:space="preserve"> has led. </w:t>
      </w:r>
      <w:r>
        <w:rPr>
          <w:lang w:eastAsia="en-AU"/>
        </w:rPr>
        <w:t>WHA’s</w:t>
      </w:r>
      <w:r w:rsidRPr="00EA669E">
        <w:rPr>
          <w:lang w:eastAsia="en-AU"/>
        </w:rPr>
        <w:t xml:space="preserve"> view is that the good work of </w:t>
      </w:r>
      <w:r>
        <w:rPr>
          <w:lang w:eastAsia="en-AU"/>
        </w:rPr>
        <w:t>Agriculture</w:t>
      </w:r>
      <w:r w:rsidRPr="00EA669E">
        <w:rPr>
          <w:lang w:eastAsia="en-AU"/>
        </w:rPr>
        <w:t xml:space="preserve"> can only be fully realised in the wildlife</w:t>
      </w:r>
      <w:r>
        <w:rPr>
          <w:lang w:eastAsia="en-AU"/>
        </w:rPr>
        <w:t xml:space="preserve"> </w:t>
      </w:r>
      <w:r w:rsidRPr="00EA669E">
        <w:rPr>
          <w:lang w:eastAsia="en-AU"/>
        </w:rPr>
        <w:t xml:space="preserve">space if </w:t>
      </w:r>
      <w:r>
        <w:rPr>
          <w:lang w:eastAsia="en-AU"/>
        </w:rPr>
        <w:t>Environment</w:t>
      </w:r>
      <w:r w:rsidR="00991CA1">
        <w:rPr>
          <w:lang w:eastAsia="en-AU"/>
        </w:rPr>
        <w:t xml:space="preserve"> properly identifies and </w:t>
      </w:r>
      <w:r w:rsidR="00A36292">
        <w:rPr>
          <w:lang w:eastAsia="en-AU"/>
        </w:rPr>
        <w:t>funds</w:t>
      </w:r>
      <w:r>
        <w:rPr>
          <w:lang w:eastAsia="en-AU"/>
        </w:rPr>
        <w:t xml:space="preserve"> </w:t>
      </w:r>
      <w:r w:rsidRPr="00EA669E">
        <w:rPr>
          <w:lang w:eastAsia="en-AU"/>
        </w:rPr>
        <w:t>priority work</w:t>
      </w:r>
      <w:r w:rsidR="00A36292">
        <w:rPr>
          <w:lang w:eastAsia="en-AU"/>
        </w:rPr>
        <w:t xml:space="preserve">. WHA also believes </w:t>
      </w:r>
      <w:r>
        <w:rPr>
          <w:lang w:eastAsia="en-AU"/>
        </w:rPr>
        <w:t>that the CEBO, Agriculture and members of the NBC and EIC need significantly greater levels of resourcing to address the increasing risks.</w:t>
      </w:r>
    </w:p>
    <w:p w14:paraId="0FC12E67" w14:textId="758C890D" w:rsidR="00EE1698" w:rsidRDefault="0051127B" w:rsidP="00550817">
      <w:pPr>
        <w:pStyle w:val="ListParagraph"/>
        <w:numPr>
          <w:ilvl w:val="1"/>
          <w:numId w:val="11"/>
        </w:numPr>
        <w:tabs>
          <w:tab w:val="clear" w:pos="567"/>
          <w:tab w:val="left" w:pos="709"/>
        </w:tabs>
        <w:spacing w:before="240"/>
        <w:ind w:left="709" w:hanging="709"/>
        <w:rPr>
          <w:rStyle w:val="Heading3Char"/>
        </w:rPr>
      </w:pPr>
      <w:bookmarkStart w:id="63" w:name="_Ref515023077"/>
      <w:r w:rsidRPr="00227846">
        <w:rPr>
          <w:rStyle w:val="Heading3Char"/>
        </w:rPr>
        <w:t>E</w:t>
      </w:r>
      <w:r w:rsidR="00EE1698">
        <w:rPr>
          <w:rStyle w:val="Heading3Char"/>
        </w:rPr>
        <w:t>nvironmental stakeholder and community engagement</w:t>
      </w:r>
    </w:p>
    <w:p w14:paraId="455D69E5" w14:textId="5E7E7427" w:rsidR="0051127B" w:rsidRPr="004F2296" w:rsidRDefault="00EE1698" w:rsidP="004F2296">
      <w:pPr>
        <w:pStyle w:val="ListParagraph"/>
        <w:keepNext/>
        <w:numPr>
          <w:ilvl w:val="2"/>
          <w:numId w:val="11"/>
        </w:numPr>
        <w:tabs>
          <w:tab w:val="clear" w:pos="567"/>
        </w:tabs>
        <w:spacing w:before="240"/>
        <w:ind w:left="709" w:hanging="709"/>
        <w:rPr>
          <w:rStyle w:val="Heading3Char"/>
          <w:bCs w:val="0"/>
          <w:i/>
          <w:color w:val="auto"/>
          <w:sz w:val="22"/>
          <w:szCs w:val="22"/>
        </w:rPr>
      </w:pPr>
      <w:r w:rsidRPr="004F2296">
        <w:rPr>
          <w:rStyle w:val="Heading3Char"/>
          <w:bCs w:val="0"/>
          <w:i/>
          <w:color w:val="auto"/>
          <w:sz w:val="22"/>
          <w:szCs w:val="22"/>
        </w:rPr>
        <w:t>E</w:t>
      </w:r>
      <w:r w:rsidR="0051127B" w:rsidRPr="004F2296">
        <w:rPr>
          <w:rStyle w:val="Heading3Char"/>
          <w:bCs w:val="0"/>
          <w:i/>
          <w:color w:val="auto"/>
          <w:sz w:val="22"/>
          <w:szCs w:val="22"/>
        </w:rPr>
        <w:t>nvironmental biosecurity roundtable</w:t>
      </w:r>
    </w:p>
    <w:p w14:paraId="2BB45BF3" w14:textId="51EB887B" w:rsidR="0051127B" w:rsidRDefault="0051127B" w:rsidP="0051127B">
      <w:pPr>
        <w:rPr>
          <w:lang w:eastAsia="en-AU"/>
        </w:rPr>
      </w:pPr>
      <w:r>
        <w:rPr>
          <w:lang w:eastAsia="en-AU"/>
        </w:rPr>
        <w:t>In October 2016 Agriculture, in collaboration with Environment, established an environmental biosecurity roundtable</w:t>
      </w:r>
      <w:r w:rsidR="008E3CD9">
        <w:rPr>
          <w:lang w:eastAsia="en-AU"/>
        </w:rPr>
        <w:t xml:space="preserve"> to discuss environmental biosecurity issues</w:t>
      </w:r>
      <w:r w:rsidR="00EE1698">
        <w:rPr>
          <w:lang w:eastAsia="en-AU"/>
        </w:rPr>
        <w:t xml:space="preserve"> with key stakeholders</w:t>
      </w:r>
      <w:r w:rsidR="008E3CD9">
        <w:rPr>
          <w:lang w:eastAsia="en-AU"/>
        </w:rPr>
        <w:t>, identify potential solutions to shape future actions and share information on</w:t>
      </w:r>
      <w:r w:rsidR="00460D6C">
        <w:rPr>
          <w:lang w:eastAsia="en-AU"/>
        </w:rPr>
        <w:t xml:space="preserve"> initiatives. </w:t>
      </w:r>
      <w:r w:rsidR="008E3CD9">
        <w:rPr>
          <w:lang w:eastAsia="en-AU"/>
        </w:rPr>
        <w:t xml:space="preserve">This </w:t>
      </w:r>
      <w:r>
        <w:rPr>
          <w:lang w:eastAsia="en-AU"/>
        </w:rPr>
        <w:t>is part of a program of biosecurity roundtables and a National Biosecurity Forum.</w:t>
      </w:r>
    </w:p>
    <w:p w14:paraId="41383705" w14:textId="1CFC2175" w:rsidR="0051127B" w:rsidRDefault="00C072FD" w:rsidP="0051127B">
      <w:pPr>
        <w:rPr>
          <w:lang w:eastAsia="en-AU"/>
        </w:rPr>
      </w:pPr>
      <w:r>
        <w:rPr>
          <w:lang w:eastAsia="en-AU"/>
        </w:rPr>
        <w:t xml:space="preserve">Two </w:t>
      </w:r>
      <w:r w:rsidR="00D8018F">
        <w:rPr>
          <w:lang w:eastAsia="en-AU"/>
        </w:rPr>
        <w:t>roun</w:t>
      </w:r>
      <w:r>
        <w:rPr>
          <w:lang w:eastAsia="en-AU"/>
        </w:rPr>
        <w:t>d</w:t>
      </w:r>
      <w:r w:rsidR="00D8018F">
        <w:rPr>
          <w:lang w:eastAsia="en-AU"/>
        </w:rPr>
        <w:t>table</w:t>
      </w:r>
      <w:r>
        <w:rPr>
          <w:lang w:eastAsia="en-AU"/>
        </w:rPr>
        <w:t>s were held in 2018</w:t>
      </w:r>
      <w:r w:rsidR="00EE1698">
        <w:rPr>
          <w:lang w:eastAsia="en-AU"/>
        </w:rPr>
        <w:t>, t</w:t>
      </w:r>
      <w:r>
        <w:rPr>
          <w:lang w:eastAsia="en-AU"/>
        </w:rPr>
        <w:t>he first in Canberra on 3</w:t>
      </w:r>
      <w:r w:rsidR="00A36292">
        <w:rPr>
          <w:lang w:eastAsia="en-AU"/>
        </w:rPr>
        <w:t> </w:t>
      </w:r>
      <w:r>
        <w:rPr>
          <w:lang w:eastAsia="en-AU"/>
        </w:rPr>
        <w:t>May (attended by 68</w:t>
      </w:r>
      <w:r w:rsidR="00A36292">
        <w:rPr>
          <w:lang w:eastAsia="en-AU"/>
        </w:rPr>
        <w:t> people</w:t>
      </w:r>
      <w:r>
        <w:rPr>
          <w:lang w:eastAsia="en-AU"/>
        </w:rPr>
        <w:t>) and the second in Brisbane on 9 October (attended by 72</w:t>
      </w:r>
      <w:r w:rsidR="00A36292">
        <w:rPr>
          <w:lang w:eastAsia="en-AU"/>
        </w:rPr>
        <w:t> people</w:t>
      </w:r>
      <w:r>
        <w:rPr>
          <w:lang w:eastAsia="en-AU"/>
        </w:rPr>
        <w:t xml:space="preserve">). </w:t>
      </w:r>
      <w:r w:rsidR="0051127B">
        <w:rPr>
          <w:lang w:eastAsia="en-AU"/>
        </w:rPr>
        <w:t>The forum</w:t>
      </w:r>
      <w:r>
        <w:rPr>
          <w:lang w:eastAsia="en-AU"/>
        </w:rPr>
        <w:t>s</w:t>
      </w:r>
      <w:r w:rsidR="0051127B">
        <w:rPr>
          <w:lang w:eastAsia="en-AU"/>
        </w:rPr>
        <w:t xml:space="preserve"> provided updates of activities from government departments and industry </w:t>
      </w:r>
      <w:r w:rsidR="00543F13">
        <w:rPr>
          <w:lang w:eastAsia="en-AU"/>
        </w:rPr>
        <w:t>covering issues such as</w:t>
      </w:r>
      <w:r w:rsidR="0051127B">
        <w:rPr>
          <w:lang w:eastAsia="en-AU"/>
        </w:rPr>
        <w:t xml:space="preserve"> the National Biosecurity Statement, biosecurity information sources</w:t>
      </w:r>
      <w:r>
        <w:rPr>
          <w:lang w:eastAsia="en-AU"/>
        </w:rPr>
        <w:t>, introductions to the Chief Environmental Biosecurity Officer and Threatened Species Commissioner</w:t>
      </w:r>
      <w:r w:rsidR="00C82B54">
        <w:rPr>
          <w:lang w:eastAsia="en-AU"/>
        </w:rPr>
        <w:t>,</w:t>
      </w:r>
      <w:r w:rsidR="0051127B">
        <w:rPr>
          <w:lang w:eastAsia="en-AU"/>
        </w:rPr>
        <w:t xml:space="preserve"> and future stakeholder engagement.</w:t>
      </w:r>
    </w:p>
    <w:p w14:paraId="24A38812" w14:textId="64F9263A" w:rsidR="0051127B" w:rsidRDefault="0051127B" w:rsidP="007E11A3">
      <w:pPr>
        <w:spacing w:after="0"/>
        <w:rPr>
          <w:lang w:eastAsia="en-AU"/>
        </w:rPr>
      </w:pPr>
      <w:r>
        <w:rPr>
          <w:lang w:eastAsia="en-AU"/>
        </w:rPr>
        <w:t xml:space="preserve">A survey taken at the </w:t>
      </w:r>
      <w:r w:rsidR="00C072FD">
        <w:rPr>
          <w:lang w:eastAsia="en-AU"/>
        </w:rPr>
        <w:t>Canberra r</w:t>
      </w:r>
      <w:r>
        <w:rPr>
          <w:lang w:eastAsia="en-AU"/>
        </w:rPr>
        <w:t xml:space="preserve">oundtable highlighted </w:t>
      </w:r>
      <w:r w:rsidR="00A36292">
        <w:rPr>
          <w:lang w:eastAsia="en-AU"/>
        </w:rPr>
        <w:t>some</w:t>
      </w:r>
      <w:r>
        <w:rPr>
          <w:lang w:eastAsia="en-AU"/>
        </w:rPr>
        <w:t xml:space="preserve"> issues:</w:t>
      </w:r>
    </w:p>
    <w:p w14:paraId="30A7D86E" w14:textId="3948D2CE" w:rsidR="0051127B" w:rsidRDefault="00A36292" w:rsidP="00227846">
      <w:pPr>
        <w:pStyle w:val="ListBullet"/>
        <w:spacing w:before="60"/>
        <w:ind w:left="425" w:hanging="425"/>
        <w:rPr>
          <w:lang w:eastAsia="en-AU"/>
        </w:rPr>
      </w:pPr>
      <w:r>
        <w:rPr>
          <w:lang w:eastAsia="en-AU"/>
        </w:rPr>
        <w:t>t</w:t>
      </w:r>
      <w:r w:rsidR="0051127B">
        <w:rPr>
          <w:lang w:eastAsia="en-AU"/>
        </w:rPr>
        <w:t>he need for outcomes-focused engagement opportunities for environmental biosecurity stakeholders and improving accessibility (for example, through webinars or live streaming)</w:t>
      </w:r>
    </w:p>
    <w:p w14:paraId="3226CF26" w14:textId="63A36C1A" w:rsidR="0051127B" w:rsidRDefault="00A36292" w:rsidP="00227846">
      <w:pPr>
        <w:pStyle w:val="ListBullet"/>
        <w:spacing w:before="60"/>
        <w:ind w:left="425" w:hanging="425"/>
        <w:rPr>
          <w:lang w:eastAsia="en-AU"/>
        </w:rPr>
      </w:pPr>
      <w:r>
        <w:rPr>
          <w:lang w:eastAsia="en-AU"/>
        </w:rPr>
        <w:t>t</w:t>
      </w:r>
      <w:r w:rsidR="0051127B">
        <w:rPr>
          <w:lang w:eastAsia="en-AU"/>
        </w:rPr>
        <w:t>he importance of ongoing funding and research into social and behavioural economics to better target biosecurity promotion and compliance activities</w:t>
      </w:r>
    </w:p>
    <w:p w14:paraId="15E5C0D2" w14:textId="66758471" w:rsidR="0051127B" w:rsidRDefault="00A36292" w:rsidP="00227846">
      <w:pPr>
        <w:pStyle w:val="ListBullet"/>
        <w:spacing w:before="60"/>
        <w:ind w:left="425" w:hanging="425"/>
        <w:rPr>
          <w:lang w:eastAsia="en-AU"/>
        </w:rPr>
      </w:pPr>
      <w:proofErr w:type="gramStart"/>
      <w:r>
        <w:rPr>
          <w:lang w:eastAsia="en-AU"/>
        </w:rPr>
        <w:t>t</w:t>
      </w:r>
      <w:r w:rsidR="0051127B">
        <w:rPr>
          <w:lang w:eastAsia="en-AU"/>
        </w:rPr>
        <w:t>he</w:t>
      </w:r>
      <w:proofErr w:type="gramEnd"/>
      <w:r w:rsidR="0051127B">
        <w:rPr>
          <w:lang w:eastAsia="en-AU"/>
        </w:rPr>
        <w:t xml:space="preserve"> need to better engage </w:t>
      </w:r>
      <w:r w:rsidR="00991CA1">
        <w:rPr>
          <w:lang w:eastAsia="en-AU"/>
        </w:rPr>
        <w:t>I</w:t>
      </w:r>
      <w:r w:rsidR="0051127B">
        <w:rPr>
          <w:lang w:eastAsia="en-AU"/>
        </w:rPr>
        <w:t>ndigenous stakeholders in environmental biosecurity.</w:t>
      </w:r>
    </w:p>
    <w:p w14:paraId="2A22EDDD" w14:textId="2F3864B8" w:rsidR="0051127B" w:rsidRDefault="0051127B" w:rsidP="00A80EED">
      <w:pPr>
        <w:rPr>
          <w:lang w:eastAsia="en-AU"/>
        </w:rPr>
      </w:pPr>
      <w:r>
        <w:rPr>
          <w:lang w:eastAsia="en-AU"/>
        </w:rPr>
        <w:lastRenderedPageBreak/>
        <w:t>The establishment of the environmental roundtable has been well received by stakeholders to this review</w:t>
      </w:r>
      <w:r w:rsidR="00A05DA9">
        <w:rPr>
          <w:lang w:eastAsia="en-AU"/>
        </w:rPr>
        <w:t>, with hopes for better engagement with the environmental sector.</w:t>
      </w:r>
    </w:p>
    <w:p w14:paraId="190C0C42" w14:textId="32174E19" w:rsidR="0051127B" w:rsidRDefault="0051127B" w:rsidP="00227846">
      <w:pPr>
        <w:pStyle w:val="Quote"/>
        <w:spacing w:after="120"/>
        <w:ind w:left="567"/>
        <w:contextualSpacing w:val="0"/>
        <w:rPr>
          <w:lang w:eastAsia="en-AU"/>
        </w:rPr>
      </w:pPr>
      <w:r>
        <w:rPr>
          <w:lang w:eastAsia="en-AU"/>
        </w:rPr>
        <w:t>T</w:t>
      </w:r>
      <w:r w:rsidRPr="00B81457">
        <w:rPr>
          <w:lang w:eastAsia="en-AU"/>
        </w:rPr>
        <w:t>he establishment of environmental round tables, in which PHA has participated, that provide</w:t>
      </w:r>
      <w:r>
        <w:rPr>
          <w:lang w:eastAsia="en-AU"/>
        </w:rPr>
        <w:t xml:space="preserve"> </w:t>
      </w:r>
      <w:r w:rsidRPr="00B81457">
        <w:rPr>
          <w:lang w:eastAsia="en-AU"/>
        </w:rPr>
        <w:t>an opportunity for stakeholders such as industries and local</w:t>
      </w:r>
      <w:r>
        <w:rPr>
          <w:lang w:eastAsia="en-AU"/>
        </w:rPr>
        <w:t xml:space="preserve"> </w:t>
      </w:r>
      <w:r w:rsidRPr="00B81457">
        <w:rPr>
          <w:lang w:eastAsia="en-AU"/>
        </w:rPr>
        <w:t>communities to come together to</w:t>
      </w:r>
      <w:r>
        <w:rPr>
          <w:lang w:eastAsia="en-AU"/>
        </w:rPr>
        <w:t xml:space="preserve"> </w:t>
      </w:r>
      <w:r w:rsidRPr="00B81457">
        <w:rPr>
          <w:lang w:eastAsia="en-AU"/>
        </w:rPr>
        <w:t>discuss environmental biosecurity matters and</w:t>
      </w:r>
      <w:r>
        <w:rPr>
          <w:lang w:eastAsia="en-AU"/>
        </w:rPr>
        <w:t xml:space="preserve"> </w:t>
      </w:r>
      <w:r w:rsidRPr="00B81457">
        <w:rPr>
          <w:lang w:eastAsia="en-AU"/>
        </w:rPr>
        <w:t>share ideas</w:t>
      </w:r>
      <w:r>
        <w:rPr>
          <w:lang w:eastAsia="en-AU"/>
        </w:rPr>
        <w:t xml:space="preserve"> (</w:t>
      </w:r>
      <w:r w:rsidRPr="00BA30F5">
        <w:rPr>
          <w:lang w:eastAsia="en-AU"/>
        </w:rPr>
        <w:t>Plant Health Australia submission</w:t>
      </w:r>
      <w:r>
        <w:rPr>
          <w:lang w:eastAsia="en-AU"/>
        </w:rPr>
        <w:t>)</w:t>
      </w:r>
      <w:r w:rsidRPr="00B81457">
        <w:rPr>
          <w:lang w:eastAsia="en-AU"/>
        </w:rPr>
        <w:t>.</w:t>
      </w:r>
    </w:p>
    <w:p w14:paraId="44153887" w14:textId="1F0D43BE" w:rsidR="00CD69CA" w:rsidRDefault="0051127B" w:rsidP="00227846">
      <w:pPr>
        <w:pStyle w:val="Quote"/>
        <w:spacing w:after="120"/>
        <w:ind w:left="567"/>
        <w:contextualSpacing w:val="0"/>
        <w:rPr>
          <w:lang w:eastAsia="en-AU"/>
        </w:rPr>
      </w:pPr>
      <w:r>
        <w:rPr>
          <w:lang w:eastAsia="en-AU"/>
        </w:rPr>
        <w:t>W</w:t>
      </w:r>
      <w:r w:rsidRPr="00E600DE">
        <w:rPr>
          <w:lang w:eastAsia="en-AU"/>
        </w:rPr>
        <w:t>e strongly support</w:t>
      </w:r>
      <w:r>
        <w:rPr>
          <w:lang w:eastAsia="en-AU"/>
        </w:rPr>
        <w:t xml:space="preserve"> </w:t>
      </w:r>
      <w:r w:rsidRPr="00E600DE">
        <w:rPr>
          <w:lang w:eastAsia="en-AU"/>
        </w:rPr>
        <w:t>regional and national</w:t>
      </w:r>
      <w:r>
        <w:rPr>
          <w:lang w:eastAsia="en-AU"/>
        </w:rPr>
        <w:t xml:space="preserve"> </w:t>
      </w:r>
      <w:r w:rsidRPr="00E600DE">
        <w:rPr>
          <w:lang w:eastAsia="en-AU"/>
        </w:rPr>
        <w:t>environmental biosecurity roundtable series launched in 2016, and we note the steady growth in</w:t>
      </w:r>
      <w:r>
        <w:rPr>
          <w:lang w:eastAsia="en-AU"/>
        </w:rPr>
        <w:t xml:space="preserve"> </w:t>
      </w:r>
      <w:r w:rsidRPr="00E600DE">
        <w:rPr>
          <w:lang w:eastAsia="en-AU"/>
        </w:rPr>
        <w:t>attendance at these events</w:t>
      </w:r>
      <w:r w:rsidR="00F91998">
        <w:rPr>
          <w:lang w:eastAsia="en-AU"/>
        </w:rPr>
        <w:t>…</w:t>
      </w:r>
      <w:r w:rsidRPr="00E600DE">
        <w:rPr>
          <w:lang w:eastAsia="en-AU"/>
        </w:rPr>
        <w:t>and acknowledge that in many respects the environment sector owes a great debt to Agriculture technical staff</w:t>
      </w:r>
      <w:r w:rsidR="00F91998">
        <w:rPr>
          <w:lang w:eastAsia="en-AU"/>
        </w:rPr>
        <w:t xml:space="preserve">. </w:t>
      </w:r>
      <w:r w:rsidR="000101D0">
        <w:rPr>
          <w:lang w:eastAsia="en-AU"/>
        </w:rPr>
        <w:t xml:space="preserve">The ANPC strongly support the continuance of these forums, alongside more formal strengthening of interchange between </w:t>
      </w:r>
      <w:r w:rsidR="000101D0" w:rsidRPr="00BA30F5">
        <w:rPr>
          <w:lang w:eastAsia="en-AU"/>
        </w:rPr>
        <w:t>DAWR</w:t>
      </w:r>
      <w:r w:rsidR="000101D0">
        <w:rPr>
          <w:lang w:eastAsia="en-AU"/>
        </w:rPr>
        <w:t xml:space="preserve"> and the environment sector</w:t>
      </w:r>
      <w:r w:rsidR="00F91998">
        <w:rPr>
          <w:lang w:eastAsia="en-AU"/>
        </w:rPr>
        <w:t xml:space="preserve"> (</w:t>
      </w:r>
      <w:r w:rsidR="00F91998" w:rsidRPr="00BA30F5">
        <w:rPr>
          <w:lang w:eastAsia="en-AU"/>
        </w:rPr>
        <w:t>Australian Network for Plant Conservation submission</w:t>
      </w:r>
      <w:r w:rsidR="00F91998">
        <w:rPr>
          <w:lang w:eastAsia="en-AU"/>
        </w:rPr>
        <w:t>)</w:t>
      </w:r>
      <w:r w:rsidR="000101D0">
        <w:rPr>
          <w:lang w:eastAsia="en-AU"/>
        </w:rPr>
        <w:t>.</w:t>
      </w:r>
    </w:p>
    <w:p w14:paraId="44FF4921" w14:textId="72B5E292" w:rsidR="00DC18F4" w:rsidRDefault="001D5605" w:rsidP="00A80EED">
      <w:pPr>
        <w:ind w:left="567"/>
        <w:rPr>
          <w:b/>
          <w:bCs/>
          <w:lang w:eastAsia="en-AU"/>
        </w:rPr>
      </w:pPr>
      <w:r w:rsidRPr="00E62681">
        <w:rPr>
          <w:sz w:val="22"/>
          <w:lang w:eastAsia="en-AU"/>
        </w:rPr>
        <w:t>There needs to be a greater level of awareness, engagement, and resource allocation from and within the environment agencies in all jurisdictions, and the Natural resource management sector at large, than has been the case to date. Fostering the transfer of knowledge and expertise from the agricultural sector to the environmental sector is critical (</w:t>
      </w:r>
      <w:r w:rsidR="00F91998" w:rsidRPr="00A36292">
        <w:rPr>
          <w:sz w:val="22"/>
          <w:lang w:eastAsia="en-AU"/>
        </w:rPr>
        <w:t>Australian Network for Plant Conservation submission</w:t>
      </w:r>
      <w:r w:rsidRPr="00E62681">
        <w:rPr>
          <w:sz w:val="22"/>
          <w:lang w:eastAsia="en-AU"/>
        </w:rPr>
        <w:t>).</w:t>
      </w:r>
    </w:p>
    <w:p w14:paraId="70DA1ADD" w14:textId="4A0E3F27" w:rsidR="00F91F26" w:rsidRDefault="00A05DA9" w:rsidP="00BB219E">
      <w:pPr>
        <w:ind w:left="567"/>
        <w:rPr>
          <w:rStyle w:val="Heading3Char"/>
          <w:sz w:val="22"/>
          <w:szCs w:val="22"/>
        </w:rPr>
      </w:pPr>
      <w:r w:rsidRPr="00A80EED">
        <w:rPr>
          <w:sz w:val="22"/>
          <w:lang w:eastAsia="en-AU"/>
        </w:rPr>
        <w:t>The department should, through the roundtable process, develop a policy on engaging the environmental sector in more depth in biosecurity processes and develop options for collaboration (</w:t>
      </w:r>
      <w:r w:rsidRPr="00A36292">
        <w:rPr>
          <w:sz w:val="22"/>
          <w:lang w:eastAsia="en-AU"/>
        </w:rPr>
        <w:t>Invasive Species Council</w:t>
      </w:r>
      <w:r w:rsidR="000C398C">
        <w:rPr>
          <w:sz w:val="22"/>
          <w:lang w:eastAsia="en-AU"/>
        </w:rPr>
        <w:t>, pers. comm., 12 July 2018</w:t>
      </w:r>
      <w:r w:rsidRPr="00A80EED">
        <w:rPr>
          <w:sz w:val="22"/>
          <w:lang w:eastAsia="en-AU"/>
        </w:rPr>
        <w:t>).</w:t>
      </w:r>
    </w:p>
    <w:p w14:paraId="2AB34571" w14:textId="392F90FD" w:rsidR="00AE6262" w:rsidRPr="004F2296" w:rsidRDefault="00AE6262" w:rsidP="004F2296">
      <w:pPr>
        <w:pStyle w:val="ListParagraph"/>
        <w:keepNext/>
        <w:numPr>
          <w:ilvl w:val="2"/>
          <w:numId w:val="11"/>
        </w:numPr>
        <w:tabs>
          <w:tab w:val="clear" w:pos="567"/>
        </w:tabs>
        <w:spacing w:before="240"/>
        <w:ind w:left="709" w:hanging="709"/>
        <w:rPr>
          <w:rStyle w:val="Heading3Char"/>
          <w:bCs w:val="0"/>
          <w:i/>
          <w:color w:val="auto"/>
          <w:sz w:val="22"/>
          <w:szCs w:val="22"/>
        </w:rPr>
      </w:pPr>
      <w:r w:rsidRPr="004F2296">
        <w:rPr>
          <w:rStyle w:val="Heading3Char"/>
          <w:bCs w:val="0"/>
          <w:i/>
          <w:color w:val="auto"/>
          <w:sz w:val="22"/>
          <w:szCs w:val="22"/>
        </w:rPr>
        <w:t>Raising community awareness</w:t>
      </w:r>
      <w:r w:rsidR="00A034E2" w:rsidRPr="004F2296">
        <w:rPr>
          <w:rStyle w:val="Heading3Char"/>
          <w:bCs w:val="0"/>
          <w:i/>
          <w:color w:val="auto"/>
          <w:sz w:val="22"/>
          <w:szCs w:val="22"/>
        </w:rPr>
        <w:t xml:space="preserve"> and engagement</w:t>
      </w:r>
    </w:p>
    <w:p w14:paraId="52E51236" w14:textId="58C5200B" w:rsidR="00A034E2" w:rsidRDefault="00D33CBE" w:rsidP="00C82B54">
      <w:pPr>
        <w:rPr>
          <w:lang w:eastAsia="en-AU"/>
        </w:rPr>
      </w:pPr>
      <w:r>
        <w:rPr>
          <w:lang w:eastAsia="en-AU"/>
        </w:rPr>
        <w:t>R</w:t>
      </w:r>
      <w:r w:rsidR="00686D2B">
        <w:rPr>
          <w:lang w:eastAsia="en-AU"/>
        </w:rPr>
        <w:t>ais</w:t>
      </w:r>
      <w:r>
        <w:rPr>
          <w:lang w:eastAsia="en-AU"/>
        </w:rPr>
        <w:t>ing</w:t>
      </w:r>
      <w:r w:rsidR="00686D2B">
        <w:rPr>
          <w:lang w:eastAsia="en-AU"/>
        </w:rPr>
        <w:t xml:space="preserve"> awareness and engag</w:t>
      </w:r>
      <w:r>
        <w:rPr>
          <w:lang w:eastAsia="en-AU"/>
        </w:rPr>
        <w:t>ing</w:t>
      </w:r>
      <w:r w:rsidR="00686D2B">
        <w:rPr>
          <w:lang w:eastAsia="en-AU"/>
        </w:rPr>
        <w:t xml:space="preserve"> the local community on specific environmental biosecurity issues across Australia</w:t>
      </w:r>
      <w:r>
        <w:rPr>
          <w:lang w:eastAsia="en-AU"/>
        </w:rPr>
        <w:t xml:space="preserve"> can be difficult</w:t>
      </w:r>
      <w:r w:rsidR="00686D2B">
        <w:rPr>
          <w:lang w:eastAsia="en-AU"/>
        </w:rPr>
        <w:t xml:space="preserve">. </w:t>
      </w:r>
      <w:r w:rsidR="00A034E2">
        <w:rPr>
          <w:lang w:eastAsia="en-AU"/>
        </w:rPr>
        <w:t xml:space="preserve">Action </w:t>
      </w:r>
      <w:r>
        <w:rPr>
          <w:lang w:eastAsia="en-AU"/>
        </w:rPr>
        <w:t xml:space="preserve">is </w:t>
      </w:r>
      <w:r w:rsidR="00A034E2">
        <w:rPr>
          <w:lang w:eastAsia="en-AU"/>
        </w:rPr>
        <w:t>need</w:t>
      </w:r>
      <w:r>
        <w:rPr>
          <w:lang w:eastAsia="en-AU"/>
        </w:rPr>
        <w:t>ed</w:t>
      </w:r>
      <w:r w:rsidR="00A034E2">
        <w:rPr>
          <w:lang w:eastAsia="en-AU"/>
        </w:rPr>
        <w:t xml:space="preserve"> at many levels and </w:t>
      </w:r>
      <w:r>
        <w:rPr>
          <w:lang w:eastAsia="en-AU"/>
        </w:rPr>
        <w:t xml:space="preserve">should </w:t>
      </w:r>
      <w:r w:rsidR="00A034E2">
        <w:rPr>
          <w:lang w:eastAsia="en-AU"/>
        </w:rPr>
        <w:t>be sustained or targeted depending on the issue.</w:t>
      </w:r>
    </w:p>
    <w:p w14:paraId="5797E060" w14:textId="0785B7B9" w:rsidR="00BF0BFD" w:rsidRDefault="00C92626" w:rsidP="00120400">
      <w:pPr>
        <w:rPr>
          <w:lang w:eastAsia="en-AU"/>
        </w:rPr>
      </w:pPr>
      <w:r>
        <w:rPr>
          <w:lang w:eastAsia="en-AU"/>
        </w:rPr>
        <w:t>I</w:t>
      </w:r>
      <w:r w:rsidR="00BF0BFD" w:rsidRPr="00BF0BFD">
        <w:rPr>
          <w:lang w:eastAsia="en-AU"/>
        </w:rPr>
        <w:t>n 2018 Agriculture created a ‘Biosecurity matters’ community website</w:t>
      </w:r>
      <w:r>
        <w:rPr>
          <w:lang w:eastAsia="en-AU"/>
        </w:rPr>
        <w:t xml:space="preserve"> t</w:t>
      </w:r>
      <w:r w:rsidRPr="00BF0BFD">
        <w:rPr>
          <w:lang w:eastAsia="en-AU"/>
        </w:rPr>
        <w:t>o increase community awareness of biosecurity</w:t>
      </w:r>
      <w:r w:rsidR="00BF0BFD" w:rsidRPr="00BF0BFD">
        <w:rPr>
          <w:lang w:eastAsia="en-AU"/>
        </w:rPr>
        <w:t>. It provide</w:t>
      </w:r>
      <w:r>
        <w:rPr>
          <w:lang w:eastAsia="en-AU"/>
        </w:rPr>
        <w:t>d</w:t>
      </w:r>
      <w:r w:rsidR="00BF0BFD" w:rsidRPr="00BF0BFD">
        <w:rPr>
          <w:lang w:eastAsia="en-AU"/>
        </w:rPr>
        <w:t xml:space="preserve"> information on how to be ‘biosecurity aware’ of your responsibilities whil</w:t>
      </w:r>
      <w:r w:rsidR="00636721">
        <w:rPr>
          <w:lang w:eastAsia="en-AU"/>
        </w:rPr>
        <w:t>e</w:t>
      </w:r>
      <w:r w:rsidR="00BF0BFD" w:rsidRPr="00BF0BFD">
        <w:rPr>
          <w:lang w:eastAsia="en-AU"/>
        </w:rPr>
        <w:t xml:space="preserve"> </w:t>
      </w:r>
      <w:r w:rsidR="00D33CBE">
        <w:rPr>
          <w:lang w:eastAsia="en-AU"/>
        </w:rPr>
        <w:t>engaging in</w:t>
      </w:r>
      <w:r w:rsidR="00D33CBE" w:rsidRPr="00BF0BFD">
        <w:rPr>
          <w:lang w:eastAsia="en-AU"/>
        </w:rPr>
        <w:t xml:space="preserve"> </w:t>
      </w:r>
      <w:r w:rsidR="00BF0BFD" w:rsidRPr="00BF0BFD">
        <w:rPr>
          <w:lang w:eastAsia="en-AU"/>
        </w:rPr>
        <w:t>activities such as recreational fishing, bushwalking, online shopping and gardening. The webpage also introduces a character called Jeff, who, through some short animated videos, demonstrate</w:t>
      </w:r>
      <w:r>
        <w:rPr>
          <w:lang w:eastAsia="en-AU"/>
        </w:rPr>
        <w:t>d</w:t>
      </w:r>
      <w:r w:rsidR="00BF0BFD" w:rsidRPr="00BF0BFD">
        <w:rPr>
          <w:lang w:eastAsia="en-AU"/>
        </w:rPr>
        <w:t xml:space="preserve"> how his careless biosecurity actions can have detrimental impacts on the environment.</w:t>
      </w:r>
    </w:p>
    <w:p w14:paraId="15CADBD9" w14:textId="07463BD3" w:rsidR="00BF0BFD" w:rsidRDefault="00BF0BFD" w:rsidP="00227846">
      <w:pPr>
        <w:pStyle w:val="Quote"/>
        <w:ind w:left="567"/>
        <w:rPr>
          <w:lang w:eastAsia="en-AU"/>
        </w:rPr>
      </w:pPr>
      <w:r w:rsidRPr="00BF0BFD">
        <w:rPr>
          <w:lang w:eastAsia="en-AU"/>
        </w:rPr>
        <w:t>While the ‘Biosecurity Matters’ web page is a good start in raising awareness of biosecurity</w:t>
      </w:r>
      <w:r>
        <w:rPr>
          <w:lang w:eastAsia="en-AU"/>
        </w:rPr>
        <w:t xml:space="preserve"> </w:t>
      </w:r>
      <w:r w:rsidRPr="00BF0BFD">
        <w:rPr>
          <w:lang w:eastAsia="en-AU"/>
        </w:rPr>
        <w:t>issues amongst the broader community, it unfortunately targets individuals that are already</w:t>
      </w:r>
      <w:r>
        <w:rPr>
          <w:lang w:eastAsia="en-AU"/>
        </w:rPr>
        <w:t xml:space="preserve"> </w:t>
      </w:r>
      <w:r w:rsidRPr="00BF0BFD">
        <w:rPr>
          <w:lang w:eastAsia="en-AU"/>
        </w:rPr>
        <w:t>aware of biosecurity issues and are searching for further information. A much more sustained,</w:t>
      </w:r>
      <w:r>
        <w:rPr>
          <w:lang w:eastAsia="en-AU"/>
        </w:rPr>
        <w:t xml:space="preserve"> </w:t>
      </w:r>
      <w:r w:rsidRPr="00BF0BFD">
        <w:rPr>
          <w:lang w:eastAsia="en-AU"/>
        </w:rPr>
        <w:t>whole of community approach is needed nationally, to wake the Australian community up to</w:t>
      </w:r>
      <w:r>
        <w:rPr>
          <w:lang w:eastAsia="en-AU"/>
        </w:rPr>
        <w:t xml:space="preserve"> </w:t>
      </w:r>
      <w:r w:rsidRPr="00BF0BFD">
        <w:rPr>
          <w:lang w:eastAsia="en-AU"/>
        </w:rPr>
        <w:t>their role in monitoring and reporting incursions of unwanted pests, diseases and weeds</w:t>
      </w:r>
      <w:r w:rsidR="000101D0">
        <w:rPr>
          <w:lang w:eastAsia="en-AU"/>
        </w:rPr>
        <w:t xml:space="preserve">. </w:t>
      </w:r>
      <w:r w:rsidR="000101D0" w:rsidRPr="000101D0">
        <w:rPr>
          <w:lang w:eastAsia="en-AU"/>
        </w:rPr>
        <w:t>There needs to be effective measurement of community understanding on biosecurity, captured on a regular basis</w:t>
      </w:r>
      <w:r>
        <w:rPr>
          <w:lang w:eastAsia="en-AU"/>
        </w:rPr>
        <w:t xml:space="preserve"> (</w:t>
      </w:r>
      <w:r w:rsidRPr="00D33CBE">
        <w:rPr>
          <w:lang w:eastAsia="en-AU"/>
        </w:rPr>
        <w:t>National Farmers’ Federation submission</w:t>
      </w:r>
      <w:r>
        <w:rPr>
          <w:lang w:eastAsia="en-AU"/>
        </w:rPr>
        <w:t>)</w:t>
      </w:r>
      <w:r w:rsidR="00227846">
        <w:rPr>
          <w:lang w:eastAsia="en-AU"/>
        </w:rPr>
        <w:t>.</w:t>
      </w:r>
    </w:p>
    <w:p w14:paraId="135A3D32" w14:textId="0F4FCFD1" w:rsidR="000101D0" w:rsidRDefault="000101D0" w:rsidP="000101D0">
      <w:pPr>
        <w:rPr>
          <w:lang w:eastAsia="en-AU"/>
        </w:rPr>
      </w:pPr>
      <w:r w:rsidRPr="00C04C0D">
        <w:rPr>
          <w:lang w:eastAsia="en-AU"/>
        </w:rPr>
        <w:t>The N</w:t>
      </w:r>
      <w:r w:rsidR="00C04C0D">
        <w:rPr>
          <w:lang w:eastAsia="en-AU"/>
        </w:rPr>
        <w:t xml:space="preserve">ational </w:t>
      </w:r>
      <w:r w:rsidRPr="00C04C0D">
        <w:rPr>
          <w:lang w:eastAsia="en-AU"/>
        </w:rPr>
        <w:t>F</w:t>
      </w:r>
      <w:r w:rsidR="00C04C0D">
        <w:rPr>
          <w:lang w:eastAsia="en-AU"/>
        </w:rPr>
        <w:t xml:space="preserve">armers’ </w:t>
      </w:r>
      <w:r w:rsidRPr="00C04C0D">
        <w:rPr>
          <w:lang w:eastAsia="en-AU"/>
        </w:rPr>
        <w:t>F</w:t>
      </w:r>
      <w:r w:rsidR="00C04C0D">
        <w:rPr>
          <w:lang w:eastAsia="en-AU"/>
        </w:rPr>
        <w:t>ederation</w:t>
      </w:r>
      <w:r w:rsidRPr="00C04C0D">
        <w:rPr>
          <w:lang w:eastAsia="en-AU"/>
        </w:rPr>
        <w:t xml:space="preserve"> </w:t>
      </w:r>
      <w:r w:rsidR="00E26FB6">
        <w:rPr>
          <w:lang w:eastAsia="en-AU"/>
        </w:rPr>
        <w:t xml:space="preserve">also </w:t>
      </w:r>
      <w:r w:rsidRPr="00C04C0D">
        <w:rPr>
          <w:lang w:eastAsia="en-AU"/>
        </w:rPr>
        <w:t xml:space="preserve">believe that community education targeted to identifying and reporting regionally specific weeds and pests would assist in raising awareness in communities of biosecurity issues in their area. For example, </w:t>
      </w:r>
      <w:r w:rsidR="00C04C0D" w:rsidRPr="00C04C0D">
        <w:rPr>
          <w:lang w:eastAsia="en-AU"/>
        </w:rPr>
        <w:t>ag</w:t>
      </w:r>
      <w:r w:rsidRPr="00C04C0D">
        <w:rPr>
          <w:lang w:eastAsia="en-AU"/>
        </w:rPr>
        <w:t xml:space="preserve">ricultural </w:t>
      </w:r>
      <w:r w:rsidR="00C04C0D" w:rsidRPr="00C04C0D">
        <w:rPr>
          <w:lang w:eastAsia="en-AU"/>
        </w:rPr>
        <w:t>f</w:t>
      </w:r>
      <w:r w:rsidRPr="00C04C0D">
        <w:rPr>
          <w:lang w:eastAsia="en-AU"/>
        </w:rPr>
        <w:t xml:space="preserve">ield </w:t>
      </w:r>
      <w:r w:rsidR="00C04C0D" w:rsidRPr="00C04C0D">
        <w:rPr>
          <w:lang w:eastAsia="en-AU"/>
        </w:rPr>
        <w:t>d</w:t>
      </w:r>
      <w:r w:rsidRPr="00C04C0D">
        <w:rPr>
          <w:lang w:eastAsia="en-AU"/>
        </w:rPr>
        <w:t>ays and local community shows could be used to showcase pests, weeds and diseases and provide information if incursions are detected.</w:t>
      </w:r>
    </w:p>
    <w:p w14:paraId="6AE43625" w14:textId="03E43123" w:rsidR="00A034E2" w:rsidRPr="003D1843" w:rsidRDefault="00A034E2" w:rsidP="00A034E2">
      <w:pPr>
        <w:rPr>
          <w:lang w:eastAsia="en-AU"/>
        </w:rPr>
      </w:pPr>
      <w:r w:rsidRPr="003D1843">
        <w:rPr>
          <w:lang w:eastAsia="en-AU"/>
        </w:rPr>
        <w:t xml:space="preserve">Landcare is </w:t>
      </w:r>
      <w:r w:rsidR="00F35B5C">
        <w:rPr>
          <w:lang w:eastAsia="en-AU"/>
        </w:rPr>
        <w:t>one</w:t>
      </w:r>
      <w:r w:rsidR="00F35B5C" w:rsidRPr="003D1843">
        <w:rPr>
          <w:lang w:eastAsia="en-AU"/>
        </w:rPr>
        <w:t xml:space="preserve"> </w:t>
      </w:r>
      <w:r w:rsidRPr="003D1843">
        <w:rPr>
          <w:lang w:eastAsia="en-AU"/>
        </w:rPr>
        <w:t xml:space="preserve">community-based approach that has played a major role in raising awareness, influencing farming and land management practices and delivering environmental outcomes across Australia. Local group involvement has been the catalyst for voluntary community engagement, understanding and action in the development and adoption of sustainable land </w:t>
      </w:r>
      <w:r w:rsidRPr="003D1843">
        <w:rPr>
          <w:lang w:eastAsia="en-AU"/>
        </w:rPr>
        <w:lastRenderedPageBreak/>
        <w:t>management practices and the acknowledgement of our shared responsibility for conserving biodiversity.</w:t>
      </w:r>
    </w:p>
    <w:p w14:paraId="4FFE12B8" w14:textId="643DC5A2" w:rsidR="00A034E2" w:rsidRPr="003D1843" w:rsidRDefault="00A034E2" w:rsidP="00A034E2">
      <w:pPr>
        <w:rPr>
          <w:lang w:eastAsia="en-AU"/>
        </w:rPr>
      </w:pPr>
      <w:r w:rsidRPr="003D1843">
        <w:rPr>
          <w:lang w:eastAsia="en-AU"/>
        </w:rPr>
        <w:t>The environmental focus of the Landcare approach evolved to incorporate a strong social aspect. Communities have understood the benefits of joint action to analyse and solve local problems, including many that are beyond the capacity of individuals to solve. An environmental biosecurity criterion could be included in a wide range of Landcare grants for industry and community groups to help strengthen the link between Landcare and biosecurity.</w:t>
      </w:r>
    </w:p>
    <w:p w14:paraId="02F422B5" w14:textId="05C63100" w:rsidR="00A034E2" w:rsidRDefault="00A034E2" w:rsidP="000101D0">
      <w:pPr>
        <w:rPr>
          <w:lang w:eastAsia="en-AU"/>
        </w:rPr>
      </w:pPr>
      <w:r w:rsidRPr="003D1843">
        <w:rPr>
          <w:lang w:eastAsia="en-AU"/>
        </w:rPr>
        <w:t>The NSW Office of Environment and Heritage suggest</w:t>
      </w:r>
      <w:r w:rsidR="00901199">
        <w:rPr>
          <w:lang w:eastAsia="en-AU"/>
        </w:rPr>
        <w:t>ed that</w:t>
      </w:r>
      <w:r w:rsidRPr="003D1843">
        <w:rPr>
          <w:lang w:eastAsia="en-AU"/>
        </w:rPr>
        <w:t xml:space="preserve"> the Australian Government could also support or participate in projects</w:t>
      </w:r>
      <w:r w:rsidR="00901199">
        <w:rPr>
          <w:lang w:eastAsia="en-AU"/>
        </w:rPr>
        <w:t xml:space="preserve"> that</w:t>
      </w:r>
      <w:r w:rsidRPr="003D1843">
        <w:rPr>
          <w:lang w:eastAsia="en-AU"/>
        </w:rPr>
        <w:t xml:space="preserve"> directly address nationally significant environmental biosecurity issues. For example, ‘Plant Sure’ is a project working with the horticultural industry to reduce or remove the use of ornamental plants that pose an environmental weed risk.</w:t>
      </w:r>
    </w:p>
    <w:p w14:paraId="54241C6F" w14:textId="29B776A8" w:rsidR="004B7961" w:rsidRDefault="004B7961" w:rsidP="004B7961">
      <w:pPr>
        <w:rPr>
          <w:lang w:eastAsia="en-AU"/>
        </w:rPr>
      </w:pPr>
      <w:r w:rsidRPr="004B7961">
        <w:rPr>
          <w:lang w:eastAsia="en-AU"/>
        </w:rPr>
        <w:t xml:space="preserve">Wildlife Health Victoria believes that during a disease emergency </w:t>
      </w:r>
      <w:r w:rsidR="00C92626">
        <w:rPr>
          <w:lang w:eastAsia="en-AU"/>
        </w:rPr>
        <w:t>involving</w:t>
      </w:r>
      <w:r w:rsidRPr="004B7961">
        <w:rPr>
          <w:lang w:eastAsia="en-AU"/>
        </w:rPr>
        <w:t xml:space="preserve"> wildlife populations, stakeholders are critical in providing information about the species affected, where, when, what clinical signs, mortality rate, and access to and provision of dead wildlife for diagnosis and sampling</w:t>
      </w:r>
      <w:r>
        <w:rPr>
          <w:lang w:eastAsia="en-AU"/>
        </w:rPr>
        <w:t>.</w:t>
      </w:r>
    </w:p>
    <w:p w14:paraId="28A650F1" w14:textId="1F527670" w:rsidR="00357064" w:rsidRDefault="00357064" w:rsidP="000101D0">
      <w:r w:rsidRPr="006414BE">
        <w:t xml:space="preserve">Wildlife Health Australia considers it vital that Australia </w:t>
      </w:r>
      <w:r w:rsidR="003747AE">
        <w:t>can</w:t>
      </w:r>
      <w:r w:rsidRPr="006414BE">
        <w:t xml:space="preserve"> show that it is free of exotic diseases and disease agents that can affect or be carried by wildlife and feral animals that can jeopardise our trade and market access. Providing further emphasis and integration of the environment into arrangements as a complementary activity is needed.</w:t>
      </w:r>
      <w:r>
        <w:t xml:space="preserve"> This could be improved with </w:t>
      </w:r>
      <w:r w:rsidRPr="008D0803">
        <w:t>the establishment of wildlife</w:t>
      </w:r>
      <w:r w:rsidR="00A80EED">
        <w:t xml:space="preserve"> disease surveillance networks.</w:t>
      </w:r>
    </w:p>
    <w:p w14:paraId="471EA41F" w14:textId="5B288EBD" w:rsidR="003B3C19" w:rsidRPr="004F2296" w:rsidRDefault="003B3C19" w:rsidP="004F2296">
      <w:pPr>
        <w:pStyle w:val="ListParagraph"/>
        <w:keepNext/>
        <w:numPr>
          <w:ilvl w:val="2"/>
          <w:numId w:val="11"/>
        </w:numPr>
        <w:tabs>
          <w:tab w:val="clear" w:pos="567"/>
        </w:tabs>
        <w:spacing w:before="240"/>
        <w:ind w:left="709" w:hanging="709"/>
        <w:rPr>
          <w:rStyle w:val="Heading3Char"/>
          <w:bCs w:val="0"/>
          <w:i/>
          <w:color w:val="auto"/>
          <w:sz w:val="22"/>
          <w:szCs w:val="22"/>
        </w:rPr>
      </w:pPr>
      <w:r w:rsidRPr="004F2296">
        <w:rPr>
          <w:rStyle w:val="Heading3Char"/>
          <w:bCs w:val="0"/>
          <w:i/>
          <w:color w:val="auto"/>
          <w:sz w:val="22"/>
          <w:szCs w:val="22"/>
        </w:rPr>
        <w:t>Local environmental biosecurity plans</w:t>
      </w:r>
    </w:p>
    <w:p w14:paraId="5C1A9AA8" w14:textId="39966B53" w:rsidR="006A2D78" w:rsidRDefault="006A2D78" w:rsidP="006A2D78">
      <w:pPr>
        <w:spacing w:before="240"/>
        <w:rPr>
          <w:rStyle w:val="Strong"/>
          <w:b w:val="0"/>
        </w:rPr>
      </w:pPr>
      <w:r>
        <w:rPr>
          <w:lang w:eastAsia="en-AU"/>
        </w:rPr>
        <w:t>Agricultural agencies</w:t>
      </w:r>
      <w:r w:rsidRPr="00082919">
        <w:rPr>
          <w:lang w:eastAsia="en-AU"/>
        </w:rPr>
        <w:t xml:space="preserve"> work with</w:t>
      </w:r>
      <w:r>
        <w:rPr>
          <w:lang w:eastAsia="en-AU"/>
        </w:rPr>
        <w:t xml:space="preserve"> many farm</w:t>
      </w:r>
      <w:r w:rsidRPr="00082919">
        <w:rPr>
          <w:lang w:eastAsia="en-AU"/>
        </w:rPr>
        <w:t xml:space="preserve"> industry</w:t>
      </w:r>
      <w:r>
        <w:rPr>
          <w:lang w:eastAsia="en-AU"/>
        </w:rPr>
        <w:t xml:space="preserve"> bodies </w:t>
      </w:r>
      <w:r w:rsidRPr="00082919">
        <w:rPr>
          <w:lang w:eastAsia="en-AU"/>
        </w:rPr>
        <w:t>to develop on-farm biosecurity plans</w:t>
      </w:r>
      <w:r w:rsidR="00856B2F">
        <w:rPr>
          <w:lang w:eastAsia="en-AU"/>
        </w:rPr>
        <w:t xml:space="preserve"> aimed at keeping farms safe from </w:t>
      </w:r>
      <w:r w:rsidR="003B3C19">
        <w:rPr>
          <w:lang w:eastAsia="en-AU"/>
        </w:rPr>
        <w:t xml:space="preserve">pests </w:t>
      </w:r>
      <w:r w:rsidR="00856B2F">
        <w:rPr>
          <w:lang w:eastAsia="en-AU"/>
        </w:rPr>
        <w:t>and diseases</w:t>
      </w:r>
      <w:r w:rsidRPr="00082919">
        <w:rPr>
          <w:lang w:eastAsia="en-AU"/>
        </w:rPr>
        <w:t>.</w:t>
      </w:r>
      <w:r w:rsidRPr="006536BA">
        <w:rPr>
          <w:lang w:eastAsia="en-AU"/>
        </w:rPr>
        <w:t xml:space="preserve"> </w:t>
      </w:r>
      <w:r w:rsidR="003B3C19">
        <w:rPr>
          <w:lang w:eastAsia="en-AU"/>
        </w:rPr>
        <w:t>P</w:t>
      </w:r>
      <w:r w:rsidR="00856B2F">
        <w:rPr>
          <w:lang w:eastAsia="en-AU"/>
        </w:rPr>
        <w:t xml:space="preserve">lans or community biosecurity guidelines can be developed for </w:t>
      </w:r>
      <w:r w:rsidR="00856B2F" w:rsidRPr="00082919">
        <w:rPr>
          <w:lang w:eastAsia="en-AU"/>
        </w:rPr>
        <w:t>emerging environmental disease</w:t>
      </w:r>
      <w:r w:rsidR="00856B2F">
        <w:rPr>
          <w:lang w:eastAsia="en-AU"/>
        </w:rPr>
        <w:t>s, as shown by the guidelines for prevention of white</w:t>
      </w:r>
      <w:r w:rsidRPr="00082919">
        <w:rPr>
          <w:lang w:eastAsia="en-AU"/>
        </w:rPr>
        <w:t xml:space="preserve"> nose syndrome in bats </w:t>
      </w:r>
      <w:r w:rsidR="00856B2F" w:rsidRPr="00F91998">
        <w:rPr>
          <w:lang w:eastAsia="en-AU"/>
        </w:rPr>
        <w:t>(</w:t>
      </w:r>
      <w:r w:rsidR="003747AE">
        <w:rPr>
          <w:lang w:eastAsia="en-AU"/>
        </w:rPr>
        <w:fldChar w:fldCharType="begin"/>
      </w:r>
      <w:r w:rsidR="003747AE">
        <w:rPr>
          <w:lang w:eastAsia="en-AU"/>
        </w:rPr>
        <w:instrText xml:space="preserve"> REF _Ref4754489 \h </w:instrText>
      </w:r>
      <w:r w:rsidR="003747AE">
        <w:rPr>
          <w:lang w:eastAsia="en-AU"/>
        </w:rPr>
      </w:r>
      <w:r w:rsidR="003747AE">
        <w:rPr>
          <w:lang w:eastAsia="en-AU"/>
        </w:rPr>
        <w:fldChar w:fldCharType="separate"/>
      </w:r>
      <w:r w:rsidR="00947A7A">
        <w:t xml:space="preserve">Box </w:t>
      </w:r>
      <w:r w:rsidR="00947A7A">
        <w:rPr>
          <w:noProof/>
        </w:rPr>
        <w:t>2</w:t>
      </w:r>
      <w:r w:rsidR="003747AE">
        <w:rPr>
          <w:lang w:eastAsia="en-AU"/>
        </w:rPr>
        <w:fldChar w:fldCharType="end"/>
      </w:r>
      <w:r w:rsidR="00856B2F" w:rsidRPr="00F91998">
        <w:rPr>
          <w:lang w:eastAsia="en-AU"/>
        </w:rPr>
        <w:t>)</w:t>
      </w:r>
      <w:r w:rsidR="00856B2F">
        <w:rPr>
          <w:lang w:eastAsia="en-AU"/>
        </w:rPr>
        <w:t>.</w:t>
      </w:r>
    </w:p>
    <w:p w14:paraId="2E0227CF" w14:textId="5A7B787C" w:rsidR="00895602" w:rsidRPr="00120400" w:rsidRDefault="006A2D78">
      <w:pPr>
        <w:rPr>
          <w:lang w:eastAsia="en-AU"/>
        </w:rPr>
      </w:pPr>
      <w:r w:rsidRPr="00082919">
        <w:rPr>
          <w:lang w:eastAsia="en-AU"/>
        </w:rPr>
        <w:t xml:space="preserve">Similar plans or guidelines could be developed for </w:t>
      </w:r>
      <w:r>
        <w:rPr>
          <w:lang w:eastAsia="en-AU"/>
        </w:rPr>
        <w:t xml:space="preserve">other </w:t>
      </w:r>
      <w:r w:rsidRPr="00082919">
        <w:rPr>
          <w:lang w:eastAsia="en-AU"/>
        </w:rPr>
        <w:t xml:space="preserve">individual sectors of the environment and community. </w:t>
      </w:r>
      <w:r>
        <w:rPr>
          <w:lang w:eastAsia="en-AU"/>
        </w:rPr>
        <w:t>P</w:t>
      </w:r>
      <w:r w:rsidRPr="00082919">
        <w:rPr>
          <w:lang w:eastAsia="en-AU"/>
        </w:rPr>
        <w:t xml:space="preserve">lans could address </w:t>
      </w:r>
      <w:r>
        <w:rPr>
          <w:lang w:eastAsia="en-AU"/>
        </w:rPr>
        <w:t xml:space="preserve">such </w:t>
      </w:r>
      <w:r w:rsidRPr="00082919">
        <w:rPr>
          <w:lang w:eastAsia="en-AU"/>
        </w:rPr>
        <w:t xml:space="preserve">issues </w:t>
      </w:r>
      <w:r>
        <w:rPr>
          <w:lang w:eastAsia="en-AU"/>
        </w:rPr>
        <w:t>as</w:t>
      </w:r>
      <w:r w:rsidRPr="00082919">
        <w:rPr>
          <w:lang w:eastAsia="en-AU"/>
        </w:rPr>
        <w:t xml:space="preserve"> cleaning</w:t>
      </w:r>
      <w:r>
        <w:rPr>
          <w:lang w:eastAsia="en-AU"/>
        </w:rPr>
        <w:t xml:space="preserve"> of </w:t>
      </w:r>
      <w:r w:rsidRPr="00082919">
        <w:rPr>
          <w:lang w:eastAsia="en-AU"/>
        </w:rPr>
        <w:t xml:space="preserve">camping equipment and transport when moving between </w:t>
      </w:r>
      <w:r w:rsidR="003747AE">
        <w:rPr>
          <w:lang w:eastAsia="en-AU"/>
        </w:rPr>
        <w:t>n</w:t>
      </w:r>
      <w:r w:rsidRPr="00082919">
        <w:rPr>
          <w:lang w:eastAsia="en-AU"/>
        </w:rPr>
        <w:t xml:space="preserve">ational </w:t>
      </w:r>
      <w:r w:rsidR="003747AE">
        <w:rPr>
          <w:lang w:eastAsia="en-AU"/>
        </w:rPr>
        <w:t>p</w:t>
      </w:r>
      <w:r w:rsidRPr="00082919">
        <w:rPr>
          <w:lang w:eastAsia="en-AU"/>
        </w:rPr>
        <w:t>arks and the possible introduction of aquatic diseases by improper disposal of bait. The plans could give greater recourse to citizen science approaches and better resourcing and use of community groups.</w:t>
      </w:r>
    </w:p>
    <w:p w14:paraId="7CA7A2E9" w14:textId="56530B3B" w:rsidR="00900F54" w:rsidRPr="00900F54" w:rsidRDefault="00900F54" w:rsidP="00900F54">
      <w:pPr>
        <w:pStyle w:val="Caption"/>
      </w:pPr>
      <w:r w:rsidRPr="00900F54">
        <w:t xml:space="preserve">Recommendation </w:t>
      </w:r>
      <w:r w:rsidR="00F062F3">
        <w:t>7</w:t>
      </w:r>
    </w:p>
    <w:p w14:paraId="4621D0E9" w14:textId="4DCA1F76" w:rsidR="00900F54" w:rsidRPr="00900F54" w:rsidRDefault="00900F54" w:rsidP="00120400">
      <w:pPr>
        <w:pStyle w:val="BoxText"/>
        <w:rPr>
          <w:lang w:eastAsia="en-AU"/>
        </w:rPr>
      </w:pPr>
      <w:r w:rsidRPr="00900F54">
        <w:rPr>
          <w:lang w:eastAsia="en-AU"/>
        </w:rPr>
        <w:t xml:space="preserve">The department should </w:t>
      </w:r>
      <w:r w:rsidR="006A2D78">
        <w:rPr>
          <w:lang w:eastAsia="en-AU"/>
        </w:rPr>
        <w:t xml:space="preserve">work </w:t>
      </w:r>
      <w:r w:rsidR="00302105">
        <w:rPr>
          <w:lang w:eastAsia="en-AU"/>
        </w:rPr>
        <w:t>with relevant stakeholders</w:t>
      </w:r>
      <w:r w:rsidR="006A2D78">
        <w:rPr>
          <w:lang w:eastAsia="en-AU"/>
        </w:rPr>
        <w:t xml:space="preserve"> to contribute to </w:t>
      </w:r>
      <w:r w:rsidR="00302105">
        <w:rPr>
          <w:lang w:eastAsia="en-AU"/>
        </w:rPr>
        <w:t xml:space="preserve">the </w:t>
      </w:r>
      <w:r w:rsidR="006A2D78">
        <w:rPr>
          <w:lang w:eastAsia="en-AU"/>
        </w:rPr>
        <w:t xml:space="preserve">development of </w:t>
      </w:r>
      <w:r w:rsidRPr="00900F54">
        <w:rPr>
          <w:lang w:eastAsia="en-AU"/>
        </w:rPr>
        <w:t>environmental biosecurity plans</w:t>
      </w:r>
      <w:r w:rsidR="00895602">
        <w:rPr>
          <w:lang w:eastAsia="en-AU"/>
        </w:rPr>
        <w:t xml:space="preserve"> </w:t>
      </w:r>
      <w:r w:rsidRPr="00900F54">
        <w:rPr>
          <w:lang w:eastAsia="en-AU"/>
        </w:rPr>
        <w:t>target</w:t>
      </w:r>
      <w:r w:rsidR="00895602">
        <w:rPr>
          <w:lang w:eastAsia="en-AU"/>
        </w:rPr>
        <w:t>ing</w:t>
      </w:r>
      <w:r w:rsidRPr="00900F54">
        <w:rPr>
          <w:lang w:eastAsia="en-AU"/>
        </w:rPr>
        <w:t xml:space="preserve"> specific pests or diseases aimed at environmental sectors of concern</w:t>
      </w:r>
      <w:r w:rsidR="00895602">
        <w:rPr>
          <w:lang w:eastAsia="en-AU"/>
        </w:rPr>
        <w:t>,</w:t>
      </w:r>
      <w:r w:rsidRPr="00900F54">
        <w:rPr>
          <w:lang w:eastAsia="en-AU"/>
        </w:rPr>
        <w:t xml:space="preserve"> and include the community as much as possible.</w:t>
      </w:r>
    </w:p>
    <w:p w14:paraId="07D52D29" w14:textId="0DE68C4B" w:rsidR="00B8795B" w:rsidRPr="003E7763" w:rsidRDefault="00900F54" w:rsidP="001B04F4">
      <w:pPr>
        <w:pStyle w:val="BoxText"/>
        <w:rPr>
          <w:rStyle w:val="Heading3Char"/>
          <w:b w:val="0"/>
          <w:color w:val="auto"/>
          <w:sz w:val="20"/>
          <w:szCs w:val="22"/>
          <w:lang w:eastAsia="en-AU"/>
        </w:rPr>
      </w:pPr>
      <w:r w:rsidRPr="005637DD">
        <w:rPr>
          <w:b/>
          <w:bCs/>
          <w:lang w:eastAsia="en-AU"/>
        </w:rPr>
        <w:t>Department’s response:</w:t>
      </w:r>
      <w:r w:rsidR="003E7763">
        <w:rPr>
          <w:bCs/>
          <w:lang w:eastAsia="en-AU"/>
        </w:rPr>
        <w:t xml:space="preserve"> </w:t>
      </w:r>
      <w:r w:rsidR="003E7763">
        <w:rPr>
          <w:rStyle w:val="Strong"/>
          <w:b w:val="0"/>
        </w:rPr>
        <w:t>A priority for the Environmental Biosecurity Project Fund in 2018</w:t>
      </w:r>
      <w:r w:rsidR="003E7763" w:rsidRPr="003E7763">
        <w:rPr>
          <w:rStyle w:val="Strong"/>
          <w:b w:val="0"/>
        </w:rPr>
        <w:t>–</w:t>
      </w:r>
      <w:r w:rsidR="003E7763">
        <w:rPr>
          <w:rStyle w:val="Strong"/>
          <w:b w:val="0"/>
        </w:rPr>
        <w:t xml:space="preserve">19 and beyond is the development of environmental biosecurity plans for priority species and ecological communities. </w:t>
      </w:r>
      <w:r w:rsidR="003E7763">
        <w:t xml:space="preserve">Work is currently underway to revise a biosecurity plan for acacia species and to develop a plan for mangroves and associated communities. </w:t>
      </w:r>
      <w:r w:rsidR="003E7763">
        <w:rPr>
          <w:rStyle w:val="Strong"/>
          <w:b w:val="0"/>
        </w:rPr>
        <w:t xml:space="preserve">The </w:t>
      </w:r>
      <w:r w:rsidR="003E7763">
        <w:t>Chief Environmental Biosecurity Officer</w:t>
      </w:r>
      <w:r w:rsidR="003E7763">
        <w:rPr>
          <w:rStyle w:val="Strong"/>
          <w:b w:val="0"/>
        </w:rPr>
        <w:t xml:space="preserve"> will also work with stakeholders to help guide the direction and scope of future plans, ensuring that consultation is a key consideration in their development.</w:t>
      </w:r>
    </w:p>
    <w:p w14:paraId="76C93404" w14:textId="77777777" w:rsidR="00A7778B" w:rsidRDefault="004B15CB" w:rsidP="00AD7B12">
      <w:pPr>
        <w:pStyle w:val="Heading2"/>
      </w:pPr>
      <w:bookmarkStart w:id="64" w:name="_Toc5369946"/>
      <w:bookmarkEnd w:id="63"/>
      <w:r>
        <w:lastRenderedPageBreak/>
        <w:t>Conclusion</w:t>
      </w:r>
      <w:bookmarkEnd w:id="64"/>
    </w:p>
    <w:p w14:paraId="19DEB9C6" w14:textId="79CAF7CD" w:rsidR="00725B3A" w:rsidRDefault="000E7E42" w:rsidP="00A31609">
      <w:pPr>
        <w:rPr>
          <w:lang w:eastAsia="en-AU"/>
        </w:rPr>
      </w:pPr>
      <w:r>
        <w:rPr>
          <w:lang w:eastAsia="en-AU"/>
        </w:rPr>
        <w:t xml:space="preserve">Since the Senate </w:t>
      </w:r>
      <w:r w:rsidR="00555D0F">
        <w:rPr>
          <w:lang w:eastAsia="en-AU"/>
        </w:rPr>
        <w:t>i</w:t>
      </w:r>
      <w:r>
        <w:rPr>
          <w:lang w:eastAsia="en-AU"/>
        </w:rPr>
        <w:t>nquiry handed down its report in 2015 Australia</w:t>
      </w:r>
      <w:r w:rsidR="00BB219E">
        <w:rPr>
          <w:lang w:eastAsia="en-AU"/>
        </w:rPr>
        <w:t>n Government</w:t>
      </w:r>
      <w:r>
        <w:rPr>
          <w:lang w:eastAsia="en-AU"/>
        </w:rPr>
        <w:t xml:space="preserve"> has made c</w:t>
      </w:r>
      <w:r w:rsidR="00725B3A">
        <w:rPr>
          <w:lang w:eastAsia="en-AU"/>
        </w:rPr>
        <w:t xml:space="preserve">onsiderable progress in tackling the complex task of delivering better environmental biosecurity </w:t>
      </w:r>
      <w:r w:rsidR="0080692A">
        <w:rPr>
          <w:lang w:eastAsia="en-AU"/>
        </w:rPr>
        <w:t>risk management</w:t>
      </w:r>
      <w:r w:rsidR="00725B3A">
        <w:rPr>
          <w:lang w:eastAsia="en-AU"/>
        </w:rPr>
        <w:t>.</w:t>
      </w:r>
    </w:p>
    <w:p w14:paraId="07A8A35A" w14:textId="1A0DC683" w:rsidR="00725B3A" w:rsidRDefault="005A44D7" w:rsidP="00A31609">
      <w:pPr>
        <w:rPr>
          <w:lang w:eastAsia="en-AU"/>
        </w:rPr>
      </w:pPr>
      <w:r>
        <w:rPr>
          <w:lang w:eastAsia="en-AU"/>
        </w:rPr>
        <w:t>T</w:t>
      </w:r>
      <w:r w:rsidR="00725B3A">
        <w:rPr>
          <w:lang w:eastAsia="en-AU"/>
        </w:rPr>
        <w:t>h</w:t>
      </w:r>
      <w:r>
        <w:rPr>
          <w:lang w:eastAsia="en-AU"/>
        </w:rPr>
        <w:t>e Senate</w:t>
      </w:r>
      <w:r w:rsidR="00725B3A">
        <w:rPr>
          <w:lang w:eastAsia="en-AU"/>
        </w:rPr>
        <w:t xml:space="preserve"> </w:t>
      </w:r>
      <w:r w:rsidR="00555D0F">
        <w:rPr>
          <w:lang w:eastAsia="en-AU"/>
        </w:rPr>
        <w:t>i</w:t>
      </w:r>
      <w:r w:rsidR="00725B3A">
        <w:rPr>
          <w:lang w:eastAsia="en-AU"/>
        </w:rPr>
        <w:t>nquiry proposed that the Australian Government Environment</w:t>
      </w:r>
      <w:r>
        <w:rPr>
          <w:lang w:eastAsia="en-AU"/>
        </w:rPr>
        <w:t xml:space="preserve"> department</w:t>
      </w:r>
      <w:r w:rsidR="00725B3A">
        <w:rPr>
          <w:lang w:eastAsia="en-AU"/>
        </w:rPr>
        <w:t xml:space="preserve">, rather than Agriculture, become the lead agency for environmental biosecurity, with commensurate </w:t>
      </w:r>
      <w:r w:rsidR="0080692A">
        <w:rPr>
          <w:lang w:eastAsia="en-AU"/>
        </w:rPr>
        <w:t xml:space="preserve">responsibilities and </w:t>
      </w:r>
      <w:r w:rsidR="00725B3A">
        <w:rPr>
          <w:lang w:eastAsia="en-AU"/>
        </w:rPr>
        <w:t>resourcing</w:t>
      </w:r>
      <w:r>
        <w:rPr>
          <w:lang w:eastAsia="en-AU"/>
        </w:rPr>
        <w:t>.</w:t>
      </w:r>
      <w:r w:rsidR="00725B3A">
        <w:rPr>
          <w:lang w:eastAsia="en-AU"/>
        </w:rPr>
        <w:t xml:space="preserve"> </w:t>
      </w:r>
      <w:r w:rsidR="00CC70EB">
        <w:rPr>
          <w:lang w:eastAsia="en-AU"/>
        </w:rPr>
        <w:t>However, t</w:t>
      </w:r>
      <w:r w:rsidR="0080692A">
        <w:rPr>
          <w:lang w:eastAsia="en-AU"/>
        </w:rPr>
        <w:t xml:space="preserve">he </w:t>
      </w:r>
      <w:r w:rsidR="0080692A" w:rsidRPr="00154ABC">
        <w:rPr>
          <w:i/>
          <w:lang w:eastAsia="en-AU"/>
        </w:rPr>
        <w:t>Biosecurity Act 2015</w:t>
      </w:r>
      <w:r w:rsidR="0080692A">
        <w:rPr>
          <w:lang w:eastAsia="en-AU"/>
        </w:rPr>
        <w:t xml:space="preserve"> clearly ascribed the bulk of responsibilities and legal powers to Agriculture.</w:t>
      </w:r>
      <w:r w:rsidR="00454DC4">
        <w:rPr>
          <w:lang w:eastAsia="en-AU"/>
        </w:rPr>
        <w:t xml:space="preserve"> Several specific areas were delegated to Environment, which also has biosecurity-related responsibilities under the </w:t>
      </w:r>
      <w:r w:rsidR="00454DC4" w:rsidRPr="00154ABC">
        <w:rPr>
          <w:i/>
          <w:lang w:eastAsia="en-AU"/>
        </w:rPr>
        <w:t xml:space="preserve">Environmental Protection and Biodiversity Conservation </w:t>
      </w:r>
      <w:r w:rsidR="00454DC4" w:rsidRPr="009503B1">
        <w:rPr>
          <w:i/>
          <w:lang w:eastAsia="en-AU"/>
        </w:rPr>
        <w:t xml:space="preserve">Act </w:t>
      </w:r>
      <w:r w:rsidR="009503B1" w:rsidRPr="009503B1">
        <w:rPr>
          <w:i/>
          <w:lang w:eastAsia="en-AU"/>
        </w:rPr>
        <w:t>1999</w:t>
      </w:r>
      <w:r w:rsidR="00454DC4" w:rsidRPr="009503B1">
        <w:rPr>
          <w:i/>
          <w:lang w:eastAsia="en-AU"/>
        </w:rPr>
        <w:t xml:space="preserve">. </w:t>
      </w:r>
      <w:r w:rsidR="00454DC4" w:rsidRPr="009503B1">
        <w:rPr>
          <w:lang w:eastAsia="en-AU"/>
        </w:rPr>
        <w:t xml:space="preserve">Formalisation </w:t>
      </w:r>
      <w:r w:rsidR="00BA7F61" w:rsidRPr="009503B1">
        <w:rPr>
          <w:lang w:eastAsia="en-AU"/>
        </w:rPr>
        <w:t xml:space="preserve">of the roles and responsibilities of the two departments through </w:t>
      </w:r>
      <w:proofErr w:type="gramStart"/>
      <w:r w:rsidR="00BA7F61" w:rsidRPr="009503B1">
        <w:rPr>
          <w:lang w:eastAsia="en-AU"/>
        </w:rPr>
        <w:t>an</w:t>
      </w:r>
      <w:proofErr w:type="gramEnd"/>
      <w:r w:rsidR="00BA7F61" w:rsidRPr="009503B1">
        <w:rPr>
          <w:lang w:eastAsia="en-AU"/>
        </w:rPr>
        <w:t xml:space="preserve"> Mo</w:t>
      </w:r>
      <w:r w:rsidR="00BA7F61">
        <w:rPr>
          <w:lang w:eastAsia="en-AU"/>
        </w:rPr>
        <w:t>U</w:t>
      </w:r>
      <w:r w:rsidR="00454DC4">
        <w:rPr>
          <w:lang w:eastAsia="en-AU"/>
        </w:rPr>
        <w:t xml:space="preserve"> </w:t>
      </w:r>
      <w:r w:rsidR="00E17FE3">
        <w:rPr>
          <w:lang w:eastAsia="en-AU"/>
        </w:rPr>
        <w:t>should improve understanding and acceptance of the interdependence of the two agencies</w:t>
      </w:r>
      <w:r w:rsidR="003124E7">
        <w:rPr>
          <w:lang w:eastAsia="en-AU"/>
        </w:rPr>
        <w:t xml:space="preserve"> in delivering environmental biosecurity</w:t>
      </w:r>
      <w:r w:rsidR="00E17FE3">
        <w:rPr>
          <w:lang w:eastAsia="en-AU"/>
        </w:rPr>
        <w:t>.</w:t>
      </w:r>
    </w:p>
    <w:p w14:paraId="660755CB" w14:textId="3881D9C9" w:rsidR="003124E7" w:rsidRDefault="0049224F" w:rsidP="00A31609">
      <w:pPr>
        <w:rPr>
          <w:lang w:eastAsia="en-AU"/>
        </w:rPr>
      </w:pPr>
      <w:r>
        <w:rPr>
          <w:lang w:eastAsia="en-AU"/>
        </w:rPr>
        <w:t xml:space="preserve">Similarly, in response to the IGAB </w:t>
      </w:r>
      <w:r w:rsidR="00805028">
        <w:rPr>
          <w:lang w:eastAsia="en-AU"/>
        </w:rPr>
        <w:t xml:space="preserve">and </w:t>
      </w:r>
      <w:r w:rsidR="00732474">
        <w:rPr>
          <w:lang w:eastAsia="en-AU"/>
        </w:rPr>
        <w:t xml:space="preserve">the </w:t>
      </w:r>
      <w:r w:rsidR="00805028">
        <w:rPr>
          <w:lang w:eastAsia="en-AU"/>
        </w:rPr>
        <w:t xml:space="preserve">NEBRA </w:t>
      </w:r>
      <w:r>
        <w:rPr>
          <w:lang w:eastAsia="en-AU"/>
        </w:rPr>
        <w:t>review</w:t>
      </w:r>
      <w:r w:rsidR="00805028">
        <w:rPr>
          <w:lang w:eastAsia="en-AU"/>
        </w:rPr>
        <w:t>s</w:t>
      </w:r>
      <w:r w:rsidR="003124E7">
        <w:rPr>
          <w:lang w:eastAsia="en-AU"/>
        </w:rPr>
        <w:t xml:space="preserve">, the National Biosecurity Committee has taken steps to provide a greater focus </w:t>
      </w:r>
      <w:r>
        <w:rPr>
          <w:lang w:eastAsia="en-AU"/>
        </w:rPr>
        <w:t>on environmental biosecurity, adapt</w:t>
      </w:r>
      <w:r w:rsidR="003124E7">
        <w:rPr>
          <w:lang w:eastAsia="en-AU"/>
        </w:rPr>
        <w:t xml:space="preserve">ing </w:t>
      </w:r>
      <w:r>
        <w:rPr>
          <w:lang w:eastAsia="en-AU"/>
        </w:rPr>
        <w:t xml:space="preserve">the structures and processes used for animal and plant biosecurity management to deliver </w:t>
      </w:r>
      <w:r w:rsidR="003124E7">
        <w:rPr>
          <w:lang w:eastAsia="en-AU"/>
        </w:rPr>
        <w:t xml:space="preserve">an all-hazards approach </w:t>
      </w:r>
      <w:r>
        <w:rPr>
          <w:lang w:eastAsia="en-AU"/>
        </w:rPr>
        <w:t>with special features suited to particular environmental issues.</w:t>
      </w:r>
      <w:r w:rsidR="00AD014D">
        <w:rPr>
          <w:lang w:eastAsia="en-AU"/>
        </w:rPr>
        <w:t xml:space="preserve"> </w:t>
      </w:r>
      <w:r w:rsidR="00235031">
        <w:rPr>
          <w:lang w:eastAsia="en-AU"/>
        </w:rPr>
        <w:t xml:space="preserve">It is hoped that this can </w:t>
      </w:r>
      <w:r w:rsidR="00805028">
        <w:rPr>
          <w:lang w:eastAsia="en-AU"/>
        </w:rPr>
        <w:t>provide a model for stronger cooperation on biosecurity between agricultural and environmental agencies</w:t>
      </w:r>
      <w:r w:rsidR="002001A2">
        <w:rPr>
          <w:lang w:eastAsia="en-AU"/>
        </w:rPr>
        <w:t xml:space="preserve"> at the state and territory level</w:t>
      </w:r>
      <w:r w:rsidR="00805028">
        <w:rPr>
          <w:lang w:eastAsia="en-AU"/>
        </w:rPr>
        <w:t xml:space="preserve"> in different jurisdictions.</w:t>
      </w:r>
    </w:p>
    <w:p w14:paraId="485F2789" w14:textId="30F3E24A" w:rsidR="00DC2A05" w:rsidRDefault="00E91483" w:rsidP="00A31609">
      <w:pPr>
        <w:rPr>
          <w:lang w:eastAsia="en-AU"/>
        </w:rPr>
      </w:pPr>
      <w:r>
        <w:rPr>
          <w:lang w:eastAsia="en-AU"/>
        </w:rPr>
        <w:t>Stakeholder communication and engagement</w:t>
      </w:r>
      <w:r w:rsidR="002C0E86">
        <w:rPr>
          <w:lang w:eastAsia="en-AU"/>
        </w:rPr>
        <w:t xml:space="preserve"> </w:t>
      </w:r>
      <w:r w:rsidR="009B15C9">
        <w:rPr>
          <w:lang w:eastAsia="en-AU"/>
        </w:rPr>
        <w:t xml:space="preserve">on </w:t>
      </w:r>
      <w:r w:rsidR="002C0E86">
        <w:rPr>
          <w:lang w:eastAsia="en-AU"/>
        </w:rPr>
        <w:t>environmental biosecurity</w:t>
      </w:r>
      <w:r>
        <w:rPr>
          <w:lang w:eastAsia="en-AU"/>
        </w:rPr>
        <w:t xml:space="preserve"> is challenging</w:t>
      </w:r>
      <w:r w:rsidR="00235031">
        <w:rPr>
          <w:lang w:eastAsia="en-AU"/>
        </w:rPr>
        <w:t xml:space="preserve">. </w:t>
      </w:r>
      <w:r w:rsidR="009B15C9">
        <w:rPr>
          <w:lang w:eastAsia="en-AU"/>
        </w:rPr>
        <w:t>Australia has</w:t>
      </w:r>
      <w:r w:rsidR="00235031">
        <w:rPr>
          <w:lang w:eastAsia="en-AU"/>
        </w:rPr>
        <w:t xml:space="preserve"> a </w:t>
      </w:r>
      <w:r>
        <w:rPr>
          <w:lang w:eastAsia="en-AU"/>
        </w:rPr>
        <w:t>huge variety of native animal</w:t>
      </w:r>
      <w:r w:rsidR="007947FF">
        <w:rPr>
          <w:lang w:eastAsia="en-AU"/>
        </w:rPr>
        <w:t>s, plants</w:t>
      </w:r>
      <w:r>
        <w:rPr>
          <w:lang w:eastAsia="en-AU"/>
        </w:rPr>
        <w:t xml:space="preserve"> and ecosystems, </w:t>
      </w:r>
      <w:r w:rsidR="00235031">
        <w:rPr>
          <w:lang w:eastAsia="en-AU"/>
        </w:rPr>
        <w:t xml:space="preserve">all of </w:t>
      </w:r>
      <w:r>
        <w:rPr>
          <w:lang w:eastAsia="en-AU"/>
        </w:rPr>
        <w:t xml:space="preserve">which have different </w:t>
      </w:r>
      <w:r w:rsidR="007947FF">
        <w:rPr>
          <w:lang w:eastAsia="en-AU"/>
        </w:rPr>
        <w:t>organisations</w:t>
      </w:r>
      <w:r>
        <w:rPr>
          <w:lang w:eastAsia="en-AU"/>
        </w:rPr>
        <w:t xml:space="preserve"> and communities involved with them, and </w:t>
      </w:r>
      <w:r w:rsidR="00235031">
        <w:rPr>
          <w:lang w:eastAsia="en-AU"/>
        </w:rPr>
        <w:t xml:space="preserve">an </w:t>
      </w:r>
      <w:r>
        <w:rPr>
          <w:lang w:eastAsia="en-AU"/>
        </w:rPr>
        <w:t xml:space="preserve">even greater complexity of environmental biosecurity threats which beset them. </w:t>
      </w:r>
      <w:r w:rsidR="009B15C9">
        <w:rPr>
          <w:lang w:eastAsia="en-AU"/>
        </w:rPr>
        <w:t>E</w:t>
      </w:r>
      <w:r w:rsidRPr="007C5FE6">
        <w:rPr>
          <w:lang w:eastAsia="en-AU"/>
        </w:rPr>
        <w:t>nvironmental biosecurity roundtables</w:t>
      </w:r>
      <w:r w:rsidR="007947FF" w:rsidRPr="007C5FE6">
        <w:rPr>
          <w:lang w:eastAsia="en-AU"/>
        </w:rPr>
        <w:t xml:space="preserve"> and inclusive threat prioritisation processes</w:t>
      </w:r>
      <w:r w:rsidRPr="007C5FE6">
        <w:rPr>
          <w:lang w:eastAsia="en-AU"/>
        </w:rPr>
        <w:t xml:space="preserve"> can contribute enormously to a </w:t>
      </w:r>
      <w:r w:rsidR="007947FF" w:rsidRPr="00B6073A">
        <w:rPr>
          <w:lang w:eastAsia="en-AU"/>
        </w:rPr>
        <w:t xml:space="preserve">shared </w:t>
      </w:r>
      <w:r w:rsidR="007C5FE6">
        <w:rPr>
          <w:lang w:eastAsia="en-AU"/>
        </w:rPr>
        <w:t xml:space="preserve">community </w:t>
      </w:r>
      <w:r w:rsidR="007947FF" w:rsidRPr="007C5FE6">
        <w:rPr>
          <w:lang w:eastAsia="en-AU"/>
        </w:rPr>
        <w:t xml:space="preserve">understanding </w:t>
      </w:r>
      <w:r w:rsidR="00DC2A05" w:rsidRPr="007C5FE6">
        <w:rPr>
          <w:lang w:eastAsia="en-AU"/>
        </w:rPr>
        <w:t>of priority targets and ways to combat them</w:t>
      </w:r>
      <w:r w:rsidR="007C5FE6">
        <w:rPr>
          <w:lang w:eastAsia="en-AU"/>
        </w:rPr>
        <w:t>.</w:t>
      </w:r>
    </w:p>
    <w:p w14:paraId="16A3C8EA" w14:textId="66976C21" w:rsidR="00DC2A05" w:rsidRDefault="00DC2A05" w:rsidP="00A31609">
      <w:pPr>
        <w:rPr>
          <w:lang w:eastAsia="en-AU"/>
        </w:rPr>
      </w:pPr>
      <w:r>
        <w:rPr>
          <w:lang w:eastAsia="en-AU"/>
        </w:rPr>
        <w:t>At a</w:t>
      </w:r>
      <w:r w:rsidR="002C0E86">
        <w:rPr>
          <w:lang w:eastAsia="en-AU"/>
        </w:rPr>
        <w:t xml:space="preserve"> broader</w:t>
      </w:r>
      <w:r>
        <w:rPr>
          <w:lang w:eastAsia="en-AU"/>
        </w:rPr>
        <w:t xml:space="preserve"> level, ongoing engagement with the wider national and international scientific </w:t>
      </w:r>
      <w:r w:rsidR="002001A2">
        <w:rPr>
          <w:lang w:eastAsia="en-AU"/>
        </w:rPr>
        <w:t xml:space="preserve">research </w:t>
      </w:r>
      <w:r>
        <w:rPr>
          <w:lang w:eastAsia="en-AU"/>
        </w:rPr>
        <w:t xml:space="preserve">community is </w:t>
      </w:r>
      <w:r w:rsidR="002001A2">
        <w:rPr>
          <w:lang w:eastAsia="en-AU"/>
        </w:rPr>
        <w:t>needed, to find more innovative</w:t>
      </w:r>
      <w:r>
        <w:rPr>
          <w:lang w:eastAsia="en-AU"/>
        </w:rPr>
        <w:t xml:space="preserve"> ways to identify and deal with environmental biosecurity threats.</w:t>
      </w:r>
    </w:p>
    <w:p w14:paraId="7BF3B24B" w14:textId="173CFCF0" w:rsidR="007E2D14" w:rsidRDefault="00DC2A05" w:rsidP="00A31609">
      <w:pPr>
        <w:rPr>
          <w:lang w:eastAsia="en-AU"/>
        </w:rPr>
      </w:pPr>
      <w:r>
        <w:rPr>
          <w:lang w:eastAsia="en-AU"/>
        </w:rPr>
        <w:t>The Australian Government, through both Agriculture and Environment, will need to play an ever-increasing part in the national and international efforts to safeguard our unique environment</w:t>
      </w:r>
      <w:r w:rsidR="002C0E86">
        <w:rPr>
          <w:lang w:eastAsia="en-AU"/>
        </w:rPr>
        <w:t xml:space="preserve"> as biosecurity threats increase.</w:t>
      </w:r>
    </w:p>
    <w:p w14:paraId="7B5D4CC4" w14:textId="034395E3" w:rsidR="007C793F" w:rsidRDefault="007C793F" w:rsidP="00AD7B12">
      <w:pPr>
        <w:pStyle w:val="Heading2"/>
      </w:pPr>
      <w:bookmarkStart w:id="65" w:name="_Appendix_A:_Agency"/>
      <w:bookmarkStart w:id="66" w:name="_Toc5369947"/>
      <w:bookmarkEnd w:id="65"/>
      <w:r>
        <w:lastRenderedPageBreak/>
        <w:t>Appendix A: Agency response</w:t>
      </w:r>
      <w:bookmarkEnd w:id="66"/>
    </w:p>
    <w:p w14:paraId="70D54108" w14:textId="202B71D8" w:rsidR="004E5061" w:rsidRPr="004E5061" w:rsidRDefault="004E5061" w:rsidP="004E5061">
      <w:r>
        <w:rPr>
          <w:noProof/>
          <w:lang w:eastAsia="en-AU"/>
        </w:rPr>
        <w:drawing>
          <wp:inline distT="0" distB="0" distL="0" distR="0" wp14:anchorId="3DBB3054" wp14:editId="45F3700C">
            <wp:extent cx="5427614" cy="8823960"/>
            <wp:effectExtent l="0" t="0" r="190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433432" cy="8833419"/>
                    </a:xfrm>
                    <a:prstGeom prst="rect">
                      <a:avLst/>
                    </a:prstGeom>
                  </pic:spPr>
                </pic:pic>
              </a:graphicData>
            </a:graphic>
          </wp:inline>
        </w:drawing>
      </w:r>
    </w:p>
    <w:p w14:paraId="5B24B460" w14:textId="4300B678" w:rsidR="004E5061" w:rsidRDefault="004E5061">
      <w:pPr>
        <w:tabs>
          <w:tab w:val="clear" w:pos="567"/>
        </w:tabs>
        <w:spacing w:before="0" w:after="0"/>
        <w:rPr>
          <w:lang w:eastAsia="en-AU"/>
        </w:rPr>
      </w:pPr>
      <w:r>
        <w:rPr>
          <w:noProof/>
          <w:lang w:eastAsia="en-AU"/>
        </w:rPr>
        <w:lastRenderedPageBreak/>
        <w:drawing>
          <wp:inline distT="0" distB="0" distL="0" distR="0" wp14:anchorId="56D23A7B" wp14:editId="7DE55FB4">
            <wp:extent cx="5657850" cy="6515852"/>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671726" cy="6531832"/>
                    </a:xfrm>
                    <a:prstGeom prst="rect">
                      <a:avLst/>
                    </a:prstGeom>
                  </pic:spPr>
                </pic:pic>
              </a:graphicData>
            </a:graphic>
          </wp:inline>
        </w:drawing>
      </w:r>
      <w:r>
        <w:rPr>
          <w:lang w:eastAsia="en-AU"/>
        </w:rPr>
        <w:t xml:space="preserve"> </w:t>
      </w:r>
      <w:r>
        <w:rPr>
          <w:lang w:eastAsia="en-AU"/>
        </w:rPr>
        <w:br w:type="page"/>
      </w:r>
    </w:p>
    <w:p w14:paraId="358D4396" w14:textId="7B6A3AB1" w:rsidR="004E5061" w:rsidRDefault="004E5061">
      <w:pPr>
        <w:tabs>
          <w:tab w:val="clear" w:pos="567"/>
        </w:tabs>
        <w:spacing w:before="0" w:after="0"/>
        <w:rPr>
          <w:lang w:eastAsia="en-AU"/>
        </w:rPr>
      </w:pPr>
      <w:r>
        <w:rPr>
          <w:noProof/>
          <w:lang w:eastAsia="en-AU"/>
        </w:rPr>
        <w:lastRenderedPageBreak/>
        <w:drawing>
          <wp:inline distT="0" distB="0" distL="0" distR="0" wp14:anchorId="5B511260" wp14:editId="5E4CE93B">
            <wp:extent cx="5695446" cy="5276850"/>
            <wp:effectExtent l="0" t="0" r="63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03553" cy="5284361"/>
                    </a:xfrm>
                    <a:prstGeom prst="rect">
                      <a:avLst/>
                    </a:prstGeom>
                  </pic:spPr>
                </pic:pic>
              </a:graphicData>
            </a:graphic>
          </wp:inline>
        </w:drawing>
      </w:r>
      <w:r>
        <w:rPr>
          <w:lang w:eastAsia="en-AU"/>
        </w:rPr>
        <w:t xml:space="preserve"> </w:t>
      </w:r>
      <w:r>
        <w:rPr>
          <w:lang w:eastAsia="en-AU"/>
        </w:rPr>
        <w:br w:type="page"/>
      </w:r>
    </w:p>
    <w:p w14:paraId="5256023A" w14:textId="322CF331" w:rsidR="004E5061" w:rsidRDefault="004E5061">
      <w:pPr>
        <w:tabs>
          <w:tab w:val="clear" w:pos="567"/>
        </w:tabs>
        <w:spacing w:before="0" w:after="0"/>
        <w:rPr>
          <w:lang w:eastAsia="en-AU"/>
        </w:rPr>
      </w:pPr>
      <w:r>
        <w:rPr>
          <w:noProof/>
          <w:lang w:eastAsia="en-AU"/>
        </w:rPr>
        <w:lastRenderedPageBreak/>
        <w:drawing>
          <wp:inline distT="0" distB="0" distL="0" distR="0" wp14:anchorId="17E33073" wp14:editId="388F01E7">
            <wp:extent cx="5657850" cy="594511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668858" cy="5956681"/>
                    </a:xfrm>
                    <a:prstGeom prst="rect">
                      <a:avLst/>
                    </a:prstGeom>
                  </pic:spPr>
                </pic:pic>
              </a:graphicData>
            </a:graphic>
          </wp:inline>
        </w:drawing>
      </w:r>
      <w:r>
        <w:rPr>
          <w:lang w:eastAsia="en-AU"/>
        </w:rPr>
        <w:t xml:space="preserve"> </w:t>
      </w:r>
      <w:r>
        <w:rPr>
          <w:lang w:eastAsia="en-AU"/>
        </w:rPr>
        <w:br w:type="page"/>
      </w:r>
    </w:p>
    <w:p w14:paraId="529653FC" w14:textId="77777777" w:rsidR="007C793F" w:rsidRDefault="007C793F" w:rsidP="00A31609">
      <w:pPr>
        <w:rPr>
          <w:lang w:eastAsia="en-AU"/>
        </w:rPr>
        <w:sectPr w:rsidR="007C793F">
          <w:pgSz w:w="11906" w:h="16838" w:code="9"/>
          <w:pgMar w:top="1134" w:right="1247" w:bottom="1134" w:left="1418" w:header="567" w:footer="567" w:gutter="0"/>
          <w:cols w:space="708"/>
          <w:docGrid w:linePitch="360"/>
        </w:sectPr>
      </w:pPr>
    </w:p>
    <w:p w14:paraId="1FDD7424" w14:textId="5A041A4F" w:rsidR="00A7778B" w:rsidRDefault="004B15CB" w:rsidP="007C6866">
      <w:pPr>
        <w:pStyle w:val="Heading2"/>
      </w:pPr>
      <w:bookmarkStart w:id="67" w:name="_Appendix_B:_Responses"/>
      <w:bookmarkStart w:id="68" w:name="_Toc5369948"/>
      <w:bookmarkEnd w:id="67"/>
      <w:r>
        <w:lastRenderedPageBreak/>
        <w:t xml:space="preserve">Appendix </w:t>
      </w:r>
      <w:r w:rsidR="007C793F">
        <w:t>B</w:t>
      </w:r>
      <w:r>
        <w:t xml:space="preserve">: </w:t>
      </w:r>
      <w:r w:rsidR="00D568D3">
        <w:t>R</w:t>
      </w:r>
      <w:r>
        <w:t>esponse</w:t>
      </w:r>
      <w:r w:rsidR="00D568D3">
        <w:t>s</w:t>
      </w:r>
      <w:r w:rsidR="00D1043C">
        <w:t xml:space="preserve"> to Senate </w:t>
      </w:r>
      <w:r w:rsidR="00F91F26">
        <w:t>i</w:t>
      </w:r>
      <w:r w:rsidR="00D1043C">
        <w:t>nquiry</w:t>
      </w:r>
      <w:r w:rsidR="00D568D3">
        <w:t xml:space="preserve"> on Environmental Biosecurity recommendations</w:t>
      </w:r>
      <w:bookmarkEnd w:id="68"/>
    </w:p>
    <w:p w14:paraId="29D00E23" w14:textId="7629F8B0" w:rsidR="00BD6BF6" w:rsidRPr="00BD6BF6" w:rsidRDefault="00B54C75" w:rsidP="00BD6BF6">
      <w:r>
        <w:t xml:space="preserve">In May 2015 the Senate </w:t>
      </w:r>
      <w:r w:rsidR="00BD6BF6" w:rsidRPr="00434B8F">
        <w:t>Environment and Communications References Committee</w:t>
      </w:r>
      <w:r>
        <w:t xml:space="preserve"> released</w:t>
      </w:r>
      <w:r w:rsidR="003B1235">
        <w:t xml:space="preserve"> a </w:t>
      </w:r>
      <w:r w:rsidR="003B1235" w:rsidRPr="00E133BE">
        <w:t>report on</w:t>
      </w:r>
      <w:r>
        <w:t xml:space="preserve"> </w:t>
      </w:r>
      <w:hyperlink r:id="rId32" w:history="1">
        <w:r w:rsidR="00BD6BF6" w:rsidRPr="00434B8F">
          <w:rPr>
            <w:rStyle w:val="Hyperlink"/>
          </w:rPr>
          <w:t>Environmental biosecurity</w:t>
        </w:r>
      </w:hyperlink>
      <w:r>
        <w:t>. In June 2017 the Australian Government responded to recommendations in the report and the Department of Agriculture and Water Resources (Agriculture) initiated actions in response.</w:t>
      </w:r>
    </w:p>
    <w:p w14:paraId="163C1523" w14:textId="4EC433D1" w:rsidR="00BD6BF6" w:rsidRPr="00BD6BF6" w:rsidRDefault="00BD6BF6" w:rsidP="00BD6BF6">
      <w:pPr>
        <w:pStyle w:val="Caption"/>
      </w:pPr>
      <w:bookmarkStart w:id="69" w:name="_Toc4769735"/>
      <w:r w:rsidRPr="003B1235">
        <w:t>Table B</w:t>
      </w:r>
      <w:r w:rsidR="00661423">
        <w:rPr>
          <w:noProof/>
        </w:rPr>
        <w:fldChar w:fldCharType="begin"/>
      </w:r>
      <w:r w:rsidR="00661423">
        <w:rPr>
          <w:noProof/>
        </w:rPr>
        <w:instrText xml:space="preserve"> SEQ Table_B \* ARABIC </w:instrText>
      </w:r>
      <w:r w:rsidR="00661423">
        <w:rPr>
          <w:noProof/>
        </w:rPr>
        <w:fldChar w:fldCharType="separate"/>
      </w:r>
      <w:r w:rsidR="00947A7A">
        <w:rPr>
          <w:noProof/>
        </w:rPr>
        <w:t>1</w:t>
      </w:r>
      <w:r w:rsidR="00661423">
        <w:rPr>
          <w:noProof/>
        </w:rPr>
        <w:fldChar w:fldCharType="end"/>
      </w:r>
      <w:r w:rsidR="00B54C75" w:rsidRPr="003B1235">
        <w:t xml:space="preserve"> </w:t>
      </w:r>
      <w:r w:rsidR="00B54C75" w:rsidRPr="003B1235">
        <w:rPr>
          <w:lang w:eastAsia="en-AU"/>
        </w:rPr>
        <w:t>Australian Government response to Senate inquiry recommendations</w:t>
      </w:r>
      <w:r w:rsidR="00086DF0" w:rsidRPr="003B1235">
        <w:rPr>
          <w:lang w:eastAsia="en-AU"/>
        </w:rPr>
        <w:t xml:space="preserve"> and Agriculture actions to February 2019</w:t>
      </w:r>
      <w:bookmarkEnd w:id="69"/>
    </w:p>
    <w:tbl>
      <w:tblPr>
        <w:tblStyle w:val="TableGrid"/>
        <w:tblW w:w="5000" w:type="pct"/>
        <w:tblLook w:val="04A0" w:firstRow="1" w:lastRow="0" w:firstColumn="1" w:lastColumn="0" w:noHBand="0" w:noVBand="1"/>
      </w:tblPr>
      <w:tblGrid>
        <w:gridCol w:w="3551"/>
        <w:gridCol w:w="7925"/>
        <w:gridCol w:w="3912"/>
      </w:tblGrid>
      <w:tr w:rsidR="00733AAC" w:rsidRPr="00296DAA" w14:paraId="22AFC109" w14:textId="299CF63F" w:rsidTr="00DA2481">
        <w:trPr>
          <w:cantSplit/>
          <w:tblHeader/>
        </w:trPr>
        <w:tc>
          <w:tcPr>
            <w:tcW w:w="1154" w:type="pct"/>
          </w:tcPr>
          <w:p w14:paraId="64BC011D" w14:textId="67D39B6C" w:rsidR="00733AAC" w:rsidRPr="00593863" w:rsidRDefault="00733AAC" w:rsidP="00B54C75">
            <w:pPr>
              <w:pStyle w:val="Tableheading"/>
              <w:rPr>
                <w:lang w:val="en-AU" w:eastAsia="en-AU"/>
              </w:rPr>
            </w:pPr>
            <w:r w:rsidRPr="00296DAA">
              <w:rPr>
                <w:lang w:eastAsia="en-AU"/>
              </w:rPr>
              <w:t>Senate inquiry recommendations</w:t>
            </w:r>
          </w:p>
        </w:tc>
        <w:tc>
          <w:tcPr>
            <w:tcW w:w="2575" w:type="pct"/>
          </w:tcPr>
          <w:p w14:paraId="1B8399CB" w14:textId="2A73E0D2" w:rsidR="00733AAC" w:rsidRPr="00296DAA" w:rsidRDefault="00733AAC" w:rsidP="00B54C75">
            <w:pPr>
              <w:pStyle w:val="Tableheading"/>
              <w:rPr>
                <w:lang w:eastAsia="en-AU"/>
              </w:rPr>
            </w:pPr>
            <w:r>
              <w:rPr>
                <w:lang w:val="en-AU" w:eastAsia="en-AU"/>
              </w:rPr>
              <w:t>Australian Government response</w:t>
            </w:r>
          </w:p>
        </w:tc>
        <w:tc>
          <w:tcPr>
            <w:tcW w:w="1271" w:type="pct"/>
          </w:tcPr>
          <w:p w14:paraId="059F94A6" w14:textId="5297A259" w:rsidR="00733AAC" w:rsidRDefault="00733AAC" w:rsidP="00086DF0">
            <w:pPr>
              <w:pStyle w:val="Tableheading"/>
              <w:rPr>
                <w:lang w:val="en-AU" w:eastAsia="en-AU"/>
              </w:rPr>
            </w:pPr>
            <w:r>
              <w:rPr>
                <w:lang w:val="en-AU" w:eastAsia="en-AU"/>
              </w:rPr>
              <w:t>Agriculture</w:t>
            </w:r>
            <w:r w:rsidR="00086DF0">
              <w:rPr>
                <w:lang w:val="en-AU" w:eastAsia="en-AU"/>
              </w:rPr>
              <w:t xml:space="preserve"> actions</w:t>
            </w:r>
          </w:p>
        </w:tc>
      </w:tr>
      <w:tr w:rsidR="00733AAC" w:rsidRPr="00296DAA" w14:paraId="7AA546AA" w14:textId="56165BE7" w:rsidTr="00DA2481">
        <w:tc>
          <w:tcPr>
            <w:tcW w:w="1154" w:type="pct"/>
          </w:tcPr>
          <w:p w14:paraId="5EC5F565" w14:textId="0EF2ADAF" w:rsidR="00733AAC" w:rsidRPr="00177FCC" w:rsidRDefault="00733AAC" w:rsidP="00511A62">
            <w:pPr>
              <w:pStyle w:val="Tabletext"/>
              <w:rPr>
                <w:rStyle w:val="Strong"/>
              </w:rPr>
            </w:pPr>
            <w:r w:rsidRPr="00733AAC">
              <w:rPr>
                <w:rStyle w:val="Strong"/>
              </w:rPr>
              <w:t>Recommendation 1</w:t>
            </w:r>
            <w:r>
              <w:rPr>
                <w:lang w:val="en-AU"/>
              </w:rPr>
              <w:t xml:space="preserve">: </w:t>
            </w:r>
            <w:r w:rsidRPr="003E527A">
              <w:t>The committee recommends that, once established, the Inspector-General of Biosecurity conduct a systematic review of how effectively high-risk environmental biosecurity concerns are addressed within the broader biosecurity system, with a particular focus on identifying gaps in pathway and risk analyses and on improving information gathering and sharing between jurisdictions.</w:t>
            </w:r>
          </w:p>
        </w:tc>
        <w:tc>
          <w:tcPr>
            <w:tcW w:w="2575" w:type="pct"/>
          </w:tcPr>
          <w:p w14:paraId="6B197CE7" w14:textId="0EFDC78D" w:rsidR="00733AAC" w:rsidRPr="003B1235" w:rsidRDefault="00733AAC" w:rsidP="002709C1">
            <w:pPr>
              <w:pStyle w:val="Tabletext"/>
              <w:rPr>
                <w:rStyle w:val="Strong"/>
              </w:rPr>
            </w:pPr>
            <w:r w:rsidRPr="003B1235">
              <w:rPr>
                <w:rStyle w:val="Strong"/>
              </w:rPr>
              <w:t xml:space="preserve">Supported in </w:t>
            </w:r>
            <w:r w:rsidR="00373AEE" w:rsidRPr="003B1235">
              <w:rPr>
                <w:rStyle w:val="Strong"/>
              </w:rPr>
              <w:t>p</w:t>
            </w:r>
            <w:r w:rsidRPr="003B1235">
              <w:rPr>
                <w:rStyle w:val="Strong"/>
              </w:rPr>
              <w:t>rinciple</w:t>
            </w:r>
          </w:p>
          <w:p w14:paraId="6B641C79" w14:textId="6918F23C" w:rsidR="00733AAC" w:rsidRPr="002709C1" w:rsidRDefault="00733AAC" w:rsidP="002709C1">
            <w:pPr>
              <w:pStyle w:val="Tabletext"/>
              <w:rPr>
                <w:lang w:val="en-AU" w:eastAsia="en-AU"/>
              </w:rPr>
            </w:pPr>
            <w:r w:rsidRPr="008C7A77">
              <w:rPr>
                <w:lang w:val="en-AU" w:eastAsia="en-AU"/>
              </w:rPr>
              <w:t xml:space="preserve">The Inspector-General of Biosecurity may review the performance of functions, or exercise of powers, by biosecurity officials under one or more provisions of the </w:t>
            </w:r>
            <w:r w:rsidRPr="00B022DF">
              <w:rPr>
                <w:i/>
                <w:lang w:val="en-AU" w:eastAsia="en-AU"/>
              </w:rPr>
              <w:t>Biosecurity Act 2015</w:t>
            </w:r>
            <w:r w:rsidRPr="008C7A77">
              <w:rPr>
                <w:lang w:val="en-AU" w:eastAsia="en-AU"/>
              </w:rPr>
              <w:t xml:space="preserve">. As such, the Inspector-General of Biosecurity may undertake reviews of environmental biosecurity under their powers prescribed under the Act. The Department of Agriculture and Water Resources will bring the </w:t>
            </w:r>
            <w:r w:rsidR="00282057">
              <w:rPr>
                <w:lang w:val="en-AU" w:eastAsia="en-AU"/>
              </w:rPr>
              <w:t>committee</w:t>
            </w:r>
            <w:r w:rsidRPr="008C7A77">
              <w:rPr>
                <w:lang w:val="en-AU" w:eastAsia="en-AU"/>
              </w:rPr>
              <w:t>’s recommendation to the attention of the Inspector-General.</w:t>
            </w:r>
          </w:p>
        </w:tc>
        <w:tc>
          <w:tcPr>
            <w:tcW w:w="1271" w:type="pct"/>
          </w:tcPr>
          <w:p w14:paraId="32D07E37" w14:textId="7D060A6D" w:rsidR="00733AAC" w:rsidRDefault="002D5075" w:rsidP="00E133BE">
            <w:pPr>
              <w:pStyle w:val="Tabletext"/>
              <w:rPr>
                <w:lang w:val="en-AU" w:eastAsia="en-AU"/>
              </w:rPr>
            </w:pPr>
            <w:r>
              <w:rPr>
                <w:lang w:val="en-AU" w:eastAsia="en-AU"/>
              </w:rPr>
              <w:t>Informed the Inspector</w:t>
            </w:r>
            <w:r w:rsidR="00E133BE">
              <w:rPr>
                <w:lang w:val="en-AU" w:eastAsia="en-AU"/>
              </w:rPr>
              <w:t>-</w:t>
            </w:r>
            <w:r>
              <w:rPr>
                <w:lang w:val="en-AU" w:eastAsia="en-AU"/>
              </w:rPr>
              <w:t>General of Biosecur</w:t>
            </w:r>
            <w:r w:rsidR="00373AEE">
              <w:rPr>
                <w:lang w:val="en-AU" w:eastAsia="en-AU"/>
              </w:rPr>
              <w:t>ity.</w:t>
            </w:r>
          </w:p>
        </w:tc>
      </w:tr>
      <w:tr w:rsidR="00733AAC" w:rsidRPr="00296DAA" w14:paraId="15226712" w14:textId="0386E0E5" w:rsidTr="00DA2481">
        <w:tc>
          <w:tcPr>
            <w:tcW w:w="1154" w:type="pct"/>
          </w:tcPr>
          <w:p w14:paraId="49314F82" w14:textId="330FB857" w:rsidR="00733AAC" w:rsidRPr="002709C1" w:rsidRDefault="00733AAC" w:rsidP="00511A62">
            <w:pPr>
              <w:pStyle w:val="Tabletext"/>
              <w:rPr>
                <w:rStyle w:val="Strong"/>
                <w:lang w:val="en-AU"/>
              </w:rPr>
            </w:pPr>
            <w:r>
              <w:rPr>
                <w:rStyle w:val="Strong"/>
                <w:lang w:val="en-AU"/>
              </w:rPr>
              <w:t xml:space="preserve">Recommendation 2: </w:t>
            </w:r>
            <w:r w:rsidRPr="002709C1">
              <w:rPr>
                <w:lang w:val="en-AU"/>
              </w:rPr>
              <w:t>The committee recommends that the Commonwealth Government work with state and territory governments to revise the National Environmental Biosecurity Response Agreement such that disagreement by a single party need not prevent a response under the agreement from going ahead.</w:t>
            </w:r>
          </w:p>
        </w:tc>
        <w:tc>
          <w:tcPr>
            <w:tcW w:w="2575" w:type="pct"/>
          </w:tcPr>
          <w:p w14:paraId="6BAA9730" w14:textId="77777777" w:rsidR="00733AAC" w:rsidRPr="003B1235" w:rsidRDefault="00733AAC" w:rsidP="002709C1">
            <w:pPr>
              <w:pStyle w:val="Tabletext"/>
              <w:rPr>
                <w:rStyle w:val="Strong"/>
              </w:rPr>
            </w:pPr>
            <w:r w:rsidRPr="003B1235">
              <w:rPr>
                <w:rStyle w:val="Strong"/>
              </w:rPr>
              <w:t>Not supported</w:t>
            </w:r>
          </w:p>
          <w:p w14:paraId="3545C69E" w14:textId="10B5A4EB" w:rsidR="00733AAC" w:rsidRDefault="00733AAC" w:rsidP="002709C1">
            <w:pPr>
              <w:pStyle w:val="Tabletext"/>
              <w:rPr>
                <w:lang w:val="en-AU" w:eastAsia="en-AU"/>
              </w:rPr>
            </w:pPr>
            <w:r w:rsidRPr="007E2D14">
              <w:rPr>
                <w:lang w:val="en-AU" w:eastAsia="en-AU"/>
              </w:rPr>
              <w:t xml:space="preserve">Consensus decision-making in emergency responses remains a core tenet underpinning the partnership approach to </w:t>
            </w:r>
            <w:r w:rsidR="00333AAE">
              <w:rPr>
                <w:lang w:val="en-AU" w:eastAsia="en-AU"/>
              </w:rPr>
              <w:t>decision-making</w:t>
            </w:r>
            <w:r w:rsidRPr="007E2D14">
              <w:rPr>
                <w:lang w:val="en-AU" w:eastAsia="en-AU"/>
              </w:rPr>
              <w:t xml:space="preserve"> promoted by the National Environmental Biosecurity Response Agreement (NEBRA), other emergency response deeds and the IGAB. While under the current consensus approach to the NEBRA there is a possibility that a single party could vote down a response, the NEBRA does not prevent the remaining supporting parties from reaching agreement on a cost-shared eradication response.</w:t>
            </w:r>
          </w:p>
          <w:p w14:paraId="03C419E7" w14:textId="73DDF55D" w:rsidR="00733AAC" w:rsidRPr="002709C1" w:rsidRDefault="00733AAC" w:rsidP="002709C1">
            <w:pPr>
              <w:pStyle w:val="Tabletext"/>
              <w:rPr>
                <w:lang w:val="en-AU" w:eastAsia="en-AU"/>
              </w:rPr>
            </w:pPr>
            <w:r w:rsidRPr="008C7A77">
              <w:rPr>
                <w:lang w:val="en-AU" w:eastAsia="en-AU"/>
              </w:rPr>
              <w:t>The Australian, state and territory governments recently commissioned the first five-yearly review of the NEBRA, which is being undertaken by an external third party (KPMG). The NBC will consider any recommendations for improvement following the finalisation of the report in the second half of 2017.</w:t>
            </w:r>
          </w:p>
        </w:tc>
        <w:tc>
          <w:tcPr>
            <w:tcW w:w="1271" w:type="pct"/>
          </w:tcPr>
          <w:p w14:paraId="686E6DA8" w14:textId="05E6A534" w:rsidR="00733AAC" w:rsidRDefault="00510D51" w:rsidP="00510D51">
            <w:pPr>
              <w:pStyle w:val="Tabletext"/>
              <w:rPr>
                <w:lang w:val="en-AU" w:eastAsia="en-AU"/>
              </w:rPr>
            </w:pPr>
            <w:r w:rsidRPr="00510D51">
              <w:rPr>
                <w:lang w:val="en-AU" w:eastAsia="en-AU"/>
              </w:rPr>
              <w:t>Australian Government is working with other NEBRA signatories to respond to the review through the NBC.</w:t>
            </w:r>
          </w:p>
        </w:tc>
      </w:tr>
      <w:tr w:rsidR="00733AAC" w:rsidRPr="00296DAA" w14:paraId="6F5867A8" w14:textId="6F71B645" w:rsidTr="00DA2481">
        <w:tc>
          <w:tcPr>
            <w:tcW w:w="1154" w:type="pct"/>
          </w:tcPr>
          <w:p w14:paraId="688A9BE0" w14:textId="7D1FA8EF" w:rsidR="00733AAC" w:rsidRPr="007E2D14" w:rsidRDefault="00733AAC" w:rsidP="00511A62">
            <w:pPr>
              <w:pStyle w:val="Tabletext"/>
              <w:rPr>
                <w:rStyle w:val="Strong"/>
                <w:lang w:val="en-AU"/>
              </w:rPr>
            </w:pPr>
            <w:r>
              <w:rPr>
                <w:rStyle w:val="Strong"/>
                <w:lang w:val="en-AU"/>
              </w:rPr>
              <w:t xml:space="preserve">Recommendation 3: </w:t>
            </w:r>
            <w:r w:rsidRPr="007E2D14">
              <w:rPr>
                <w:lang w:val="en-AU"/>
              </w:rPr>
              <w:t xml:space="preserve">The committee recommends that the Commonwealth Government work with state and territory governments to include in the National Environmental Biosecurity Response Agreement an explicit precautionary principle which states that a lack of full scientific or technical certainty regarding the feasibility of eradication must be </w:t>
            </w:r>
            <w:r w:rsidRPr="007E2D14">
              <w:rPr>
                <w:lang w:val="en-AU"/>
              </w:rPr>
              <w:lastRenderedPageBreak/>
              <w:t>weighed against potential biosecurity risks when determining whether to mount a response.</w:t>
            </w:r>
          </w:p>
        </w:tc>
        <w:tc>
          <w:tcPr>
            <w:tcW w:w="2575" w:type="pct"/>
          </w:tcPr>
          <w:p w14:paraId="37E7730A" w14:textId="187FEBE6" w:rsidR="00373AEE" w:rsidRDefault="00373AEE" w:rsidP="00FE4990">
            <w:pPr>
              <w:pStyle w:val="Tabletext"/>
              <w:rPr>
                <w:lang w:eastAsia="en-AU"/>
              </w:rPr>
            </w:pPr>
            <w:r w:rsidRPr="00374F50">
              <w:rPr>
                <w:rStyle w:val="Strong"/>
              </w:rPr>
              <w:lastRenderedPageBreak/>
              <w:t>Not supported</w:t>
            </w:r>
          </w:p>
          <w:p w14:paraId="457C0415" w14:textId="0817B6AC" w:rsidR="00733AAC" w:rsidRDefault="00733AAC" w:rsidP="00FE4990">
            <w:pPr>
              <w:pStyle w:val="Tabletext"/>
              <w:rPr>
                <w:lang w:eastAsia="en-AU"/>
              </w:rPr>
            </w:pPr>
            <w:r w:rsidRPr="007E2D14">
              <w:rPr>
                <w:lang w:eastAsia="en-AU"/>
              </w:rPr>
              <w:t>The purpose of the NEBRA is to establish national arrangements for responses to nationally significant biosecurity incidents where there are predominantly public benefits. Although the NEBRA does not explicitly incorporate the precautionary principle, it includes appropriate mechanisms to take into account scientific or technical uncertainty. The National Biosecurity Management Consultative Committee (NBMCC) must assess the pest or disease based on its nation</w:t>
            </w:r>
            <w:r w:rsidR="00333AAE">
              <w:rPr>
                <w:lang w:eastAsia="en-AU"/>
              </w:rPr>
              <w:t>al significance; whether it is ‘likely’</w:t>
            </w:r>
            <w:r w:rsidRPr="007E2D14">
              <w:rPr>
                <w:lang w:eastAsia="en-AU"/>
              </w:rPr>
              <w:t xml:space="preserve"> to be eradicable and whether it is cost beneficial to mount a national biosecurity incident response.</w:t>
            </w:r>
          </w:p>
          <w:p w14:paraId="17B57D18" w14:textId="77777777" w:rsidR="00733AAC" w:rsidRDefault="00733AAC" w:rsidP="008C7A77">
            <w:pPr>
              <w:pStyle w:val="Tabletext"/>
              <w:rPr>
                <w:lang w:eastAsia="en-AU"/>
              </w:rPr>
            </w:pPr>
            <w:r>
              <w:rPr>
                <w:lang w:eastAsia="en-AU"/>
              </w:rPr>
              <w:lastRenderedPageBreak/>
              <w:t>This assessment considers the potential economic, environmental and social amenity impacts, drawing on information from a variety of sources including peer-reviewed scientific papers, personal communications from people with experience with the species under assessment and anecdotal data from non-experts. Information sources used for the assessment are considered according to a determined level of confidence (for example, information from general reference books is given a medium confidence rating).</w:t>
            </w:r>
          </w:p>
          <w:p w14:paraId="3B51D6D8" w14:textId="77777777" w:rsidR="00733AAC" w:rsidRDefault="00733AAC" w:rsidP="008C7A77">
            <w:pPr>
              <w:pStyle w:val="Tabletext"/>
              <w:rPr>
                <w:lang w:eastAsia="en-AU"/>
              </w:rPr>
            </w:pPr>
            <w:r>
              <w:rPr>
                <w:lang w:eastAsia="en-AU"/>
              </w:rPr>
              <w:t>If there is a lack of scientific or technical certainty about a disease or pest, an assessment based on the best available evidence is presented for the National Biosecurity Management Group (NBMG) to consider.</w:t>
            </w:r>
          </w:p>
          <w:p w14:paraId="559CCE55" w14:textId="77777777" w:rsidR="00733AAC" w:rsidRDefault="00733AAC" w:rsidP="008C7A77">
            <w:pPr>
              <w:pStyle w:val="Tabletext"/>
              <w:rPr>
                <w:lang w:eastAsia="en-AU"/>
              </w:rPr>
            </w:pPr>
            <w:r>
              <w:rPr>
                <w:lang w:eastAsia="en-AU"/>
              </w:rPr>
              <w:t>The NEBRA guidelines for risk assessment (Schedule 2 of the NEBRA) provide a balance between allowing for uncertainty in technical data and still meeting the requirements for the response to be technically feasible and cost beneficial to be mounted. This approach is consistent with the Emergency Animal Disease Response Agreement (EADRA) and the Emergency Plant Pest Response Deed (EPPRD).</w:t>
            </w:r>
          </w:p>
          <w:p w14:paraId="288AC947" w14:textId="6EF6F47C" w:rsidR="00733AAC" w:rsidRPr="00296DAA" w:rsidRDefault="00733AAC" w:rsidP="008C7A77">
            <w:pPr>
              <w:pStyle w:val="Tabletext"/>
              <w:rPr>
                <w:lang w:eastAsia="en-AU"/>
              </w:rPr>
            </w:pPr>
            <w:r>
              <w:rPr>
                <w:lang w:eastAsia="en-AU"/>
              </w:rPr>
              <w:t>The Australian, state and territory governments recently commissioned the first five-yearly review of the NEBRA, which is being undertaken by an external third party (KPMG). The NBC will consider any recommendations for improvement following the finalisation of the report in the second half of 2017.</w:t>
            </w:r>
          </w:p>
        </w:tc>
        <w:tc>
          <w:tcPr>
            <w:tcW w:w="1271" w:type="pct"/>
          </w:tcPr>
          <w:p w14:paraId="786A7903" w14:textId="00B7DE4F" w:rsidR="00733AAC" w:rsidRPr="002D5075" w:rsidRDefault="00510D51" w:rsidP="00A94626">
            <w:pPr>
              <w:pStyle w:val="Tabletext"/>
              <w:rPr>
                <w:lang w:val="en-AU" w:eastAsia="en-AU"/>
              </w:rPr>
            </w:pPr>
            <w:r w:rsidRPr="00510D51">
              <w:rPr>
                <w:lang w:val="en-AU" w:eastAsia="en-AU"/>
              </w:rPr>
              <w:lastRenderedPageBreak/>
              <w:t>Australian Government is working with other NEBRA signatories to respond to the review through the NBC.</w:t>
            </w:r>
          </w:p>
        </w:tc>
      </w:tr>
      <w:tr w:rsidR="00733AAC" w:rsidRPr="00296DAA" w14:paraId="6B8C29AE" w14:textId="27B16359" w:rsidTr="00DA2481">
        <w:tc>
          <w:tcPr>
            <w:tcW w:w="1154" w:type="pct"/>
          </w:tcPr>
          <w:p w14:paraId="2C1766A0" w14:textId="6BFDD284" w:rsidR="00733AAC" w:rsidRPr="007E2D14" w:rsidRDefault="00733AAC" w:rsidP="00511A62">
            <w:pPr>
              <w:pStyle w:val="Tabletext"/>
              <w:rPr>
                <w:rStyle w:val="Strong"/>
                <w:lang w:val="en-AU"/>
              </w:rPr>
            </w:pPr>
            <w:r>
              <w:rPr>
                <w:rStyle w:val="Strong"/>
                <w:lang w:val="en-AU"/>
              </w:rPr>
              <w:t xml:space="preserve">Recommendation 4: </w:t>
            </w:r>
            <w:r w:rsidRPr="007E2D14">
              <w:rPr>
                <w:lang w:val="en-AU"/>
              </w:rPr>
              <w:t>The committee recommends the Commonwealth Government work with state and territory governments to develop a nationally consistent methodology for incorporating environmental impacts into cost-benefit analyses under the National Environmental Biosecurity Response Agreement.</w:t>
            </w:r>
          </w:p>
        </w:tc>
        <w:tc>
          <w:tcPr>
            <w:tcW w:w="2575" w:type="pct"/>
          </w:tcPr>
          <w:p w14:paraId="0447B9EA" w14:textId="4EB402B3" w:rsidR="00733AAC" w:rsidRPr="003B1235" w:rsidRDefault="00733AAC" w:rsidP="00FE4990">
            <w:pPr>
              <w:pStyle w:val="Tabletext"/>
              <w:rPr>
                <w:rStyle w:val="Strong"/>
              </w:rPr>
            </w:pPr>
            <w:r w:rsidRPr="003B1235">
              <w:rPr>
                <w:rStyle w:val="Strong"/>
              </w:rPr>
              <w:t>Supported</w:t>
            </w:r>
          </w:p>
          <w:p w14:paraId="33461C27" w14:textId="77777777" w:rsidR="00733AAC" w:rsidRDefault="00733AAC" w:rsidP="00FE4990">
            <w:pPr>
              <w:pStyle w:val="Tabletext"/>
              <w:rPr>
                <w:lang w:eastAsia="en-AU"/>
              </w:rPr>
            </w:pPr>
            <w:r w:rsidRPr="007E2D14">
              <w:rPr>
                <w:lang w:eastAsia="en-AU"/>
              </w:rPr>
              <w:t>The Australian Government will work through the NBC, which consists of representatives from each state and territory, to consider a nationally consistent methodology for incorporating environmental impacts into cost-benefit analyses as part of its review of the NEBRA.</w:t>
            </w:r>
          </w:p>
          <w:p w14:paraId="18C8D47B" w14:textId="1648EC4D" w:rsidR="00733AAC" w:rsidRPr="00296DAA" w:rsidRDefault="00733AAC" w:rsidP="008C7A77">
            <w:pPr>
              <w:rPr>
                <w:lang w:eastAsia="en-AU"/>
              </w:rPr>
            </w:pPr>
            <w:r w:rsidRPr="008C7A77">
              <w:rPr>
                <w:sz w:val="18"/>
                <w:lang w:val="x-none" w:eastAsia="en-AU"/>
              </w:rPr>
              <w:t>The Australian, state and territory governments recently commissioned the first five-yearly review of the NEBRA, which is being undertaken by an external third party (KPMG). The NBC will consider any recommendations for improvement following the finalisation of the report in the second half of 2017.</w:t>
            </w:r>
          </w:p>
        </w:tc>
        <w:tc>
          <w:tcPr>
            <w:tcW w:w="1271" w:type="pct"/>
          </w:tcPr>
          <w:p w14:paraId="5B3D1F87" w14:textId="05EE605B" w:rsidR="00733AAC" w:rsidRDefault="00510D51" w:rsidP="00A94626">
            <w:pPr>
              <w:pStyle w:val="Tabletext"/>
              <w:rPr>
                <w:lang w:val="en-AU" w:eastAsia="en-AU"/>
              </w:rPr>
            </w:pPr>
            <w:r w:rsidRPr="00510D51">
              <w:rPr>
                <w:lang w:val="en-AU" w:eastAsia="en-AU"/>
              </w:rPr>
              <w:t>Australian Government is working with other NEBRA signatories to respond to the review through the NBC.</w:t>
            </w:r>
          </w:p>
        </w:tc>
      </w:tr>
      <w:tr w:rsidR="00733AAC" w:rsidRPr="00296DAA" w14:paraId="764221F1" w14:textId="52EF61D9" w:rsidTr="00DA2481">
        <w:tc>
          <w:tcPr>
            <w:tcW w:w="1154" w:type="pct"/>
          </w:tcPr>
          <w:p w14:paraId="51A804DE" w14:textId="0381F7DC" w:rsidR="00733AAC" w:rsidRPr="007E2D14" w:rsidRDefault="00733AAC" w:rsidP="00511A62">
            <w:pPr>
              <w:pStyle w:val="Tabletext"/>
              <w:rPr>
                <w:rStyle w:val="Strong"/>
                <w:lang w:val="en-AU"/>
              </w:rPr>
            </w:pPr>
            <w:r>
              <w:rPr>
                <w:rStyle w:val="Strong"/>
                <w:lang w:val="en-AU"/>
              </w:rPr>
              <w:t xml:space="preserve">Recommendation 5: </w:t>
            </w:r>
            <w:r w:rsidRPr="007E2D14">
              <w:rPr>
                <w:lang w:val="en-AU"/>
              </w:rPr>
              <w:t>The committee recommends that the Commonwealth Government work with signatories to the National Environmental Biosecurity Response Agreement to include in that agreement a transition to management framework to clarify the responsibilities of the parties for ongoing management activities if eradication is deemed to be no longer feasible.</w:t>
            </w:r>
          </w:p>
        </w:tc>
        <w:tc>
          <w:tcPr>
            <w:tcW w:w="2575" w:type="pct"/>
          </w:tcPr>
          <w:p w14:paraId="17A07928" w14:textId="77777777" w:rsidR="00733AAC" w:rsidRPr="003B1235" w:rsidRDefault="00733AAC" w:rsidP="00FE4990">
            <w:pPr>
              <w:pStyle w:val="Tabletext"/>
              <w:rPr>
                <w:rStyle w:val="Strong"/>
              </w:rPr>
            </w:pPr>
            <w:r w:rsidRPr="003B1235">
              <w:rPr>
                <w:rStyle w:val="Strong"/>
              </w:rPr>
              <w:t>Supported</w:t>
            </w:r>
          </w:p>
          <w:p w14:paraId="6A81AB02" w14:textId="77777777" w:rsidR="00733AAC" w:rsidRPr="007E2D14" w:rsidRDefault="00733AAC" w:rsidP="007E2D14">
            <w:pPr>
              <w:pStyle w:val="Tabletext"/>
              <w:rPr>
                <w:lang w:val="en-AU" w:eastAsia="en-AU"/>
              </w:rPr>
            </w:pPr>
            <w:r w:rsidRPr="007E2D14">
              <w:rPr>
                <w:lang w:val="en-AU" w:eastAsia="en-AU"/>
              </w:rPr>
              <w:t>The Australian Government recognises the importance of transition to management frameworks and how they assist in clarifying parties’ responsibilities for ongoing management activities when eradication is deemed to be no longer feasible. For example, transition to management programs were piloted for myrtle rust, branched broomrape and Asian honey bees after the eradication of each was concluded to be no longer technically feasible. These pilot programs provided funding for activities that allowed industry and/or the community to adapt to living with the particular pest or disease and to set up systems for management within affected jurisdictions.</w:t>
            </w:r>
          </w:p>
          <w:p w14:paraId="069E084A" w14:textId="688CB44E" w:rsidR="00733AAC" w:rsidRDefault="00733AAC" w:rsidP="00404BA1">
            <w:pPr>
              <w:pStyle w:val="Tabletext"/>
              <w:rPr>
                <w:lang w:val="en-AU" w:eastAsia="en-AU"/>
              </w:rPr>
            </w:pPr>
            <w:r w:rsidRPr="007E2D14">
              <w:rPr>
                <w:lang w:val="en-AU" w:eastAsia="en-AU"/>
              </w:rPr>
              <w:t xml:space="preserve">Transition to management arrangements were recently included in the EPPRD. Under the EPPRD, transition to management programs can only be considered if an incursion is no longer technically feasible or cost beneficial to eradicate. Signatories to the EADRA and </w:t>
            </w:r>
            <w:r w:rsidR="00732474">
              <w:rPr>
                <w:lang w:val="en-AU" w:eastAsia="en-AU"/>
              </w:rPr>
              <w:t xml:space="preserve">the </w:t>
            </w:r>
            <w:r w:rsidRPr="007E2D14">
              <w:rPr>
                <w:lang w:val="en-AU" w:eastAsia="en-AU"/>
              </w:rPr>
              <w:t>NEBRA have agreed to explore options to incorporate transition to management frameworks into those agreements.</w:t>
            </w:r>
          </w:p>
          <w:p w14:paraId="35CF8C32" w14:textId="3223BDAD" w:rsidR="00733AAC" w:rsidRPr="007E2D14" w:rsidRDefault="00733AAC" w:rsidP="008C7A77">
            <w:pPr>
              <w:rPr>
                <w:lang w:eastAsia="en-AU"/>
              </w:rPr>
            </w:pPr>
            <w:r w:rsidRPr="008C7A77">
              <w:rPr>
                <w:sz w:val="18"/>
                <w:lang w:eastAsia="en-AU"/>
              </w:rPr>
              <w:lastRenderedPageBreak/>
              <w:t>The Australian, state and territory governments recently commissioned the first five-yearly review of the NEBRA, which is being undertaken by an external third party (KPMG). The NBC will consider any recommendations for improvement following the finalisation of the report in the second half of 2017.</w:t>
            </w:r>
          </w:p>
        </w:tc>
        <w:tc>
          <w:tcPr>
            <w:tcW w:w="1271" w:type="pct"/>
          </w:tcPr>
          <w:p w14:paraId="44899993" w14:textId="32635EC5" w:rsidR="00733AAC" w:rsidRDefault="00510D51" w:rsidP="00A94626">
            <w:pPr>
              <w:pStyle w:val="Tabletext"/>
              <w:rPr>
                <w:lang w:val="en-AU" w:eastAsia="en-AU"/>
              </w:rPr>
            </w:pPr>
            <w:r w:rsidRPr="00510D51">
              <w:rPr>
                <w:lang w:val="en-AU" w:eastAsia="en-AU"/>
              </w:rPr>
              <w:lastRenderedPageBreak/>
              <w:t>Australian Government is working with other NEBRA signatories to respond to the review through the NBC.</w:t>
            </w:r>
            <w:r w:rsidR="007B286F">
              <w:rPr>
                <w:lang w:val="en-AU" w:eastAsia="en-AU"/>
              </w:rPr>
              <w:softHyphen/>
            </w:r>
          </w:p>
        </w:tc>
      </w:tr>
      <w:tr w:rsidR="00733AAC" w:rsidRPr="00296DAA" w14:paraId="776664B9" w14:textId="6DD56AC6" w:rsidTr="00DA2481">
        <w:tc>
          <w:tcPr>
            <w:tcW w:w="1154" w:type="pct"/>
          </w:tcPr>
          <w:p w14:paraId="51572D7E" w14:textId="7E8985E8" w:rsidR="00733AAC" w:rsidRPr="007E2D14" w:rsidRDefault="00733AAC" w:rsidP="00511A62">
            <w:pPr>
              <w:pStyle w:val="Tabletext"/>
              <w:rPr>
                <w:rStyle w:val="Strong"/>
                <w:lang w:val="en-AU"/>
              </w:rPr>
            </w:pPr>
            <w:r>
              <w:rPr>
                <w:rStyle w:val="Strong"/>
                <w:lang w:val="en-AU"/>
              </w:rPr>
              <w:t xml:space="preserve">Recommendation 6: </w:t>
            </w:r>
            <w:r w:rsidRPr="007E2D14">
              <w:rPr>
                <w:lang w:val="en-AU"/>
              </w:rPr>
              <w:t>The committee recommends that the Department of the Environment review targets contained in Australia's Biodiversity Conservation Strategy 2010</w:t>
            </w:r>
            <w:r w:rsidR="007B286F">
              <w:rPr>
                <w:lang w:val="en-AU" w:eastAsia="en-AU"/>
              </w:rPr>
              <w:t>–</w:t>
            </w:r>
            <w:r w:rsidRPr="007E2D14">
              <w:rPr>
                <w:lang w:val="en-AU"/>
              </w:rPr>
              <w:t>2030 and develop measurement methodologies to ensure that Australia's progress can be meaningfully assessed.</w:t>
            </w:r>
          </w:p>
        </w:tc>
        <w:tc>
          <w:tcPr>
            <w:tcW w:w="2575" w:type="pct"/>
          </w:tcPr>
          <w:p w14:paraId="420E5397" w14:textId="77777777" w:rsidR="00733AAC" w:rsidRPr="003B1235" w:rsidRDefault="00733AAC" w:rsidP="00FE4990">
            <w:pPr>
              <w:pStyle w:val="Tabletext"/>
              <w:rPr>
                <w:rStyle w:val="Strong"/>
              </w:rPr>
            </w:pPr>
            <w:r w:rsidRPr="003B1235">
              <w:rPr>
                <w:rStyle w:val="Strong"/>
              </w:rPr>
              <w:t>Supported</w:t>
            </w:r>
          </w:p>
          <w:p w14:paraId="6A23FCC4" w14:textId="7CE30DB0" w:rsidR="00733AAC" w:rsidRPr="007E2D14" w:rsidRDefault="00733AAC" w:rsidP="007E2D14">
            <w:pPr>
              <w:pStyle w:val="Tabletext"/>
              <w:rPr>
                <w:lang w:val="en-AU" w:eastAsia="en-AU"/>
              </w:rPr>
            </w:pPr>
            <w:r w:rsidRPr="007E2D14">
              <w:rPr>
                <w:lang w:val="en-AU" w:eastAsia="en-AU"/>
              </w:rPr>
              <w:t>The Department of the Environment and Energy has undertaken a review of the first five years of Australia’s Biodiversity Conservation Strategy 2010</w:t>
            </w:r>
            <w:r w:rsidR="007B286F">
              <w:rPr>
                <w:lang w:val="en-AU" w:eastAsia="en-AU"/>
              </w:rPr>
              <w:t>–</w:t>
            </w:r>
            <w:r w:rsidRPr="007B286F">
              <w:rPr>
                <w:lang w:val="en-AU" w:eastAsia="en-AU"/>
              </w:rPr>
              <w:t>2</w:t>
            </w:r>
            <w:r w:rsidRPr="007E2D14">
              <w:rPr>
                <w:lang w:val="en-AU" w:eastAsia="en-AU"/>
              </w:rPr>
              <w:t>030 in conjunction with all state and territory governments and the Australian Local Government Association.</w:t>
            </w:r>
          </w:p>
          <w:p w14:paraId="29E8A001" w14:textId="2D68FA84" w:rsidR="00733AAC" w:rsidRPr="007E2D14" w:rsidRDefault="00733AAC" w:rsidP="007E2D14">
            <w:pPr>
              <w:pStyle w:val="Tabletext"/>
              <w:rPr>
                <w:lang w:val="en-AU" w:eastAsia="en-AU"/>
              </w:rPr>
            </w:pPr>
            <w:r w:rsidRPr="007E2D14">
              <w:rPr>
                <w:lang w:val="en-AU" w:eastAsia="en-AU"/>
              </w:rPr>
              <w:t xml:space="preserve">The review assessed implementation of </w:t>
            </w:r>
            <w:r w:rsidR="00EF34E1">
              <w:rPr>
                <w:lang w:val="en-AU" w:eastAsia="en-AU"/>
              </w:rPr>
              <w:t>the strategy</w:t>
            </w:r>
            <w:r w:rsidRPr="007E2D14">
              <w:rPr>
                <w:lang w:val="en-AU" w:eastAsia="en-AU"/>
              </w:rPr>
              <w:t xml:space="preserve">, including the national targets. It also considered opportunities to improve </w:t>
            </w:r>
            <w:r w:rsidR="00EF34E1">
              <w:rPr>
                <w:lang w:val="en-AU" w:eastAsia="en-AU"/>
              </w:rPr>
              <w:t>the strategy</w:t>
            </w:r>
            <w:r w:rsidRPr="007E2D14">
              <w:rPr>
                <w:lang w:val="en-AU" w:eastAsia="en-AU"/>
              </w:rPr>
              <w:t>, including the robustness and durability of objectives, responsibility and accountability for the delivery of outcomes, monitoring and reporting systems, and alignment with other national and international obligations.</w:t>
            </w:r>
          </w:p>
          <w:p w14:paraId="7F8DCCBC" w14:textId="2E4D4EFD" w:rsidR="00733AAC" w:rsidRPr="007E2D14" w:rsidRDefault="00733AAC" w:rsidP="007E2D14">
            <w:pPr>
              <w:pStyle w:val="Tabletext"/>
              <w:rPr>
                <w:lang w:val="en-AU" w:eastAsia="en-AU"/>
              </w:rPr>
            </w:pPr>
            <w:r w:rsidRPr="007E2D14">
              <w:rPr>
                <w:lang w:val="en-AU" w:eastAsia="en-AU"/>
              </w:rPr>
              <w:t>The review was presented for consideration at the Meeting of Environment Ministers on</w:t>
            </w:r>
            <w:r>
              <w:rPr>
                <w:lang w:val="en-AU" w:eastAsia="en-AU"/>
              </w:rPr>
              <w:t xml:space="preserve"> </w:t>
            </w:r>
            <w:r w:rsidR="00EF34E1">
              <w:rPr>
                <w:lang w:val="en-AU" w:eastAsia="en-AU"/>
              </w:rPr>
              <w:t>25 November 2016. It </w:t>
            </w:r>
            <w:r w:rsidRPr="007E2D14">
              <w:rPr>
                <w:lang w:val="en-AU" w:eastAsia="en-AU"/>
              </w:rPr>
              <w:t>found there were opportunities to build on good outcomes achieved so</w:t>
            </w:r>
            <w:r>
              <w:rPr>
                <w:lang w:val="en-AU" w:eastAsia="en-AU"/>
              </w:rPr>
              <w:t xml:space="preserve"> </w:t>
            </w:r>
            <w:r w:rsidRPr="007E2D14">
              <w:rPr>
                <w:lang w:val="en-AU" w:eastAsia="en-AU"/>
              </w:rPr>
              <w:t>far including by enhancing partnerships to take practical and focused action to implement the strategy.</w:t>
            </w:r>
          </w:p>
          <w:p w14:paraId="18790FF8" w14:textId="7A18595E" w:rsidR="00733AAC" w:rsidRPr="007E2D14" w:rsidRDefault="00733AAC" w:rsidP="007E2D14">
            <w:pPr>
              <w:pStyle w:val="Tabletext"/>
              <w:rPr>
                <w:lang w:val="en-AU" w:eastAsia="en-AU"/>
              </w:rPr>
            </w:pPr>
            <w:r w:rsidRPr="007E2D14">
              <w:rPr>
                <w:lang w:val="en-AU" w:eastAsia="en-AU"/>
              </w:rPr>
              <w:t xml:space="preserve">As </w:t>
            </w:r>
            <w:r w:rsidR="00EF34E1">
              <w:rPr>
                <w:lang w:val="en-AU" w:eastAsia="en-AU"/>
              </w:rPr>
              <w:t>the strategy</w:t>
            </w:r>
            <w:r w:rsidRPr="007E2D14">
              <w:rPr>
                <w:lang w:val="en-AU" w:eastAsia="en-AU"/>
              </w:rPr>
              <w:t xml:space="preserve"> supports Australia’s implementation of the United Nations Convention on Biological Diversity, Ministers agreed that it should be updated to meet current and emerging challenges.</w:t>
            </w:r>
          </w:p>
        </w:tc>
        <w:tc>
          <w:tcPr>
            <w:tcW w:w="1271" w:type="pct"/>
          </w:tcPr>
          <w:p w14:paraId="2F6E2DFC" w14:textId="22DC5B2E" w:rsidR="00733AAC" w:rsidRDefault="00503738" w:rsidP="00510D51">
            <w:pPr>
              <w:pStyle w:val="Tabletext"/>
              <w:rPr>
                <w:lang w:val="en-AU" w:eastAsia="en-AU"/>
              </w:rPr>
            </w:pPr>
            <w:r>
              <w:rPr>
                <w:lang w:val="en-AU" w:eastAsia="en-AU"/>
              </w:rPr>
              <w:t>N</w:t>
            </w:r>
            <w:r w:rsidR="00510D51">
              <w:rPr>
                <w:lang w:val="en-AU" w:eastAsia="en-AU"/>
              </w:rPr>
              <w:t>ot applicable</w:t>
            </w:r>
          </w:p>
        </w:tc>
      </w:tr>
      <w:tr w:rsidR="00733AAC" w:rsidRPr="00296DAA" w14:paraId="13E17303" w14:textId="30E6E05C" w:rsidTr="00DA2481">
        <w:tc>
          <w:tcPr>
            <w:tcW w:w="1154" w:type="pct"/>
          </w:tcPr>
          <w:p w14:paraId="5108A18B" w14:textId="2D91153F" w:rsidR="00733AAC" w:rsidRPr="00404BA1" w:rsidRDefault="00733AAC" w:rsidP="00511A62">
            <w:pPr>
              <w:pStyle w:val="Tabletext"/>
              <w:rPr>
                <w:rStyle w:val="Strong"/>
                <w:lang w:val="en-AU"/>
              </w:rPr>
            </w:pPr>
            <w:r>
              <w:rPr>
                <w:rStyle w:val="Strong"/>
                <w:lang w:val="en-AU"/>
              </w:rPr>
              <w:t xml:space="preserve">Recommendation 7: </w:t>
            </w:r>
            <w:r w:rsidRPr="00404BA1">
              <w:rPr>
                <w:lang w:val="en-AU"/>
              </w:rPr>
              <w:t>The committee recommends that the Australian National Audit Office conduct a performance audit of the Department of the Environment's implementation of Australia's Biodiversity Conservation Strategy 2010</w:t>
            </w:r>
            <w:r w:rsidR="007B286F">
              <w:rPr>
                <w:lang w:val="en-AU" w:eastAsia="en-AU"/>
              </w:rPr>
              <w:t>–</w:t>
            </w:r>
            <w:r w:rsidRPr="00404BA1">
              <w:rPr>
                <w:lang w:val="en-AU"/>
              </w:rPr>
              <w:t>2030 with a particular focus on how progress towards targets is measured</w:t>
            </w:r>
            <w:r>
              <w:rPr>
                <w:lang w:val="en-AU"/>
              </w:rPr>
              <w:t>.</w:t>
            </w:r>
          </w:p>
        </w:tc>
        <w:tc>
          <w:tcPr>
            <w:tcW w:w="2575" w:type="pct"/>
          </w:tcPr>
          <w:p w14:paraId="29AFF228" w14:textId="77777777" w:rsidR="00733AAC" w:rsidRPr="003B1235" w:rsidRDefault="00733AAC" w:rsidP="00FE4990">
            <w:pPr>
              <w:pStyle w:val="Tabletext"/>
              <w:rPr>
                <w:rStyle w:val="Strong"/>
              </w:rPr>
            </w:pPr>
            <w:r w:rsidRPr="003B1235">
              <w:rPr>
                <w:rStyle w:val="Strong"/>
              </w:rPr>
              <w:t>Noted</w:t>
            </w:r>
          </w:p>
          <w:p w14:paraId="532A2BDC" w14:textId="5E7E749A" w:rsidR="00733AAC" w:rsidRPr="00404BA1" w:rsidRDefault="00733AAC" w:rsidP="008C7A77">
            <w:pPr>
              <w:pStyle w:val="Tabletext"/>
              <w:rPr>
                <w:lang w:val="en-AU" w:eastAsia="en-AU"/>
              </w:rPr>
            </w:pPr>
            <w:r w:rsidRPr="00404BA1">
              <w:rPr>
                <w:lang w:val="en-US" w:eastAsia="en-AU"/>
              </w:rPr>
              <w:t xml:space="preserve">The Department of the Environment and Energy will bring the </w:t>
            </w:r>
            <w:r w:rsidR="00282057">
              <w:rPr>
                <w:lang w:val="en-US" w:eastAsia="en-AU"/>
              </w:rPr>
              <w:t>committee</w:t>
            </w:r>
            <w:r w:rsidRPr="00404BA1">
              <w:rPr>
                <w:lang w:val="en-US" w:eastAsia="en-AU"/>
              </w:rPr>
              <w:t>’s recommendation to the attention of the Australian National Audit Office. It should be noted that implementation of the Biodiversity Conservation Strategy is the responsibility of all jurisdictions.</w:t>
            </w:r>
          </w:p>
        </w:tc>
        <w:tc>
          <w:tcPr>
            <w:tcW w:w="1271" w:type="pct"/>
          </w:tcPr>
          <w:p w14:paraId="2439EBA9" w14:textId="7AA2C933" w:rsidR="00733AAC" w:rsidRDefault="00503738" w:rsidP="00510D51">
            <w:pPr>
              <w:pStyle w:val="Tabletext"/>
              <w:rPr>
                <w:lang w:val="en-AU" w:eastAsia="en-AU"/>
              </w:rPr>
            </w:pPr>
            <w:r>
              <w:rPr>
                <w:lang w:val="en-AU" w:eastAsia="en-AU"/>
              </w:rPr>
              <w:t>N</w:t>
            </w:r>
            <w:r w:rsidR="00510D51">
              <w:rPr>
                <w:lang w:val="en-AU" w:eastAsia="en-AU"/>
              </w:rPr>
              <w:t>ot applicable</w:t>
            </w:r>
          </w:p>
        </w:tc>
      </w:tr>
      <w:tr w:rsidR="00733AAC" w:rsidRPr="00296DAA" w14:paraId="0C593C56" w14:textId="5D127BBF" w:rsidTr="00DA2481">
        <w:tc>
          <w:tcPr>
            <w:tcW w:w="1154" w:type="pct"/>
          </w:tcPr>
          <w:p w14:paraId="4B8D4A44" w14:textId="573CDF36" w:rsidR="00733AAC" w:rsidRPr="00296DAA" w:rsidRDefault="00733AAC" w:rsidP="00511A62">
            <w:pPr>
              <w:pStyle w:val="Tabletext"/>
              <w:rPr>
                <w:lang w:eastAsia="en-AU"/>
              </w:rPr>
            </w:pPr>
            <w:r w:rsidRPr="00177FCC">
              <w:rPr>
                <w:rStyle w:val="Strong"/>
              </w:rPr>
              <w:t>Recommendation 8</w:t>
            </w:r>
            <w:r w:rsidRPr="00296DAA">
              <w:rPr>
                <w:lang w:eastAsia="en-AU"/>
              </w:rPr>
              <w:t>: The committee recommends that the Department of Agriculture and the Department of the Environment review processes for allocating funding under their natural resource management programs with a view to minimising delays for time-sensitive projects.</w:t>
            </w:r>
          </w:p>
        </w:tc>
        <w:tc>
          <w:tcPr>
            <w:tcW w:w="2575" w:type="pct"/>
          </w:tcPr>
          <w:p w14:paraId="2BD44C53" w14:textId="31E8D28D" w:rsidR="00733AAC" w:rsidRPr="003B1235" w:rsidRDefault="00733AAC" w:rsidP="00FE4990">
            <w:pPr>
              <w:pStyle w:val="Tabletext"/>
              <w:rPr>
                <w:rStyle w:val="Strong"/>
              </w:rPr>
            </w:pPr>
            <w:r w:rsidRPr="003B1235">
              <w:rPr>
                <w:rStyle w:val="Strong"/>
              </w:rPr>
              <w:t xml:space="preserve">Supported in </w:t>
            </w:r>
            <w:r w:rsidR="00373AEE" w:rsidRPr="003B1235">
              <w:rPr>
                <w:rStyle w:val="Strong"/>
              </w:rPr>
              <w:t>p</w:t>
            </w:r>
            <w:r w:rsidRPr="003B1235">
              <w:rPr>
                <w:rStyle w:val="Strong"/>
              </w:rPr>
              <w:t>rinciple</w:t>
            </w:r>
          </w:p>
          <w:p w14:paraId="05163D57" w14:textId="6E0BFF11" w:rsidR="00733AAC" w:rsidRDefault="00733AAC" w:rsidP="00FE4990">
            <w:pPr>
              <w:pStyle w:val="Tabletext"/>
              <w:rPr>
                <w:lang w:val="en-US" w:eastAsia="en-AU"/>
              </w:rPr>
            </w:pPr>
            <w:r w:rsidRPr="00404BA1">
              <w:rPr>
                <w:lang w:val="en-US" w:eastAsia="en-AU"/>
              </w:rPr>
              <w:t xml:space="preserve">The Australian Government is committed to </w:t>
            </w:r>
            <w:proofErr w:type="spellStart"/>
            <w:r w:rsidRPr="00404BA1">
              <w:rPr>
                <w:lang w:val="en-US" w:eastAsia="en-AU"/>
              </w:rPr>
              <w:t>minimising</w:t>
            </w:r>
            <w:proofErr w:type="spellEnd"/>
            <w:r w:rsidRPr="00404BA1">
              <w:rPr>
                <w:lang w:val="en-US" w:eastAsia="en-AU"/>
              </w:rPr>
              <w:t xml:space="preserve"> delays for time-sensitive projects. It does so through a number of mechanisms, not limited to natural resource management (NRM) programs, including as a signatory to response agreements, implementation of the Stronger Biosecurity and Quarantine Initiative (SBQI) and initiatives funded through the White Papers on Agricultural Competitiveness and Developing Northern Australia.</w:t>
            </w:r>
          </w:p>
          <w:p w14:paraId="7F04EA33" w14:textId="77777777" w:rsidR="00733AAC" w:rsidRPr="00404BA1" w:rsidRDefault="00733AAC" w:rsidP="00404BA1">
            <w:pPr>
              <w:pStyle w:val="Tabletext"/>
              <w:rPr>
                <w:lang w:val="en-US" w:eastAsia="en-AU"/>
              </w:rPr>
            </w:pPr>
            <w:r w:rsidRPr="00404BA1">
              <w:rPr>
                <w:lang w:val="en-US" w:eastAsia="en-AU"/>
              </w:rPr>
              <w:t>Arrangements for responding to exotic pests and diseases that are detected within Australia and have the potential to impact on animal, plant or human health or the environment are set out in the NEBRA, EADRA, and the EPPRD, to which the Australian Government is a signatory. The effectiveness and implementation of these agreements is reviewed every five years.</w:t>
            </w:r>
          </w:p>
          <w:p w14:paraId="4A4C0C86" w14:textId="6B108A2F" w:rsidR="00733AAC" w:rsidRDefault="00733AAC" w:rsidP="00FE4990">
            <w:pPr>
              <w:pStyle w:val="Tabletext"/>
              <w:rPr>
                <w:lang w:val="en-US" w:eastAsia="en-AU"/>
              </w:rPr>
            </w:pPr>
            <w:r w:rsidRPr="00404BA1">
              <w:rPr>
                <w:lang w:val="en-US" w:eastAsia="en-AU"/>
              </w:rPr>
              <w:t xml:space="preserve">In addition to being a signatory to the response agreements, </w:t>
            </w:r>
            <w:r w:rsidRPr="00D75147">
              <w:rPr>
                <w:lang w:val="en-US" w:eastAsia="en-AU"/>
              </w:rPr>
              <w:t>the Australian Government has committed $20</w:t>
            </w:r>
            <w:r w:rsidR="00C65332">
              <w:rPr>
                <w:lang w:val="en-US" w:eastAsia="en-AU"/>
              </w:rPr>
              <w:t> million</w:t>
            </w:r>
            <w:r w:rsidRPr="00D75147">
              <w:rPr>
                <w:lang w:val="en-US" w:eastAsia="en-AU"/>
              </w:rPr>
              <w:t xml:space="preserve"> over four years to enhance rapid response capability to address urgent biosecurity issues through the SBQI.</w:t>
            </w:r>
            <w:r w:rsidRPr="00404BA1">
              <w:rPr>
                <w:lang w:val="en-US" w:eastAsia="en-AU"/>
              </w:rPr>
              <w:t xml:space="preserve"> The SBQI includes dedicated resources to support a pool of skilled and experienced personnel and a best practice national network for diagnostic and response </w:t>
            </w:r>
            <w:r w:rsidRPr="00404BA1">
              <w:rPr>
                <w:lang w:val="en-US" w:eastAsia="en-AU"/>
              </w:rPr>
              <w:lastRenderedPageBreak/>
              <w:t>management expertise. It is available to assist with an incursion in the early stages to reduce adverse impacts, including to the environment.</w:t>
            </w:r>
          </w:p>
          <w:p w14:paraId="3A71FC9E" w14:textId="77777777" w:rsidR="00733AAC" w:rsidRPr="00404BA1" w:rsidRDefault="00733AAC" w:rsidP="00404BA1">
            <w:pPr>
              <w:pStyle w:val="Tabletext"/>
              <w:rPr>
                <w:lang w:val="en-US" w:eastAsia="en-AU"/>
              </w:rPr>
            </w:pPr>
            <w:r w:rsidRPr="00404BA1">
              <w:rPr>
                <w:lang w:val="en-US" w:eastAsia="en-AU"/>
              </w:rPr>
              <w:t>The SBQI does not replace normal commitments undertaken by state and territory governments but complements their efforts, particularly in the initial stage of an incursion.</w:t>
            </w:r>
          </w:p>
          <w:p w14:paraId="5580F6A4" w14:textId="4BE23BB2" w:rsidR="00733AAC" w:rsidRPr="00D75147" w:rsidRDefault="00733AAC" w:rsidP="00404BA1">
            <w:pPr>
              <w:pStyle w:val="Tabletext"/>
              <w:rPr>
                <w:rStyle w:val="Strong"/>
                <w:b w:val="0"/>
              </w:rPr>
            </w:pPr>
            <w:r w:rsidRPr="004B054C">
              <w:rPr>
                <w:rStyle w:val="Strong"/>
                <w:b w:val="0"/>
                <w:lang w:val="en-US" w:eastAsia="en-AU"/>
              </w:rPr>
              <w:t xml:space="preserve">The commitment also includes a range of preparedness activities to build national capability and provide </w:t>
            </w:r>
            <w:r w:rsidR="00BD67B8">
              <w:rPr>
                <w:rStyle w:val="Strong"/>
                <w:b w:val="0"/>
                <w:lang w:val="en-US" w:eastAsia="en-AU"/>
              </w:rPr>
              <w:t>long-term</w:t>
            </w:r>
            <w:r w:rsidRPr="004B054C">
              <w:rPr>
                <w:rStyle w:val="Strong"/>
                <w:b w:val="0"/>
                <w:lang w:val="en-US" w:eastAsia="en-AU"/>
              </w:rPr>
              <w:t xml:space="preserve"> benefits beyond the completion of this initiative. Under the Agricultural Competitiveness White Paper,</w:t>
            </w:r>
            <w:r w:rsidRPr="004B054C">
              <w:rPr>
                <w:rStyle w:val="Strong"/>
                <w:lang w:val="en-US" w:eastAsia="en-AU"/>
              </w:rPr>
              <w:t xml:space="preserve"> </w:t>
            </w:r>
            <w:r w:rsidRPr="00D75147">
              <w:rPr>
                <w:rStyle w:val="Strong"/>
                <w:b w:val="0"/>
                <w:lang w:val="en-US" w:eastAsia="en-AU"/>
              </w:rPr>
              <w:t>the Australian Government has committed</w:t>
            </w:r>
            <w:r w:rsidRPr="00D75147">
              <w:rPr>
                <w:rStyle w:val="Strong"/>
                <w:b w:val="0"/>
              </w:rPr>
              <w:t xml:space="preserve"> </w:t>
            </w:r>
            <w:r w:rsidRPr="00D75147">
              <w:rPr>
                <w:rStyle w:val="Strong"/>
                <w:b w:val="0"/>
                <w:lang w:val="en-US" w:eastAsia="en-AU"/>
              </w:rPr>
              <w:t>$50</w:t>
            </w:r>
            <w:r w:rsidR="00C65332">
              <w:rPr>
                <w:rStyle w:val="Strong"/>
                <w:b w:val="0"/>
                <w:lang w:val="en-US" w:eastAsia="en-AU"/>
              </w:rPr>
              <w:t> million</w:t>
            </w:r>
            <w:r w:rsidRPr="00D75147">
              <w:rPr>
                <w:rStyle w:val="Strong"/>
                <w:b w:val="0"/>
                <w:lang w:val="en-US" w:eastAsia="en-AU"/>
              </w:rPr>
              <w:t xml:space="preserve"> over four years (starting 1 July 2015) to support nationally significant agricultural and environmental pest and disease eradication programs and enhanced response capability.</w:t>
            </w:r>
          </w:p>
          <w:p w14:paraId="162D38DC" w14:textId="4118F8A6" w:rsidR="00733AAC" w:rsidRPr="00404BA1" w:rsidRDefault="00733AAC" w:rsidP="00404BA1">
            <w:pPr>
              <w:pStyle w:val="Tabletext"/>
              <w:rPr>
                <w:lang w:val="en-US" w:eastAsia="en-AU"/>
              </w:rPr>
            </w:pPr>
            <w:r w:rsidRPr="00404BA1">
              <w:rPr>
                <w:lang w:val="en-US" w:eastAsia="en-AU"/>
              </w:rPr>
              <w:t xml:space="preserve">The Australian Government delivers NRM programs to assist with the management of established pests and diseases in line with Australian Government priorities and grant administration policy. This includes providing NRM funding for the community to achieve the strategic objectives of the National </w:t>
            </w:r>
            <w:proofErr w:type="spellStart"/>
            <w:r w:rsidRPr="00404BA1">
              <w:rPr>
                <w:lang w:val="en-US" w:eastAsia="en-AU"/>
              </w:rPr>
              <w:t>Landcare</w:t>
            </w:r>
            <w:proofErr w:type="spellEnd"/>
            <w:r w:rsidRPr="00404BA1">
              <w:rPr>
                <w:lang w:val="en-US" w:eastAsia="en-AU"/>
              </w:rPr>
              <w:t xml:space="preserve"> </w:t>
            </w:r>
            <w:proofErr w:type="spellStart"/>
            <w:r w:rsidRPr="00404BA1">
              <w:rPr>
                <w:lang w:val="en-US" w:eastAsia="en-AU"/>
              </w:rPr>
              <w:t>Programme</w:t>
            </w:r>
            <w:proofErr w:type="spellEnd"/>
            <w:r w:rsidRPr="00404BA1">
              <w:rPr>
                <w:lang w:val="en-US" w:eastAsia="en-AU"/>
              </w:rPr>
              <w:t xml:space="preserve"> (NLP) through investment of more than $450</w:t>
            </w:r>
            <w:r w:rsidR="00C65332">
              <w:rPr>
                <w:lang w:val="en-US" w:eastAsia="en-AU"/>
              </w:rPr>
              <w:t> million</w:t>
            </w:r>
            <w:r w:rsidRPr="00404BA1">
              <w:rPr>
                <w:lang w:val="en-US" w:eastAsia="en-AU"/>
              </w:rPr>
              <w:t xml:space="preserve"> over four years (2014–18) with the 56</w:t>
            </w:r>
            <w:r w:rsidR="00830389">
              <w:rPr>
                <w:lang w:val="en-US" w:eastAsia="en-AU"/>
              </w:rPr>
              <w:t> </w:t>
            </w:r>
            <w:r w:rsidRPr="00404BA1">
              <w:rPr>
                <w:lang w:val="en-US" w:eastAsia="en-AU"/>
              </w:rPr>
              <w:t xml:space="preserve">regional NRM </w:t>
            </w:r>
            <w:proofErr w:type="spellStart"/>
            <w:r w:rsidRPr="00404BA1">
              <w:rPr>
                <w:lang w:val="en-US" w:eastAsia="en-AU"/>
              </w:rPr>
              <w:t>organisations</w:t>
            </w:r>
            <w:proofErr w:type="spellEnd"/>
            <w:r w:rsidRPr="00404BA1">
              <w:rPr>
                <w:lang w:val="en-US" w:eastAsia="en-AU"/>
              </w:rPr>
              <w:t xml:space="preserve"> across Australia.</w:t>
            </w:r>
          </w:p>
          <w:p w14:paraId="037A9B7B" w14:textId="7607E21A" w:rsidR="00733AAC" w:rsidRPr="00404BA1" w:rsidRDefault="00733AAC" w:rsidP="00404BA1">
            <w:pPr>
              <w:pStyle w:val="Tabletext"/>
              <w:rPr>
                <w:lang w:val="en-US" w:eastAsia="en-AU"/>
              </w:rPr>
            </w:pPr>
            <w:r w:rsidRPr="00404BA1">
              <w:rPr>
                <w:lang w:val="en-US" w:eastAsia="en-AU"/>
              </w:rPr>
              <w:t xml:space="preserve">These regional NRM </w:t>
            </w:r>
            <w:proofErr w:type="spellStart"/>
            <w:r w:rsidRPr="00404BA1">
              <w:rPr>
                <w:lang w:val="en-US" w:eastAsia="en-AU"/>
              </w:rPr>
              <w:t>organisations</w:t>
            </w:r>
            <w:proofErr w:type="spellEnd"/>
            <w:r w:rsidRPr="00404BA1">
              <w:rPr>
                <w:lang w:val="en-US" w:eastAsia="en-AU"/>
              </w:rPr>
              <w:t xml:space="preserve"> have been allocated funding under this investment until 2018. The funding is provided on a yearly basis through the state (where the regional bodies are state-based entities) or direct to community-based regional </w:t>
            </w:r>
            <w:proofErr w:type="spellStart"/>
            <w:r w:rsidRPr="00404BA1">
              <w:rPr>
                <w:lang w:val="en-US" w:eastAsia="en-AU"/>
              </w:rPr>
              <w:t>organisations</w:t>
            </w:r>
            <w:proofErr w:type="spellEnd"/>
            <w:r w:rsidRPr="00404BA1">
              <w:rPr>
                <w:lang w:val="en-US" w:eastAsia="en-AU"/>
              </w:rPr>
              <w:t xml:space="preserve"> (regional NRM groups and entities). The regional NRM </w:t>
            </w:r>
            <w:proofErr w:type="spellStart"/>
            <w:r w:rsidRPr="00404BA1">
              <w:rPr>
                <w:lang w:val="en-US" w:eastAsia="en-AU"/>
              </w:rPr>
              <w:t>organisations</w:t>
            </w:r>
            <w:proofErr w:type="spellEnd"/>
            <w:r w:rsidRPr="00404BA1">
              <w:rPr>
                <w:lang w:val="en-US" w:eastAsia="en-AU"/>
              </w:rPr>
              <w:t xml:space="preserve"> act as delivery agents under the program and address Australian Government outcomes and regional priorities such as weed and pest control, uptake of sustainable farming practices and biodiversity conservation.</w:t>
            </w:r>
            <w:r>
              <w:rPr>
                <w:lang w:val="en-US" w:eastAsia="en-AU"/>
              </w:rPr>
              <w:t xml:space="preserve"> </w:t>
            </w:r>
            <w:r w:rsidRPr="00404BA1">
              <w:rPr>
                <w:lang w:val="en-US" w:eastAsia="en-AU"/>
              </w:rPr>
              <w:t>Planning, management and timing of activities associated with this funding is decided by the regional body in consultation with the Australian Government and their communities.</w:t>
            </w:r>
            <w:r>
              <w:rPr>
                <w:lang w:val="en-US" w:eastAsia="en-AU"/>
              </w:rPr>
              <w:t xml:space="preserve"> </w:t>
            </w:r>
            <w:r w:rsidRPr="00404BA1">
              <w:rPr>
                <w:lang w:val="en-US" w:eastAsia="en-AU"/>
              </w:rPr>
              <w:t>Regional bodies are required to allocate a minimum of 20</w:t>
            </w:r>
            <w:r w:rsidR="00830389">
              <w:rPr>
                <w:lang w:val="en-US" w:eastAsia="en-AU"/>
              </w:rPr>
              <w:t> </w:t>
            </w:r>
            <w:r w:rsidRPr="00404BA1">
              <w:rPr>
                <w:lang w:val="en-US" w:eastAsia="en-AU"/>
              </w:rPr>
              <w:t>per cent of their annual Australian Government NLP funding to local, on-ground projects and related activities that are delivered by, or directly engage with, the local community. This funding is available over short (one year) and longer-term timeframes, and contributes to providing outcomes for projects that can be regarded as time-sensitive.</w:t>
            </w:r>
          </w:p>
          <w:p w14:paraId="132E602A" w14:textId="6631980C" w:rsidR="00733AAC" w:rsidRDefault="00733AAC" w:rsidP="00404BA1">
            <w:pPr>
              <w:pStyle w:val="Tabletext"/>
              <w:rPr>
                <w:lang w:val="en-US" w:eastAsia="en-AU"/>
              </w:rPr>
            </w:pPr>
            <w:r w:rsidRPr="00404BA1">
              <w:rPr>
                <w:lang w:val="en-US" w:eastAsia="en-AU"/>
              </w:rPr>
              <w:t>The Australian Government will continue to review NRM program delivery arrangements with a view to simplifying arrangements so it can quickly and easily respond to emerging issues.</w:t>
            </w:r>
            <w:r>
              <w:rPr>
                <w:lang w:val="en-US" w:eastAsia="en-AU"/>
              </w:rPr>
              <w:t xml:space="preserve"> </w:t>
            </w:r>
            <w:r w:rsidRPr="00404BA1">
              <w:rPr>
                <w:lang w:val="en-US" w:eastAsia="en-AU"/>
              </w:rPr>
              <w:t xml:space="preserve">Stakeholder feedback is sought and reviewed following program funding rounds to ensure that future processes </w:t>
            </w:r>
            <w:proofErr w:type="spellStart"/>
            <w:r w:rsidRPr="00404BA1">
              <w:rPr>
                <w:lang w:val="en-US" w:eastAsia="en-AU"/>
              </w:rPr>
              <w:t>minimise</w:t>
            </w:r>
            <w:proofErr w:type="spellEnd"/>
            <w:r w:rsidRPr="00404BA1">
              <w:rPr>
                <w:lang w:val="en-US" w:eastAsia="en-AU"/>
              </w:rPr>
              <w:t xml:space="preserve"> administrative costs and avoid unnecessary delays. The Australian Government will continue to take into consideration lessons learnt and opportunities for improvement in the development of future funding rounds to improve efficiency.</w:t>
            </w:r>
          </w:p>
          <w:p w14:paraId="2AA1FED8" w14:textId="1F9986CF" w:rsidR="00733AAC" w:rsidRDefault="00733AAC" w:rsidP="00404BA1">
            <w:pPr>
              <w:pStyle w:val="Tabletext"/>
              <w:rPr>
                <w:lang w:eastAsia="en-AU"/>
              </w:rPr>
            </w:pPr>
            <w:r w:rsidRPr="004B054C">
              <w:rPr>
                <w:lang w:val="en-US" w:eastAsia="en-AU"/>
              </w:rPr>
              <w:t>The management of established pests is primarily the responsibility of state and territory governments and land managers. However, the Australian Government does make some strategic investments in pest and weed management where it is in the national interest. For example, as part of the Department of the Environment and Energy’s Threatened Species Strategy, more than $10</w:t>
            </w:r>
            <w:r w:rsidR="00C65332">
              <w:rPr>
                <w:lang w:val="en-US" w:eastAsia="en-AU"/>
              </w:rPr>
              <w:t> million</w:t>
            </w:r>
            <w:r w:rsidRPr="004B054C">
              <w:rPr>
                <w:lang w:val="en-US" w:eastAsia="en-AU"/>
              </w:rPr>
              <w:t xml:space="preserve"> has been </w:t>
            </w:r>
            <w:proofErr w:type="spellStart"/>
            <w:r w:rsidRPr="004B054C">
              <w:rPr>
                <w:lang w:val="en-US" w:eastAsia="en-AU"/>
              </w:rPr>
              <w:t>mobilised</w:t>
            </w:r>
            <w:proofErr w:type="spellEnd"/>
            <w:r w:rsidRPr="004B054C">
              <w:rPr>
                <w:lang w:val="en-US" w:eastAsia="en-AU"/>
              </w:rPr>
              <w:t xml:space="preserve"> for projects committed to reduce the threat of feral cats.</w:t>
            </w:r>
          </w:p>
          <w:p w14:paraId="335CDB63" w14:textId="4CE85616" w:rsidR="00733AAC" w:rsidRPr="00296DAA" w:rsidRDefault="00733AAC" w:rsidP="004B054C">
            <w:pPr>
              <w:pStyle w:val="Tabletext"/>
              <w:rPr>
                <w:lang w:eastAsia="en-AU"/>
              </w:rPr>
            </w:pPr>
            <w:r w:rsidRPr="004B054C">
              <w:rPr>
                <w:lang w:val="en-US" w:eastAsia="en-AU"/>
              </w:rPr>
              <w:t>Through the Agricultural Competitiveness White Paper, the Australian Government is providing funding to state and territory governments to deliver projects to build the skills and capacity of landholders, industry and community groups in managing established animal pests and weeds on the ground. Funding is also available to develop and improve better technologies and tools to tackle established pest animal and weed species.</w:t>
            </w:r>
          </w:p>
        </w:tc>
        <w:tc>
          <w:tcPr>
            <w:tcW w:w="1271" w:type="pct"/>
          </w:tcPr>
          <w:p w14:paraId="19CF570A" w14:textId="1BBC2AE6" w:rsidR="00733AAC" w:rsidRDefault="00D75147" w:rsidP="00FE4990">
            <w:pPr>
              <w:pStyle w:val="Tabletext"/>
              <w:rPr>
                <w:lang w:val="en-AU" w:eastAsia="en-AU"/>
              </w:rPr>
            </w:pPr>
            <w:r>
              <w:rPr>
                <w:lang w:val="en-AU" w:eastAsia="en-AU"/>
              </w:rPr>
              <w:lastRenderedPageBreak/>
              <w:t>T</w:t>
            </w:r>
            <w:r w:rsidRPr="00D75147">
              <w:rPr>
                <w:lang w:val="en-AU" w:eastAsia="en-AU"/>
              </w:rPr>
              <w:t>he Australian Government has committed $20</w:t>
            </w:r>
            <w:r w:rsidR="00C65332">
              <w:rPr>
                <w:lang w:val="en-AU" w:eastAsia="en-AU"/>
              </w:rPr>
              <w:t> million</w:t>
            </w:r>
            <w:r w:rsidRPr="00D75147">
              <w:rPr>
                <w:lang w:val="en-AU" w:eastAsia="en-AU"/>
              </w:rPr>
              <w:t xml:space="preserve"> over four years to enhance rapid response capability to address urgent biosecurity issues through the SBQI</w:t>
            </w:r>
            <w:r>
              <w:rPr>
                <w:lang w:val="en-AU" w:eastAsia="en-AU"/>
              </w:rPr>
              <w:t>.</w:t>
            </w:r>
          </w:p>
          <w:p w14:paraId="292247EC" w14:textId="2779EB92" w:rsidR="00D75147" w:rsidRPr="00D75147" w:rsidRDefault="00D75147" w:rsidP="00FE4990">
            <w:pPr>
              <w:pStyle w:val="Tabletext"/>
              <w:rPr>
                <w:b/>
                <w:lang w:val="en-AU" w:eastAsia="en-AU"/>
              </w:rPr>
            </w:pPr>
            <w:r w:rsidRPr="00D75147">
              <w:rPr>
                <w:rStyle w:val="Strong"/>
                <w:b w:val="0"/>
                <w:lang w:val="en-US" w:eastAsia="en-AU"/>
              </w:rPr>
              <w:t>The Australian Government has committed</w:t>
            </w:r>
            <w:r w:rsidRPr="00D75147">
              <w:rPr>
                <w:rStyle w:val="Strong"/>
                <w:b w:val="0"/>
              </w:rPr>
              <w:t xml:space="preserve"> </w:t>
            </w:r>
            <w:r w:rsidRPr="00D75147">
              <w:rPr>
                <w:rStyle w:val="Strong"/>
                <w:b w:val="0"/>
                <w:lang w:val="en-US" w:eastAsia="en-AU"/>
              </w:rPr>
              <w:t>$50</w:t>
            </w:r>
            <w:r w:rsidR="00C65332">
              <w:rPr>
                <w:rStyle w:val="Strong"/>
                <w:b w:val="0"/>
                <w:lang w:val="en-US" w:eastAsia="en-AU"/>
              </w:rPr>
              <w:t> million</w:t>
            </w:r>
            <w:r w:rsidRPr="00D75147">
              <w:rPr>
                <w:rStyle w:val="Strong"/>
                <w:b w:val="0"/>
                <w:lang w:val="en-US" w:eastAsia="en-AU"/>
              </w:rPr>
              <w:t xml:space="preserve"> over four years (starting 1 July 2015) to support nationally significant agricultural and environmental pest and disease eradication programs and enhance response capability.</w:t>
            </w:r>
          </w:p>
        </w:tc>
      </w:tr>
      <w:tr w:rsidR="00733AAC" w:rsidRPr="00296DAA" w14:paraId="7EEFC1CD" w14:textId="232DF40A" w:rsidTr="00DA2481">
        <w:tc>
          <w:tcPr>
            <w:tcW w:w="1154" w:type="pct"/>
          </w:tcPr>
          <w:p w14:paraId="566C5AC6" w14:textId="554BEED6" w:rsidR="00733AAC" w:rsidRPr="00296DAA" w:rsidRDefault="00733AAC" w:rsidP="00511A62">
            <w:pPr>
              <w:pStyle w:val="Tabletext"/>
              <w:rPr>
                <w:lang w:eastAsia="en-AU"/>
              </w:rPr>
            </w:pPr>
            <w:r w:rsidRPr="00177FCC">
              <w:rPr>
                <w:rStyle w:val="Strong"/>
              </w:rPr>
              <w:lastRenderedPageBreak/>
              <w:t>Recommendation 9</w:t>
            </w:r>
            <w:r w:rsidRPr="00296DAA">
              <w:rPr>
                <w:lang w:eastAsia="en-AU"/>
              </w:rPr>
              <w:t>: The committee recommends that the Department of the Environment work with the Department of Agriculture to develop and publish a national priority list of pests and diseases not yet established in Australia that are of environmental biosecurity concern.</w:t>
            </w:r>
          </w:p>
        </w:tc>
        <w:tc>
          <w:tcPr>
            <w:tcW w:w="2575" w:type="pct"/>
          </w:tcPr>
          <w:p w14:paraId="083B749E" w14:textId="0B4EF7B7" w:rsidR="00733AAC" w:rsidRPr="003B1235" w:rsidRDefault="00733AAC" w:rsidP="00FE4990">
            <w:pPr>
              <w:pStyle w:val="Tabletext"/>
              <w:rPr>
                <w:rStyle w:val="Strong"/>
              </w:rPr>
            </w:pPr>
            <w:r w:rsidRPr="003B1235">
              <w:rPr>
                <w:rStyle w:val="Strong"/>
              </w:rPr>
              <w:t xml:space="preserve">Supported in </w:t>
            </w:r>
            <w:r w:rsidR="00373AEE" w:rsidRPr="003B1235">
              <w:rPr>
                <w:rStyle w:val="Strong"/>
              </w:rPr>
              <w:t>p</w:t>
            </w:r>
            <w:r w:rsidRPr="003B1235">
              <w:rPr>
                <w:rStyle w:val="Strong"/>
              </w:rPr>
              <w:t>rinciple</w:t>
            </w:r>
          </w:p>
          <w:p w14:paraId="67DAD51E" w14:textId="68B33653" w:rsidR="00733AAC" w:rsidRDefault="00733AAC" w:rsidP="00FE4990">
            <w:pPr>
              <w:pStyle w:val="Tabletext"/>
              <w:rPr>
                <w:lang w:val="en-US" w:eastAsia="en-AU"/>
              </w:rPr>
            </w:pPr>
            <w:r w:rsidRPr="004B054C">
              <w:rPr>
                <w:lang w:val="en-US" w:eastAsia="en-AU"/>
              </w:rPr>
              <w:t xml:space="preserve">The Australian Government, state and territory governments and industries maintain a range of pest and disease lists for a variety of purposes. For example, there are a range of notifiable pest or disease lists to meet domestic or international reporting obligations or to </w:t>
            </w:r>
            <w:proofErr w:type="spellStart"/>
            <w:r w:rsidRPr="004B054C">
              <w:rPr>
                <w:lang w:val="en-US" w:eastAsia="en-AU"/>
              </w:rPr>
              <w:t>prioritise</w:t>
            </w:r>
            <w:proofErr w:type="spellEnd"/>
            <w:r w:rsidRPr="004B054C">
              <w:rPr>
                <w:lang w:val="en-US" w:eastAsia="en-AU"/>
              </w:rPr>
              <w:t xml:space="preserve"> action, such as surveillance, diagnostic or intervention effort.</w:t>
            </w:r>
          </w:p>
          <w:p w14:paraId="4E3D6F3F" w14:textId="77777777" w:rsidR="00733AAC" w:rsidRPr="004B054C" w:rsidRDefault="00733AAC" w:rsidP="004B054C">
            <w:pPr>
              <w:pStyle w:val="Tabletext"/>
              <w:rPr>
                <w:lang w:val="en-US" w:eastAsia="en-AU"/>
              </w:rPr>
            </w:pPr>
            <w:r w:rsidRPr="00D75147">
              <w:rPr>
                <w:rStyle w:val="Strong"/>
                <w:b w:val="0"/>
                <w:lang w:val="en-US" w:eastAsia="en-AU"/>
              </w:rPr>
              <w:t>In July 2015, the Department of Agriculture and Water Resources commenced working through the Australian Bureau of Agricultural and Resource Economics and Sciences (ABARES) to identify potential invasive species and diseases that have predominately environmental impacts, and to develop processes to better differentiate between weed threats that have environmental versus production impacts.</w:t>
            </w:r>
            <w:r w:rsidRPr="00D75147">
              <w:rPr>
                <w:b/>
                <w:lang w:val="en-US" w:eastAsia="en-AU"/>
              </w:rPr>
              <w:t xml:space="preserve"> </w:t>
            </w:r>
            <w:r w:rsidRPr="004B054C">
              <w:rPr>
                <w:lang w:val="en-US" w:eastAsia="en-AU"/>
              </w:rPr>
              <w:t>This work will strengthen existing national biosecurity arrangements to manage the risk of entry to Australia of exotic weeds and better inform preparedness and eradication arrangements to respond to exotic weeds and environmental biosecurity threats if they arise.</w:t>
            </w:r>
          </w:p>
          <w:p w14:paraId="1DE552E4" w14:textId="77777777" w:rsidR="00733AAC" w:rsidRPr="004B054C" w:rsidRDefault="00733AAC" w:rsidP="004B054C">
            <w:pPr>
              <w:pStyle w:val="Tabletext"/>
              <w:rPr>
                <w:lang w:val="en-US" w:eastAsia="en-AU"/>
              </w:rPr>
            </w:pPr>
            <w:r w:rsidRPr="004B054C">
              <w:rPr>
                <w:lang w:val="en-US" w:eastAsia="en-AU"/>
              </w:rPr>
              <w:t xml:space="preserve">The Plant Health Committee (PHC) has endorsed a Plant Pest </w:t>
            </w:r>
            <w:proofErr w:type="spellStart"/>
            <w:r w:rsidRPr="004B054C">
              <w:rPr>
                <w:lang w:val="en-US" w:eastAsia="en-AU"/>
              </w:rPr>
              <w:t>Prioritisation</w:t>
            </w:r>
            <w:proofErr w:type="spellEnd"/>
            <w:r w:rsidRPr="004B054C">
              <w:rPr>
                <w:lang w:val="en-US" w:eastAsia="en-AU"/>
              </w:rPr>
              <w:t xml:space="preserve"> Framework which provides a generic and systematic approach to </w:t>
            </w:r>
            <w:proofErr w:type="spellStart"/>
            <w:r w:rsidRPr="004B054C">
              <w:rPr>
                <w:lang w:val="en-US" w:eastAsia="en-AU"/>
              </w:rPr>
              <w:t>prioritisation</w:t>
            </w:r>
            <w:proofErr w:type="spellEnd"/>
            <w:r w:rsidRPr="004B054C">
              <w:rPr>
                <w:lang w:val="en-US" w:eastAsia="en-AU"/>
              </w:rPr>
              <w:t xml:space="preserve"> of exotic plant pests, including those pests that impact on the environment, to enable governments and other decision makers to focus their biosecurity investment.</w:t>
            </w:r>
          </w:p>
          <w:p w14:paraId="172DBDC1" w14:textId="0FCE68FE" w:rsidR="00733AAC" w:rsidRPr="004B054C" w:rsidRDefault="00733AAC" w:rsidP="004B054C">
            <w:pPr>
              <w:pStyle w:val="Tabletext"/>
              <w:rPr>
                <w:lang w:val="en-US" w:eastAsia="en-AU"/>
              </w:rPr>
            </w:pPr>
            <w:r w:rsidRPr="004B054C">
              <w:rPr>
                <w:lang w:val="en-US" w:eastAsia="en-AU"/>
              </w:rPr>
              <w:t xml:space="preserve">The framework applies the national significance and national interest principles developed by the NBC, and sets out the policy objectives and criteria for </w:t>
            </w:r>
            <w:proofErr w:type="spellStart"/>
            <w:r w:rsidRPr="004B054C">
              <w:rPr>
                <w:lang w:val="en-US" w:eastAsia="en-AU"/>
              </w:rPr>
              <w:t>prioritisation</w:t>
            </w:r>
            <w:proofErr w:type="spellEnd"/>
            <w:r w:rsidRPr="004B054C">
              <w:rPr>
                <w:lang w:val="en-US" w:eastAsia="en-AU"/>
              </w:rPr>
              <w:t>. Through a national expert elicitation process which applied the principles and criteria set out in the framework, 43</w:t>
            </w:r>
            <w:r w:rsidR="00F340DC">
              <w:rPr>
                <w:lang w:val="en-US" w:eastAsia="en-AU"/>
              </w:rPr>
              <w:t> </w:t>
            </w:r>
            <w:r w:rsidRPr="004B054C">
              <w:rPr>
                <w:lang w:val="en-US" w:eastAsia="en-AU"/>
              </w:rPr>
              <w:t>National Priority Plant Pests (NPPP) have been identified and endorsed by the PHC. A complete list of the 43</w:t>
            </w:r>
            <w:r w:rsidR="00F340DC">
              <w:rPr>
                <w:lang w:val="en-US" w:eastAsia="en-AU"/>
              </w:rPr>
              <w:t> </w:t>
            </w:r>
            <w:r w:rsidRPr="004B054C">
              <w:rPr>
                <w:lang w:val="en-US" w:eastAsia="en-AU"/>
              </w:rPr>
              <w:t>NPPPs is available from</w:t>
            </w:r>
            <w:r w:rsidR="00175AF9">
              <w:rPr>
                <w:lang w:val="en-US" w:eastAsia="en-AU"/>
              </w:rPr>
              <w:t xml:space="preserve"> the Department of Agriculture and Water Resources </w:t>
            </w:r>
            <w:hyperlink r:id="rId33" w:history="1">
              <w:r w:rsidR="00175AF9" w:rsidRPr="00175AF9">
                <w:rPr>
                  <w:rStyle w:val="Hyperlink"/>
                  <w:lang w:val="en-US" w:eastAsia="en-AU"/>
                </w:rPr>
                <w:t>website</w:t>
              </w:r>
            </w:hyperlink>
            <w:r w:rsidRPr="004B054C">
              <w:rPr>
                <w:lang w:val="en-US" w:eastAsia="en-AU"/>
              </w:rPr>
              <w:t>. Of these individual pests or groups of similar pests, 16 are expected to have a significant negative impact on Australian native plants, animals and/or the environment.</w:t>
            </w:r>
          </w:p>
          <w:p w14:paraId="089F02B4" w14:textId="77777777" w:rsidR="00733AAC" w:rsidRPr="004B054C" w:rsidRDefault="00733AAC" w:rsidP="004B054C">
            <w:pPr>
              <w:pStyle w:val="Tabletext"/>
              <w:rPr>
                <w:lang w:val="en-US" w:eastAsia="en-AU"/>
              </w:rPr>
            </w:pPr>
            <w:r w:rsidRPr="004B054C">
              <w:rPr>
                <w:lang w:val="en-US" w:eastAsia="en-AU"/>
              </w:rPr>
              <w:t>The NPPP will be used to guide government effort, investment and national action, and the PHC will review the pests to identify gaps in prevention and preparedness. The Department of Agriculture and Water Resources will use the national priorities to focus preparedness activities, including with funding provided through the Agricultural Competitiveness White Paper.</w:t>
            </w:r>
          </w:p>
          <w:p w14:paraId="0491CD01" w14:textId="41D69D3F" w:rsidR="00733AAC" w:rsidRDefault="00733AAC" w:rsidP="00FE4990">
            <w:pPr>
              <w:pStyle w:val="Tabletext"/>
              <w:rPr>
                <w:lang w:eastAsia="en-AU"/>
              </w:rPr>
            </w:pPr>
            <w:r w:rsidRPr="004B054C">
              <w:rPr>
                <w:lang w:val="en-US" w:eastAsia="en-AU"/>
              </w:rPr>
              <w:t xml:space="preserve">The Invasive Plants and Animals Committee (IPAC), a subcommittee of the NBC, is currently developing a list of national surveillance targets for exotic vertebrates. The </w:t>
            </w:r>
            <w:r w:rsidR="00C65332">
              <w:rPr>
                <w:lang w:val="en-US" w:eastAsia="en-AU"/>
              </w:rPr>
              <w:t xml:space="preserve">10 </w:t>
            </w:r>
            <w:r w:rsidRPr="004B054C">
              <w:rPr>
                <w:lang w:val="en-US" w:eastAsia="en-AU"/>
              </w:rPr>
              <w:t xml:space="preserve">species on the list are intended as leading examples of amphibians, reptiles, birds, mammals and fish that could become established in the Australian environment either through an accidental pathway to Australia (for example, stowaways) or a likely illegal deliberate introduction (for example, smuggled or illegally kept). Each of the </w:t>
            </w:r>
            <w:r w:rsidR="00C65332">
              <w:rPr>
                <w:lang w:val="en-US" w:eastAsia="en-AU"/>
              </w:rPr>
              <w:t xml:space="preserve">10 </w:t>
            </w:r>
            <w:r w:rsidRPr="004B054C">
              <w:rPr>
                <w:lang w:val="en-US" w:eastAsia="en-AU"/>
              </w:rPr>
              <w:t xml:space="preserve">species would pose nationally significant impacts, and could form the basis of surveillance, education and preparedness activities coordinated </w:t>
            </w:r>
            <w:r w:rsidR="00C15E72">
              <w:rPr>
                <w:lang w:val="en-US" w:eastAsia="en-AU"/>
              </w:rPr>
              <w:t>among</w:t>
            </w:r>
            <w:r w:rsidRPr="004B054C">
              <w:rPr>
                <w:lang w:val="en-US" w:eastAsia="en-AU"/>
              </w:rPr>
              <w:t xml:space="preserve"> governments and with industry and the wider community.</w:t>
            </w:r>
          </w:p>
          <w:p w14:paraId="1C4B24A7" w14:textId="615B40FE" w:rsidR="00733AAC" w:rsidRPr="004B054C" w:rsidRDefault="00733AAC" w:rsidP="004B054C">
            <w:pPr>
              <w:pStyle w:val="Tabletext"/>
              <w:rPr>
                <w:lang w:val="en-US" w:eastAsia="en-AU"/>
              </w:rPr>
            </w:pPr>
            <w:r w:rsidRPr="004B054C">
              <w:rPr>
                <w:lang w:val="en-US" w:eastAsia="en-AU"/>
              </w:rPr>
              <w:t xml:space="preserve">The Animal Health Committee (AHC) maintains the National List of Notifiable Animal Diseases to facilitate disease reporting and control of terrestrial animals. The list includes key diseases on the World </w:t>
            </w:r>
            <w:proofErr w:type="spellStart"/>
            <w:r w:rsidRPr="004B054C">
              <w:rPr>
                <w:lang w:val="en-US" w:eastAsia="en-AU"/>
              </w:rPr>
              <w:t>Organisation</w:t>
            </w:r>
            <w:proofErr w:type="spellEnd"/>
            <w:r w:rsidRPr="004B054C">
              <w:rPr>
                <w:lang w:val="en-US" w:eastAsia="en-AU"/>
              </w:rPr>
              <w:t xml:space="preserve"> of Animal Health (OIE) list of notifiable diseases as well as endemic diseases of national significance. The requirement to report a notifiable disease is contained in state and territory legislation and occurrences of diseases on this list must be reported to state or territory </w:t>
            </w:r>
            <w:r w:rsidRPr="004B054C">
              <w:rPr>
                <w:lang w:val="en-US" w:eastAsia="en-AU"/>
              </w:rPr>
              <w:lastRenderedPageBreak/>
              <w:t>authorities. The list is regularly reviewed and updated by the AHC</w:t>
            </w:r>
            <w:r w:rsidR="00C65332">
              <w:rPr>
                <w:lang w:val="en-US" w:eastAsia="en-AU"/>
              </w:rPr>
              <w:t>—</w:t>
            </w:r>
            <w:r w:rsidRPr="004B054C">
              <w:rPr>
                <w:lang w:val="en-US" w:eastAsia="en-AU"/>
              </w:rPr>
              <w:t>it was last reviewed in 2013 and is currently under review.</w:t>
            </w:r>
          </w:p>
          <w:p w14:paraId="0EA65DFF" w14:textId="77777777" w:rsidR="00733AAC" w:rsidRDefault="00733AAC" w:rsidP="004B054C">
            <w:pPr>
              <w:pStyle w:val="Tabletext"/>
              <w:rPr>
                <w:lang w:val="en-US" w:eastAsia="en-AU"/>
              </w:rPr>
            </w:pPr>
            <w:r w:rsidRPr="00D75147">
              <w:rPr>
                <w:rStyle w:val="Strong"/>
                <w:b w:val="0"/>
                <w:lang w:val="en-US" w:eastAsia="en-AU"/>
              </w:rPr>
              <w:t>In relation to marine pests, the Marine Pest Sectoral Committee (MPSC) is currently developing the Australian Priority Marine Pests List. This list will include both established and exotic species and will form the basis of Australia’s reporting system for marine pests, and will also facilitate responses to marine pest emergencies.</w:t>
            </w:r>
            <w:r w:rsidRPr="004B054C">
              <w:rPr>
                <w:lang w:val="en-US" w:eastAsia="en-AU"/>
              </w:rPr>
              <w:t xml:space="preserve"> Exotic marine pests will be included if they meet the national significance criterion outlined in the NEBRA. Environmental impacts are included in the national significance criterion.</w:t>
            </w:r>
          </w:p>
          <w:p w14:paraId="6D6E4136" w14:textId="77777777" w:rsidR="00733AAC" w:rsidRPr="00D75147" w:rsidRDefault="00733AAC" w:rsidP="004B054C">
            <w:pPr>
              <w:pStyle w:val="Tabletext"/>
              <w:rPr>
                <w:rStyle w:val="Strong"/>
                <w:b w:val="0"/>
                <w:lang w:val="en-US" w:eastAsia="en-AU"/>
              </w:rPr>
            </w:pPr>
            <w:r w:rsidRPr="00D75147">
              <w:rPr>
                <w:rStyle w:val="Strong"/>
                <w:b w:val="0"/>
                <w:lang w:val="en-US" w:eastAsia="en-AU"/>
              </w:rPr>
              <w:t>A National List of Reportable Disease of Aquatic Animals has also been developed to identify priority aquatic animal diseases of importance to Australia, many of which could affect both industry and/or the environment. This includes both exotic and endemic diseases.</w:t>
            </w:r>
          </w:p>
          <w:p w14:paraId="5379B3B3" w14:textId="0BFD066E" w:rsidR="00733AAC" w:rsidRPr="00296DAA" w:rsidRDefault="00733AAC" w:rsidP="00903A00">
            <w:pPr>
              <w:pStyle w:val="Tabletext"/>
              <w:rPr>
                <w:lang w:eastAsia="en-AU"/>
              </w:rPr>
            </w:pPr>
            <w:r w:rsidRPr="004B054C">
              <w:rPr>
                <w:lang w:val="en-US" w:eastAsia="en-AU"/>
              </w:rPr>
              <w:t xml:space="preserve">While these lists will assist in </w:t>
            </w:r>
            <w:proofErr w:type="spellStart"/>
            <w:r w:rsidRPr="004B054C">
              <w:rPr>
                <w:lang w:val="en-US" w:eastAsia="en-AU"/>
              </w:rPr>
              <w:t>prioritising</w:t>
            </w:r>
            <w:proofErr w:type="spellEnd"/>
            <w:r w:rsidRPr="004B054C">
              <w:rPr>
                <w:lang w:val="en-US" w:eastAsia="en-AU"/>
              </w:rPr>
              <w:t xml:space="preserve"> high impact pests, the Department of Agriculture and Water Resources continues to conduct activities at the border for all exotic pest incursions.</w:t>
            </w:r>
          </w:p>
        </w:tc>
        <w:tc>
          <w:tcPr>
            <w:tcW w:w="1271" w:type="pct"/>
          </w:tcPr>
          <w:p w14:paraId="6B9CE3C4" w14:textId="478F5543" w:rsidR="00733AAC" w:rsidRDefault="00D75147" w:rsidP="00FE4990">
            <w:pPr>
              <w:pStyle w:val="Tabletext"/>
              <w:rPr>
                <w:lang w:val="en-AU" w:eastAsia="en-AU"/>
              </w:rPr>
            </w:pPr>
            <w:r w:rsidRPr="00D75147">
              <w:rPr>
                <w:lang w:val="en-AU" w:eastAsia="en-AU"/>
              </w:rPr>
              <w:lastRenderedPageBreak/>
              <w:t>In July 2015 Agriculture commenced working through the Australian Bureau of Agricultural and Resource Economics and Sciences (ABARES) to identify potential invasive species and diseases that have predominately environmental impacts, and to develop processes to better differentiate between weed threats that have environmental versus production impacts.</w:t>
            </w:r>
          </w:p>
          <w:p w14:paraId="6DBB58D2" w14:textId="77777777" w:rsidR="00D75147" w:rsidRDefault="00D75147" w:rsidP="00FE4990">
            <w:pPr>
              <w:pStyle w:val="Tabletext"/>
              <w:rPr>
                <w:rStyle w:val="Strong"/>
                <w:b w:val="0"/>
                <w:lang w:val="en-US" w:eastAsia="en-AU"/>
              </w:rPr>
            </w:pPr>
            <w:r w:rsidRPr="00D75147">
              <w:rPr>
                <w:rStyle w:val="Strong"/>
                <w:b w:val="0"/>
                <w:lang w:val="en-US" w:eastAsia="en-AU"/>
              </w:rPr>
              <w:t>In relation to marine pests, the Marine Pest Sectoral Committee (MPSC) is currently developing the Australian Priority Marine Pests List. This list will include both established and exotic species and will form the basis of Australia’s reporting system for marine pests, and will also facilitate responses to marine pest emergencies.</w:t>
            </w:r>
          </w:p>
          <w:p w14:paraId="34F7EC2A" w14:textId="1C5C3340" w:rsidR="00D75147" w:rsidRPr="00D75147" w:rsidRDefault="00D75147" w:rsidP="00FE4990">
            <w:pPr>
              <w:pStyle w:val="Tabletext"/>
              <w:rPr>
                <w:b/>
                <w:lang w:val="en-AU" w:eastAsia="en-AU"/>
              </w:rPr>
            </w:pPr>
            <w:r w:rsidRPr="00D75147">
              <w:rPr>
                <w:rStyle w:val="Strong"/>
                <w:b w:val="0"/>
                <w:lang w:val="en-US" w:eastAsia="en-AU"/>
              </w:rPr>
              <w:t>A National List of Reportable Disease of Aquatic Animals has also been developed to identify priority aquatic animal diseases of importance to Australia, many of which could affect both industry and/or the environment. This includes both exotic and endemic diseases.</w:t>
            </w:r>
          </w:p>
        </w:tc>
      </w:tr>
      <w:tr w:rsidR="00733AAC" w:rsidRPr="00296DAA" w14:paraId="22CD74A7" w14:textId="262BDA81" w:rsidTr="00DA2481">
        <w:tc>
          <w:tcPr>
            <w:tcW w:w="1154" w:type="pct"/>
          </w:tcPr>
          <w:p w14:paraId="4EEAC544" w14:textId="5D1667E0" w:rsidR="00733AAC" w:rsidRPr="00296DAA" w:rsidRDefault="00733AAC" w:rsidP="00511A62">
            <w:pPr>
              <w:pStyle w:val="Tabletext"/>
              <w:rPr>
                <w:lang w:eastAsia="en-AU"/>
              </w:rPr>
            </w:pPr>
            <w:r w:rsidRPr="00177FCC">
              <w:rPr>
                <w:rStyle w:val="Strong"/>
              </w:rPr>
              <w:t>Recommendation 10</w:t>
            </w:r>
            <w:r w:rsidRPr="00296DAA">
              <w:rPr>
                <w:lang w:eastAsia="en-AU"/>
              </w:rPr>
              <w:t>: The committee recommends that the Department of Agriculture review and update the Northern Australia Quarantine Strategy by mid-2016, and that this review specifically examine the adequacy of resources available to implement the strategy and suggest changes that can be made to improve environmental biosecurity outcomes under the strategy.</w:t>
            </w:r>
          </w:p>
        </w:tc>
        <w:tc>
          <w:tcPr>
            <w:tcW w:w="2575" w:type="pct"/>
          </w:tcPr>
          <w:p w14:paraId="04EC6562" w14:textId="77777777" w:rsidR="00733AAC" w:rsidRPr="003B1235" w:rsidRDefault="00733AAC" w:rsidP="00FE4990">
            <w:pPr>
              <w:pStyle w:val="Tabletext"/>
              <w:rPr>
                <w:rStyle w:val="Strong"/>
              </w:rPr>
            </w:pPr>
            <w:r w:rsidRPr="003B1235">
              <w:rPr>
                <w:rStyle w:val="Strong"/>
              </w:rPr>
              <w:t>Supported</w:t>
            </w:r>
          </w:p>
          <w:p w14:paraId="1F9E9BD8" w14:textId="1826DB8B" w:rsidR="00733AAC" w:rsidRPr="00296DAA" w:rsidRDefault="00733AAC" w:rsidP="00FE4990">
            <w:pPr>
              <w:pStyle w:val="Tabletext"/>
              <w:rPr>
                <w:lang w:eastAsia="en-AU"/>
              </w:rPr>
            </w:pPr>
            <w:r w:rsidRPr="00903A00">
              <w:rPr>
                <w:lang w:val="en-US" w:eastAsia="en-AU"/>
              </w:rPr>
              <w:t xml:space="preserve">The Northern Australia Quarantine Strategy (NAQS) will continue to monitor for incursions of new pests and diseases establishing in the north and potentially moving south. The Australian Government has committed to strengthen biosecurity in northern Australia as part of its commitment to ensure that biosecurity risks in the north continue to be appropriately managed through the White Papers on Agriculture Competitiveness and Developing Northern Australia. For example, under the Agriculture Competitiveness White Paper, </w:t>
            </w:r>
            <w:r w:rsidRPr="00D75147">
              <w:rPr>
                <w:lang w:val="en-US" w:eastAsia="en-AU"/>
              </w:rPr>
              <w:t>the Australian Government has committed over $60</w:t>
            </w:r>
            <w:r w:rsidR="00C65332">
              <w:rPr>
                <w:lang w:val="en-US" w:eastAsia="en-AU"/>
              </w:rPr>
              <w:t> million</w:t>
            </w:r>
            <w:r w:rsidRPr="00D75147">
              <w:rPr>
                <w:lang w:val="en-US" w:eastAsia="en-AU"/>
              </w:rPr>
              <w:t xml:space="preserve"> to design, implement and promote collaborative biosecurity surveillance practice and technologies for priority pests, diseases and/or locations in northern Australia. An additional $12.4</w:t>
            </w:r>
            <w:r w:rsidR="00C65332">
              <w:rPr>
                <w:lang w:val="en-US" w:eastAsia="en-AU"/>
              </w:rPr>
              <w:t> million</w:t>
            </w:r>
            <w:r w:rsidRPr="00D75147">
              <w:rPr>
                <w:lang w:val="en-US" w:eastAsia="en-AU"/>
              </w:rPr>
              <w:t xml:space="preserve"> in funding for Indigenous Ranger groups to expand surveillance and compliance activities in northern Australia</w:t>
            </w:r>
            <w:r w:rsidRPr="00903A00">
              <w:rPr>
                <w:lang w:val="en-US" w:eastAsia="en-AU"/>
              </w:rPr>
              <w:t xml:space="preserve"> was also announced in the White Paper on Developing Northern Australia.</w:t>
            </w:r>
          </w:p>
        </w:tc>
        <w:tc>
          <w:tcPr>
            <w:tcW w:w="1271" w:type="pct"/>
          </w:tcPr>
          <w:p w14:paraId="7B6A5922" w14:textId="64F28805" w:rsidR="00733AAC" w:rsidRPr="00D75147" w:rsidRDefault="00D75147" w:rsidP="00D75147">
            <w:pPr>
              <w:pStyle w:val="Tabletext"/>
              <w:rPr>
                <w:lang w:val="en-AU" w:eastAsia="en-AU"/>
              </w:rPr>
            </w:pPr>
            <w:r w:rsidRPr="00D75147">
              <w:rPr>
                <w:lang w:val="en-US" w:eastAsia="en-AU"/>
              </w:rPr>
              <w:t>The Australian Government has committed over $60</w:t>
            </w:r>
            <w:r w:rsidR="00C65332">
              <w:rPr>
                <w:lang w:val="en-US" w:eastAsia="en-AU"/>
              </w:rPr>
              <w:t> million</w:t>
            </w:r>
            <w:r w:rsidRPr="00D75147">
              <w:rPr>
                <w:lang w:val="en-US" w:eastAsia="en-AU"/>
              </w:rPr>
              <w:t xml:space="preserve"> to design, implement and promote collaborative biosecurity surveillance practice and technologies for priority pests, diseases and/or locations in northern Australia. An additional $12.4</w:t>
            </w:r>
            <w:r w:rsidR="00C65332">
              <w:rPr>
                <w:lang w:val="en-US" w:eastAsia="en-AU"/>
              </w:rPr>
              <w:t> million</w:t>
            </w:r>
            <w:r w:rsidRPr="00D75147">
              <w:rPr>
                <w:lang w:val="en-US" w:eastAsia="en-AU"/>
              </w:rPr>
              <w:t xml:space="preserve"> in funding for Indigenous Ranger groups to expand surveillance and compliance activities in northern Australia</w:t>
            </w:r>
          </w:p>
        </w:tc>
      </w:tr>
      <w:tr w:rsidR="00733AAC" w:rsidRPr="00296DAA" w14:paraId="18B18881" w14:textId="39EA5820" w:rsidTr="00DA2481">
        <w:tc>
          <w:tcPr>
            <w:tcW w:w="1154" w:type="pct"/>
          </w:tcPr>
          <w:p w14:paraId="3F00F393" w14:textId="32E810FA" w:rsidR="00733AAC" w:rsidRPr="00296DAA" w:rsidRDefault="00733AAC" w:rsidP="00511A62">
            <w:pPr>
              <w:pStyle w:val="Tabletext"/>
              <w:rPr>
                <w:lang w:eastAsia="en-AU"/>
              </w:rPr>
            </w:pPr>
            <w:r w:rsidRPr="00177FCC">
              <w:rPr>
                <w:rStyle w:val="Strong"/>
              </w:rPr>
              <w:t>Recommendation 11</w:t>
            </w:r>
            <w:r w:rsidRPr="00296DAA">
              <w:rPr>
                <w:lang w:eastAsia="en-AU"/>
              </w:rPr>
              <w:t>: The committee recommends that both the Department of Agriculture and the Department of the Environment conduct reviews to assess whether their existing resources can be better targeted to address known areas of environmental biosecurity risk. In particular, the committee recommends that the Department of the Environment examine whether resources can be directed towards effective implementation of existing threat abatement plans under the Environment Protection and Biodiversity Conservation Act.</w:t>
            </w:r>
          </w:p>
        </w:tc>
        <w:tc>
          <w:tcPr>
            <w:tcW w:w="2575" w:type="pct"/>
          </w:tcPr>
          <w:p w14:paraId="4BCC8EFD" w14:textId="019665BE" w:rsidR="00733AAC" w:rsidRPr="003B1235" w:rsidRDefault="00733AAC" w:rsidP="00FE4990">
            <w:pPr>
              <w:pStyle w:val="Tabletext"/>
              <w:rPr>
                <w:rStyle w:val="Strong"/>
              </w:rPr>
            </w:pPr>
            <w:r w:rsidRPr="003B1235">
              <w:rPr>
                <w:rStyle w:val="Strong"/>
              </w:rPr>
              <w:t>Supported</w:t>
            </w:r>
          </w:p>
          <w:p w14:paraId="36F40541" w14:textId="791E8D2D" w:rsidR="00733AAC" w:rsidRPr="00903A00" w:rsidRDefault="00733AAC" w:rsidP="00903A00">
            <w:pPr>
              <w:pStyle w:val="Tabletext"/>
              <w:rPr>
                <w:lang w:val="en-US" w:eastAsia="en-AU"/>
              </w:rPr>
            </w:pPr>
            <w:r w:rsidRPr="00903A00">
              <w:rPr>
                <w:lang w:val="en-US" w:eastAsia="en-AU"/>
              </w:rPr>
              <w:t>Biosecurity is the management of the risks to the economy, the environment and the community, of pests and diseases entering, emerging, establishing or spreading—it is not possible or desirable to manage biosecurity risks to one sector in isolation of another.</w:t>
            </w:r>
            <w:r>
              <w:rPr>
                <w:lang w:val="en-US" w:eastAsia="en-AU"/>
              </w:rPr>
              <w:t xml:space="preserve"> T</w:t>
            </w:r>
            <w:r w:rsidRPr="00903A00">
              <w:rPr>
                <w:lang w:val="en-US" w:eastAsia="en-AU"/>
              </w:rPr>
              <w:t>he Australian Government is considering a range of initiatives to better target risk management activities and strengthen the management of environmental biosecurity, including the development of an environmental biosecurity policy statement, and progress reports on the Australian Government’s management of biosecurity. This work will include examining the Australian Government’s effort in relation to environmental biosecurity.</w:t>
            </w:r>
          </w:p>
          <w:p w14:paraId="2E826C18" w14:textId="77777777" w:rsidR="00733AAC" w:rsidRPr="00593863" w:rsidRDefault="00733AAC" w:rsidP="00903A00">
            <w:pPr>
              <w:pStyle w:val="Tabletext"/>
              <w:rPr>
                <w:rStyle w:val="Strong"/>
                <w:b w:val="0"/>
                <w:lang w:val="en-US" w:eastAsia="en-AU"/>
              </w:rPr>
            </w:pPr>
            <w:r w:rsidRPr="00903A00">
              <w:rPr>
                <w:lang w:val="en-US" w:eastAsia="en-AU"/>
              </w:rPr>
              <w:t xml:space="preserve">The NRM programs implemented by the Department of the Environment and Energy and the Department of Agriculture and Water Resources target Australian Government priorities, including known areas of environmental biosecurity risk. For example, under the Green Army Program </w:t>
            </w:r>
            <w:r w:rsidRPr="00593863">
              <w:rPr>
                <w:rStyle w:val="Strong"/>
                <w:b w:val="0"/>
                <w:lang w:val="en-US" w:eastAsia="en-AU"/>
              </w:rPr>
              <w:t>a number of Green Army teams used bait stations to control yellow crazy ants next to the Wet Tropics World Heritage Area.</w:t>
            </w:r>
          </w:p>
          <w:p w14:paraId="6F3FF003" w14:textId="41756418" w:rsidR="00733AAC" w:rsidRPr="00593863" w:rsidRDefault="00733AAC" w:rsidP="00903A00">
            <w:pPr>
              <w:pStyle w:val="Tabletext"/>
              <w:rPr>
                <w:rStyle w:val="Strong"/>
                <w:b w:val="0"/>
                <w:lang w:val="en-US" w:eastAsia="en-AU"/>
              </w:rPr>
            </w:pPr>
            <w:r w:rsidRPr="00593863">
              <w:rPr>
                <w:rStyle w:val="Strong"/>
                <w:b w:val="0"/>
                <w:lang w:val="en-US" w:eastAsia="en-AU"/>
              </w:rPr>
              <w:lastRenderedPageBreak/>
              <w:t>Under the regional stream of the NRM funding under the NLP, over $450</w:t>
            </w:r>
            <w:r w:rsidR="00C65332">
              <w:rPr>
                <w:rStyle w:val="Strong"/>
                <w:b w:val="0"/>
                <w:lang w:val="en-US" w:eastAsia="en-AU"/>
              </w:rPr>
              <w:t> million</w:t>
            </w:r>
            <w:r w:rsidRPr="00593863">
              <w:rPr>
                <w:rStyle w:val="Strong"/>
                <w:b w:val="0"/>
                <w:lang w:val="en-US" w:eastAsia="en-AU"/>
              </w:rPr>
              <w:t xml:space="preserve"> is being spent to support local action by local communities. These actions are expected to address a range of priorities including environmental biosecurity risk. Examples include:</w:t>
            </w:r>
          </w:p>
          <w:p w14:paraId="02E79104" w14:textId="0BDC3B13" w:rsidR="00733AAC" w:rsidRPr="00593863" w:rsidRDefault="00733AAC" w:rsidP="00903A00">
            <w:pPr>
              <w:pStyle w:val="Tabletextbullet"/>
              <w:rPr>
                <w:rStyle w:val="Strong"/>
                <w:b w:val="0"/>
              </w:rPr>
            </w:pPr>
            <w:r w:rsidRPr="00593863">
              <w:rPr>
                <w:rStyle w:val="Strong"/>
                <w:b w:val="0"/>
              </w:rPr>
              <w:t>a project spending over $1</w:t>
            </w:r>
            <w:r w:rsidR="00C65332">
              <w:rPr>
                <w:rStyle w:val="Strong"/>
                <w:b w:val="0"/>
              </w:rPr>
              <w:t> million</w:t>
            </w:r>
            <w:r w:rsidRPr="00593863">
              <w:rPr>
                <w:rStyle w:val="Strong"/>
                <w:b w:val="0"/>
              </w:rPr>
              <w:t xml:space="preserve"> to control </w:t>
            </w:r>
            <w:r w:rsidRPr="00175AF9">
              <w:rPr>
                <w:rStyle w:val="Strong"/>
                <w:b w:val="0"/>
              </w:rPr>
              <w:t>woody</w:t>
            </w:r>
            <w:r w:rsidRPr="00593863">
              <w:rPr>
                <w:rStyle w:val="Strong"/>
                <w:b w:val="0"/>
              </w:rPr>
              <w:t xml:space="preserve"> Weeds of National Significance in the Lake Eyre catchments of Queensland</w:t>
            </w:r>
          </w:p>
          <w:p w14:paraId="08B2E58D" w14:textId="77777777" w:rsidR="00733AAC" w:rsidRPr="00593863" w:rsidRDefault="00733AAC" w:rsidP="00903A00">
            <w:pPr>
              <w:pStyle w:val="Tabletextbullet"/>
              <w:rPr>
                <w:rStyle w:val="Strong"/>
                <w:b w:val="0"/>
              </w:rPr>
            </w:pPr>
            <w:r w:rsidRPr="00593863">
              <w:rPr>
                <w:rStyle w:val="Strong"/>
                <w:b w:val="0"/>
              </w:rPr>
              <w:t>the Natural Resources Kangaroo Island’s project Too Good to Spoil, Too Precious to Lose: a better biosecurity future for Kangaroo Island, which is addressing environmental biosecurity risks through a community education and surveillance program to build frontline defence against new and existing land and marine infestations.</w:t>
            </w:r>
          </w:p>
          <w:p w14:paraId="5D2D284A" w14:textId="63B48ED6" w:rsidR="00733AAC" w:rsidRDefault="00733AAC" w:rsidP="00FE4990">
            <w:pPr>
              <w:pStyle w:val="Tabletext"/>
              <w:rPr>
                <w:lang w:eastAsia="en-AU"/>
              </w:rPr>
            </w:pPr>
            <w:r w:rsidRPr="00903A00">
              <w:rPr>
                <w:lang w:eastAsia="en-AU"/>
              </w:rPr>
              <w:t>The outcomes of these programs reference Australia’s relevant national and international obligations, such as the Convention on Biological Diversity, and protecting and conserving matters of national environmental significance under the Environment Protection and Biodiversity Conservation Act 1999 (EPBC Act). Outcomes also contribute to actions identified under existing threat abatement plans (TAPs).</w:t>
            </w:r>
          </w:p>
          <w:p w14:paraId="203B2971" w14:textId="300EFB24" w:rsidR="00733AAC" w:rsidRPr="00296DAA" w:rsidRDefault="00733AAC" w:rsidP="00903A00">
            <w:pPr>
              <w:pStyle w:val="Tabletext"/>
              <w:rPr>
                <w:lang w:eastAsia="en-AU"/>
              </w:rPr>
            </w:pPr>
            <w:r w:rsidRPr="00903A00">
              <w:rPr>
                <w:lang w:val="en-US" w:eastAsia="en-AU"/>
              </w:rPr>
              <w:t xml:space="preserve">NRM programs such as the Green Army and 20 Million Trees </w:t>
            </w:r>
            <w:proofErr w:type="spellStart"/>
            <w:r w:rsidRPr="00175AF9">
              <w:rPr>
                <w:lang w:val="en-US" w:eastAsia="en-AU"/>
              </w:rPr>
              <w:t>Programme</w:t>
            </w:r>
            <w:proofErr w:type="spellEnd"/>
            <w:r w:rsidRPr="00903A00">
              <w:rPr>
                <w:lang w:val="en-US" w:eastAsia="en-AU"/>
              </w:rPr>
              <w:t xml:space="preserve"> include assessment criteria relating to the extent to which projects contribute towards the implementation of relevant national and regional environmental or conservation management plans. These plans may include TAPs.</w:t>
            </w:r>
          </w:p>
        </w:tc>
        <w:tc>
          <w:tcPr>
            <w:tcW w:w="1271" w:type="pct"/>
          </w:tcPr>
          <w:p w14:paraId="5E4DD44B" w14:textId="195429F0" w:rsidR="00593863" w:rsidRPr="00593863" w:rsidRDefault="00593863" w:rsidP="00593863">
            <w:pPr>
              <w:pStyle w:val="Tabletext"/>
              <w:rPr>
                <w:rStyle w:val="Strong"/>
                <w:b w:val="0"/>
                <w:lang w:val="en-US" w:eastAsia="en-AU"/>
              </w:rPr>
            </w:pPr>
            <w:r w:rsidRPr="00593863">
              <w:rPr>
                <w:rStyle w:val="Strong"/>
                <w:b w:val="0"/>
                <w:lang w:val="en-US" w:eastAsia="en-AU"/>
              </w:rPr>
              <w:lastRenderedPageBreak/>
              <w:t>A number of Green Army teams used bait stations to control yellow crazy ants next to the Wet Tropics World Heritage Area.</w:t>
            </w:r>
          </w:p>
          <w:p w14:paraId="6AD6244D" w14:textId="2BEE3F4F" w:rsidR="00593863" w:rsidRPr="00593863" w:rsidRDefault="00593863" w:rsidP="00593863">
            <w:pPr>
              <w:pStyle w:val="Tabletext"/>
              <w:rPr>
                <w:rStyle w:val="Strong"/>
                <w:b w:val="0"/>
                <w:lang w:val="en-US" w:eastAsia="en-AU"/>
              </w:rPr>
            </w:pPr>
            <w:r w:rsidRPr="00593863">
              <w:rPr>
                <w:rStyle w:val="Strong"/>
                <w:b w:val="0"/>
                <w:lang w:val="en-US" w:eastAsia="en-AU"/>
              </w:rPr>
              <w:t>Under the regional stream of the NRM funding under the NLP, over $450</w:t>
            </w:r>
            <w:r w:rsidR="00C65332">
              <w:rPr>
                <w:rStyle w:val="Strong"/>
                <w:b w:val="0"/>
                <w:lang w:val="en-US" w:eastAsia="en-AU"/>
              </w:rPr>
              <w:t> million</w:t>
            </w:r>
            <w:r w:rsidRPr="00593863">
              <w:rPr>
                <w:rStyle w:val="Strong"/>
                <w:b w:val="0"/>
                <w:lang w:val="en-US" w:eastAsia="en-AU"/>
              </w:rPr>
              <w:t xml:space="preserve"> is being spent to support local action by local communities. These actions are expected to address a range of priorities including environmental biosecurity risk. Examples include:</w:t>
            </w:r>
          </w:p>
          <w:p w14:paraId="343B7CC2" w14:textId="7C149D1E" w:rsidR="00593863" w:rsidRPr="00593863" w:rsidRDefault="00593863" w:rsidP="00593863">
            <w:pPr>
              <w:pStyle w:val="Tabletextbullet"/>
              <w:rPr>
                <w:rStyle w:val="Strong"/>
                <w:b w:val="0"/>
              </w:rPr>
            </w:pPr>
            <w:r w:rsidRPr="00593863">
              <w:rPr>
                <w:rStyle w:val="Strong"/>
                <w:b w:val="0"/>
              </w:rPr>
              <w:t>a project spending over $1</w:t>
            </w:r>
            <w:r w:rsidR="00C65332">
              <w:rPr>
                <w:rStyle w:val="Strong"/>
                <w:b w:val="0"/>
              </w:rPr>
              <w:t> million</w:t>
            </w:r>
            <w:r w:rsidRPr="00593863">
              <w:rPr>
                <w:rStyle w:val="Strong"/>
                <w:b w:val="0"/>
              </w:rPr>
              <w:t xml:space="preserve"> to control woody Weeds of National Significance in the Lake Eyre catchments of Queensland</w:t>
            </w:r>
          </w:p>
          <w:p w14:paraId="6E439751" w14:textId="5160109D" w:rsidR="00733AAC" w:rsidRPr="00E60408" w:rsidRDefault="00593863" w:rsidP="00FE4990">
            <w:pPr>
              <w:pStyle w:val="Tabletextbullet"/>
              <w:rPr>
                <w:bCs/>
              </w:rPr>
            </w:pPr>
            <w:r w:rsidRPr="00593863">
              <w:rPr>
                <w:rStyle w:val="Strong"/>
                <w:b w:val="0"/>
              </w:rPr>
              <w:t xml:space="preserve">the Natural Resources Kangaroo Island’s project Too Good to Spoil, Too Precious to Lose: a better biosecurity future for Kangaroo Island, which is addressing </w:t>
            </w:r>
            <w:r w:rsidRPr="00593863">
              <w:rPr>
                <w:rStyle w:val="Strong"/>
                <w:b w:val="0"/>
              </w:rPr>
              <w:lastRenderedPageBreak/>
              <w:t>environmental biosecurity risks through a community education and surveillance program to build frontline defence against new and existing land and marine infestations.</w:t>
            </w:r>
          </w:p>
        </w:tc>
      </w:tr>
      <w:tr w:rsidR="00733AAC" w:rsidRPr="00296DAA" w14:paraId="59D4ABEB" w14:textId="3210FA82" w:rsidTr="00DA2481">
        <w:tc>
          <w:tcPr>
            <w:tcW w:w="1154" w:type="pct"/>
          </w:tcPr>
          <w:p w14:paraId="1C7E9D2E" w14:textId="0BE00A1D" w:rsidR="00733AAC" w:rsidRPr="00903A00" w:rsidRDefault="00733AAC" w:rsidP="00511A62">
            <w:pPr>
              <w:pStyle w:val="Tabletext"/>
              <w:rPr>
                <w:rStyle w:val="Strong"/>
                <w:lang w:val="en-AU"/>
              </w:rPr>
            </w:pPr>
            <w:r>
              <w:rPr>
                <w:rStyle w:val="Strong"/>
                <w:lang w:val="en-AU"/>
              </w:rPr>
              <w:lastRenderedPageBreak/>
              <w:t xml:space="preserve">Recommendation 12: </w:t>
            </w:r>
            <w:r w:rsidRPr="007A1AA5">
              <w:rPr>
                <w:lang w:val="en-AU"/>
              </w:rPr>
              <w:t>The committee recommends that the Department of Industry, Innovation and Science develop a strategy to address the current, and projected, decline in the level of scientific expertise in areas relevant to biosecurity.</w:t>
            </w:r>
          </w:p>
        </w:tc>
        <w:tc>
          <w:tcPr>
            <w:tcW w:w="2575" w:type="pct"/>
          </w:tcPr>
          <w:p w14:paraId="588E3636" w14:textId="25C12D4D" w:rsidR="00733AAC" w:rsidRPr="003B1235" w:rsidRDefault="00733AAC" w:rsidP="00FE4990">
            <w:pPr>
              <w:pStyle w:val="Tabletext"/>
              <w:rPr>
                <w:rStyle w:val="Strong"/>
              </w:rPr>
            </w:pPr>
            <w:r w:rsidRPr="003B1235">
              <w:rPr>
                <w:rStyle w:val="Strong"/>
              </w:rPr>
              <w:t xml:space="preserve">Supported in </w:t>
            </w:r>
            <w:r w:rsidR="00373AEE" w:rsidRPr="003B1235">
              <w:rPr>
                <w:rStyle w:val="Strong"/>
              </w:rPr>
              <w:t>p</w:t>
            </w:r>
            <w:r w:rsidRPr="003B1235">
              <w:rPr>
                <w:rStyle w:val="Strong"/>
              </w:rPr>
              <w:t>rinciple</w:t>
            </w:r>
          </w:p>
          <w:p w14:paraId="51DAD79A" w14:textId="77777777" w:rsidR="00733AAC" w:rsidRDefault="00733AAC" w:rsidP="00FE4990">
            <w:pPr>
              <w:pStyle w:val="Tabletext"/>
              <w:rPr>
                <w:lang w:val="en-AU" w:eastAsia="en-AU"/>
              </w:rPr>
            </w:pPr>
            <w:r w:rsidRPr="007A1AA5">
              <w:rPr>
                <w:lang w:val="en-AU" w:eastAsia="en-AU"/>
              </w:rPr>
              <w:t>In September 2014, Australia’s Chief Scientist released Science, technology, engineering and mathematics: Australia’s future, which made 24 recommendations in the areas of Australian competitiveness, education and training, research, and international engagement. The Australian Government has already taken actions to address many of the areas highlighted for attention, through the National Innovation and Science Agenda, announced December 2015.</w:t>
            </w:r>
          </w:p>
          <w:p w14:paraId="50BCAD88" w14:textId="77777777" w:rsidR="00733AAC" w:rsidRDefault="00733AAC" w:rsidP="00FE4990">
            <w:pPr>
              <w:pStyle w:val="Tabletext"/>
              <w:rPr>
                <w:lang w:val="en-AU" w:eastAsia="en-AU"/>
              </w:rPr>
            </w:pPr>
            <w:r w:rsidRPr="007A1AA5">
              <w:rPr>
                <w:lang w:val="en-AU" w:eastAsia="en-AU"/>
              </w:rPr>
              <w:t>As part of the National Innovation and Science Agenda, the Australian Government has addressed many of these issues. This includes funding to get students more excited by science, for example through science and mathematics Olympiads, Maker projects, attendance at science events and competitions, and supporting National Science Week.</w:t>
            </w:r>
          </w:p>
          <w:p w14:paraId="4060BA37" w14:textId="50FF17F3" w:rsidR="00733AAC" w:rsidRPr="007A1AA5" w:rsidRDefault="00733AAC" w:rsidP="007A1AA5">
            <w:pPr>
              <w:pStyle w:val="Tabletext"/>
              <w:rPr>
                <w:lang w:val="en-AU" w:eastAsia="en-AU"/>
              </w:rPr>
            </w:pPr>
            <w:r w:rsidRPr="007A1AA5">
              <w:rPr>
                <w:lang w:val="en-AU" w:eastAsia="en-AU"/>
              </w:rPr>
              <w:t>The Australian Government is committed to ensuring Australia continues to develop and support scientific expertise in areas relevant to biosecurity. For example, the Australian Government has committed $20</w:t>
            </w:r>
            <w:r w:rsidR="00C65332">
              <w:rPr>
                <w:lang w:val="en-AU" w:eastAsia="en-AU"/>
              </w:rPr>
              <w:t> million</w:t>
            </w:r>
            <w:r w:rsidRPr="007A1AA5">
              <w:rPr>
                <w:lang w:val="en-AU" w:eastAsia="en-AU"/>
              </w:rPr>
              <w:t xml:space="preserve"> over five years, from 1 July 2017, to boost research and development aimed at eradicating invasive pest species by supporting the transition of the Invasive Animals Cooperative Research Centre into the Centre for Invasive Species Solutions in 2017.</w:t>
            </w:r>
          </w:p>
        </w:tc>
        <w:tc>
          <w:tcPr>
            <w:tcW w:w="1271" w:type="pct"/>
          </w:tcPr>
          <w:p w14:paraId="50671F46" w14:textId="6723AECB" w:rsidR="00733AAC" w:rsidRDefault="007B286F" w:rsidP="00FE4990">
            <w:pPr>
              <w:pStyle w:val="Tabletext"/>
              <w:rPr>
                <w:lang w:val="en-AU" w:eastAsia="en-AU"/>
              </w:rPr>
            </w:pPr>
            <w:r>
              <w:rPr>
                <w:lang w:val="en-AU" w:eastAsia="en-AU"/>
              </w:rPr>
              <w:t>–</w:t>
            </w:r>
          </w:p>
        </w:tc>
      </w:tr>
      <w:tr w:rsidR="00733AAC" w:rsidRPr="00296DAA" w14:paraId="7FC1BC5B" w14:textId="1F27964D" w:rsidTr="00DA2481">
        <w:tc>
          <w:tcPr>
            <w:tcW w:w="1154" w:type="pct"/>
          </w:tcPr>
          <w:p w14:paraId="7BAC7B69" w14:textId="2CF0A2FF" w:rsidR="00733AAC" w:rsidRPr="007A1AA5" w:rsidRDefault="00733AAC" w:rsidP="007A1AA5">
            <w:pPr>
              <w:pStyle w:val="Tabletext"/>
              <w:rPr>
                <w:rStyle w:val="Strong"/>
                <w:b w:val="0"/>
                <w:bCs w:val="0"/>
              </w:rPr>
            </w:pPr>
            <w:r>
              <w:rPr>
                <w:rStyle w:val="Strong"/>
                <w:lang w:val="en-AU"/>
              </w:rPr>
              <w:t xml:space="preserve">Recommendation 13: </w:t>
            </w:r>
            <w:r w:rsidRPr="007A1AA5">
              <w:rPr>
                <w:rStyle w:val="Strong"/>
                <w:b w:val="0"/>
                <w:bCs w:val="0"/>
              </w:rPr>
              <w:t>The committee recommends that the Department of Industry, Innovation and Science, in cooperation with the Department of Agriculture and the Department of the Environment, conduct a review to prioritise Australia's biosecurity research needs, both environmental and industry-</w:t>
            </w:r>
            <w:r w:rsidRPr="007A1AA5">
              <w:rPr>
                <w:rStyle w:val="Strong"/>
                <w:b w:val="0"/>
                <w:bCs w:val="0"/>
              </w:rPr>
              <w:lastRenderedPageBreak/>
              <w:t>focused, and determine what long-term institutional structure will best address these needs.</w:t>
            </w:r>
          </w:p>
          <w:p w14:paraId="02C1A2FE" w14:textId="6D8BB437" w:rsidR="00733AAC" w:rsidRPr="00903A00" w:rsidRDefault="00733AAC" w:rsidP="007A1AA5">
            <w:pPr>
              <w:pStyle w:val="Tabletext"/>
              <w:rPr>
                <w:rStyle w:val="Strong"/>
                <w:lang w:val="en-AU"/>
              </w:rPr>
            </w:pPr>
            <w:r w:rsidRPr="007A1AA5">
              <w:rPr>
                <w:rStyle w:val="Strong"/>
                <w:b w:val="0"/>
                <w:bCs w:val="0"/>
              </w:rPr>
              <w:t>The committee also recommends that this review specifically investigate whether Australia possesses sufficient research capacity to examine the effects of climate change on invasive species and, if not, how this can be addressed.</w:t>
            </w:r>
          </w:p>
        </w:tc>
        <w:tc>
          <w:tcPr>
            <w:tcW w:w="2575" w:type="pct"/>
          </w:tcPr>
          <w:p w14:paraId="238D838A" w14:textId="5EF592F6" w:rsidR="00733AAC" w:rsidRPr="003B1235" w:rsidRDefault="00733AAC" w:rsidP="00FE4990">
            <w:pPr>
              <w:pStyle w:val="Tabletext"/>
              <w:rPr>
                <w:rStyle w:val="Strong"/>
              </w:rPr>
            </w:pPr>
            <w:r w:rsidRPr="003B1235">
              <w:rPr>
                <w:rStyle w:val="Strong"/>
              </w:rPr>
              <w:lastRenderedPageBreak/>
              <w:t xml:space="preserve">Supported in </w:t>
            </w:r>
            <w:r w:rsidR="00373AEE" w:rsidRPr="003B1235">
              <w:rPr>
                <w:rStyle w:val="Strong"/>
              </w:rPr>
              <w:t>p</w:t>
            </w:r>
            <w:r w:rsidRPr="003B1235">
              <w:rPr>
                <w:rStyle w:val="Strong"/>
              </w:rPr>
              <w:t>rinciple</w:t>
            </w:r>
          </w:p>
          <w:p w14:paraId="72A825B8" w14:textId="77777777" w:rsidR="00733AAC" w:rsidRPr="007A1AA5" w:rsidRDefault="00733AAC" w:rsidP="007A1AA5">
            <w:pPr>
              <w:pStyle w:val="Tabletext"/>
              <w:rPr>
                <w:lang w:val="en-AU" w:eastAsia="en-AU"/>
              </w:rPr>
            </w:pPr>
            <w:r w:rsidRPr="007A1AA5">
              <w:rPr>
                <w:lang w:val="en-AU" w:eastAsia="en-AU"/>
              </w:rPr>
              <w:t xml:space="preserve">There are a number of Australian Government initiatives that include review processes to prioritise research, including research capacity and research to examine of the effects of climate variability. The Australian Government has established a set of science and research priorities and associated practical research challenges. The priorities have been implemented by the National Science, Technology and Research Committee of the Commonwealth Science Council, led by the Chief </w:t>
            </w:r>
            <w:r w:rsidRPr="007A1AA5">
              <w:rPr>
                <w:lang w:val="en-AU" w:eastAsia="en-AU"/>
              </w:rPr>
              <w:lastRenderedPageBreak/>
              <w:t xml:space="preserve">Scientist, Dr Alan </w:t>
            </w:r>
            <w:proofErr w:type="spellStart"/>
            <w:r w:rsidRPr="007A1AA5">
              <w:rPr>
                <w:lang w:val="en-AU" w:eastAsia="en-AU"/>
              </w:rPr>
              <w:t>Finkel</w:t>
            </w:r>
            <w:proofErr w:type="spellEnd"/>
            <w:r w:rsidRPr="007A1AA5">
              <w:rPr>
                <w:lang w:val="en-AU" w:eastAsia="en-AU"/>
              </w:rPr>
              <w:t xml:space="preserve"> AO, and considered input from researchers, industry leaders and government representatives.</w:t>
            </w:r>
          </w:p>
          <w:p w14:paraId="37F6FAF1" w14:textId="33A068E7" w:rsidR="00733AAC" w:rsidRPr="007A1AA5" w:rsidRDefault="00733AAC" w:rsidP="007A1AA5">
            <w:pPr>
              <w:pStyle w:val="Tabletext"/>
              <w:rPr>
                <w:lang w:val="en-AU" w:eastAsia="en-AU"/>
              </w:rPr>
            </w:pPr>
            <w:r w:rsidRPr="007A1AA5">
              <w:rPr>
                <w:lang w:val="en-AU" w:eastAsia="en-AU"/>
              </w:rPr>
              <w:t>The science and research priorities are: food; soil and water; transport; cyber security; energy; resources; advanced manufacturing; environmental change; and health. These</w:t>
            </w:r>
            <w:r>
              <w:rPr>
                <w:lang w:val="en-AU" w:eastAsia="en-AU"/>
              </w:rPr>
              <w:t xml:space="preserve"> </w:t>
            </w:r>
            <w:r w:rsidRPr="007A1AA5">
              <w:rPr>
                <w:lang w:val="en-AU" w:eastAsia="en-AU"/>
              </w:rPr>
              <w:t>priorities will likely address many areas relevant to biosecurity and climate variability, particularly through the food, soil and water and environmental change priorities.</w:t>
            </w:r>
          </w:p>
          <w:p w14:paraId="0E92ECED" w14:textId="2EAC895D" w:rsidR="00733AAC" w:rsidRPr="007A1AA5" w:rsidRDefault="00733AAC" w:rsidP="007A1AA5">
            <w:pPr>
              <w:pStyle w:val="Tabletext"/>
              <w:rPr>
                <w:lang w:val="en-AU" w:eastAsia="en-AU"/>
              </w:rPr>
            </w:pPr>
            <w:r w:rsidRPr="007A1AA5">
              <w:rPr>
                <w:lang w:val="en-AU" w:eastAsia="en-AU"/>
              </w:rPr>
              <w:t xml:space="preserve">The Department of the Environment and Energy administers the National Environmental Science Programme (NESP), which funds world-class environmental and climate science research to inform </w:t>
            </w:r>
            <w:r w:rsidR="00333AAE">
              <w:rPr>
                <w:lang w:val="en-AU" w:eastAsia="en-AU"/>
              </w:rPr>
              <w:t>decision-making</w:t>
            </w:r>
            <w:r w:rsidRPr="007A1AA5">
              <w:rPr>
                <w:lang w:val="en-AU" w:eastAsia="en-AU"/>
              </w:rPr>
              <w:t>.</w:t>
            </w:r>
          </w:p>
          <w:p w14:paraId="210F0416" w14:textId="0E13D2D1" w:rsidR="00733AAC" w:rsidRPr="007A1AA5" w:rsidRDefault="00733AAC" w:rsidP="007A1AA5">
            <w:pPr>
              <w:pStyle w:val="Tabletext"/>
              <w:rPr>
                <w:lang w:val="en-AU" w:eastAsia="en-AU"/>
              </w:rPr>
            </w:pPr>
            <w:r w:rsidRPr="007A1AA5">
              <w:rPr>
                <w:lang w:val="en-AU" w:eastAsia="en-AU"/>
              </w:rPr>
              <w:t xml:space="preserve">The NESP is delivered through six multidisciplinary </w:t>
            </w:r>
            <w:r w:rsidR="00646F62">
              <w:rPr>
                <w:lang w:val="en-AU" w:eastAsia="en-AU"/>
              </w:rPr>
              <w:t>h</w:t>
            </w:r>
            <w:r w:rsidRPr="007A1AA5">
              <w:rPr>
                <w:lang w:val="en-AU" w:eastAsia="en-AU"/>
              </w:rPr>
              <w:t>ubs, each with distinct research objectives. Research themes include threatened species recovery, climate change, the sustainable development of northern Australia, marine biodiversity, water quality in the Great Barrier Reef, and air quality and liveability in urban landscapes.</w:t>
            </w:r>
          </w:p>
          <w:p w14:paraId="585B1F2F" w14:textId="77777777" w:rsidR="00733AAC" w:rsidRPr="007A1AA5" w:rsidRDefault="00733AAC" w:rsidP="007A1AA5">
            <w:pPr>
              <w:pStyle w:val="Tabletext"/>
              <w:rPr>
                <w:lang w:val="en-AU" w:eastAsia="en-AU"/>
              </w:rPr>
            </w:pPr>
            <w:r w:rsidRPr="007A1AA5">
              <w:rPr>
                <w:lang w:val="en-AU" w:eastAsia="en-AU"/>
              </w:rPr>
              <w:t>The NESP encourages a collaborative approach to developing and delivering research objectives. Over the six years of the NESP, the Department of the Environment and Energy will work with the Minister for the Environment and Energy to determine research priorities for NESP hubs to guide annual updates of the Hub Research Plans. Input will also be sought from other government departments, levels of government, environment non-government organisations, Indigenous groups and industry in developing their Hub Research Plans.</w:t>
            </w:r>
          </w:p>
          <w:p w14:paraId="2E704DFF" w14:textId="298B6189" w:rsidR="00733AAC" w:rsidRPr="007A1AA5" w:rsidRDefault="00733AAC" w:rsidP="007A1AA5">
            <w:pPr>
              <w:pStyle w:val="Tabletext"/>
              <w:rPr>
                <w:lang w:val="en-AU" w:eastAsia="en-AU"/>
              </w:rPr>
            </w:pPr>
            <w:r w:rsidRPr="007A1AA5">
              <w:rPr>
                <w:lang w:val="en-AU" w:eastAsia="en-AU"/>
              </w:rPr>
              <w:t>A range of Australian Government research initiatives inform biosecurity management and natural resource management through climate projections, research on climate variability impacts and modelling of the potential distribution of exotic pests. CSIRO is establishing a new Climate Science Centre to be based in Hobart; a new decadal climate monitoring and forecasting capacity within the new Hobart Centre, which represents a $37</w:t>
            </w:r>
            <w:r w:rsidR="00C65332">
              <w:rPr>
                <w:lang w:val="en-AU" w:eastAsia="en-AU"/>
              </w:rPr>
              <w:t> million</w:t>
            </w:r>
            <w:r w:rsidRPr="007A1AA5">
              <w:rPr>
                <w:lang w:val="en-AU" w:eastAsia="en-AU"/>
              </w:rPr>
              <w:t xml:space="preserve"> investment over 10 years, and 15 new positions within the new CSIRO Climate Science Centre, which represents an increase on current staffing levels of approximately 13</w:t>
            </w:r>
            <w:r w:rsidR="00276279">
              <w:rPr>
                <w:lang w:val="en-AU" w:eastAsia="en-AU"/>
              </w:rPr>
              <w:t xml:space="preserve"> </w:t>
            </w:r>
            <w:r w:rsidR="00646F62">
              <w:rPr>
                <w:lang w:val="en-AU" w:eastAsia="en-AU"/>
              </w:rPr>
              <w:t>per cent</w:t>
            </w:r>
            <w:r w:rsidRPr="007A1AA5">
              <w:rPr>
                <w:lang w:val="en-AU" w:eastAsia="en-AU"/>
              </w:rPr>
              <w:t>. The centre will bring together the core of CSIRO’s capability in climate modelling and observations of the atmosphere and ocean. It is being developed in close collaboration with existing research programs and with research partners including the Bureau of Meteorology, Australian universities and overseas institutions. The projections are the most comprehensive ever released for Australia and were prepared with an emphasis on informing impact assessments and planning in the natural resource management sector.</w:t>
            </w:r>
          </w:p>
          <w:p w14:paraId="612B94D9" w14:textId="77777777" w:rsidR="00733AAC" w:rsidRPr="007A1AA5" w:rsidRDefault="00733AAC" w:rsidP="007A1AA5">
            <w:pPr>
              <w:pStyle w:val="Tabletext"/>
              <w:rPr>
                <w:lang w:val="en-AU" w:eastAsia="en-AU"/>
              </w:rPr>
            </w:pPr>
            <w:r w:rsidRPr="007A1AA5">
              <w:rPr>
                <w:lang w:val="en-AU" w:eastAsia="en-AU"/>
              </w:rPr>
              <w:t>The Australian Institute of Marine Science (AIMS), Australia’s tropical marine science agency, operates monitoring programs contributing to the sustainable use and development of the tropical marine environment. For example, AIMS has the only long-term, comprehensive dataset covering the health of the Great Barrier Reef, spanning three decades and including monitoring of reef organisms and environmental monitoring of water quality, weather and sea temperatures. AIMS also undertakes interdisciplinary research to provide managers and policymakers with the best understanding of the vulnerability of tropical marine ecosystems to climate change, ocean acidification and local environmental stressors. Its National Sea Simulator (</w:t>
            </w:r>
            <w:proofErr w:type="spellStart"/>
            <w:r w:rsidRPr="007A1AA5">
              <w:rPr>
                <w:lang w:val="en-AU" w:eastAsia="en-AU"/>
              </w:rPr>
              <w:t>SeaSim</w:t>
            </w:r>
            <w:proofErr w:type="spellEnd"/>
            <w:r w:rsidRPr="007A1AA5">
              <w:rPr>
                <w:lang w:val="en-AU" w:eastAsia="en-AU"/>
              </w:rPr>
              <w:t>) also plays a key research role by replicating future climate scenarios to better understand the impact of complex environmental changes on tropical marine ecosystems.</w:t>
            </w:r>
          </w:p>
          <w:p w14:paraId="59968D90" w14:textId="6F1C9A92" w:rsidR="00733AAC" w:rsidRPr="007A1AA5" w:rsidRDefault="00733AAC" w:rsidP="007A1AA5">
            <w:pPr>
              <w:pStyle w:val="Tabletext"/>
              <w:rPr>
                <w:lang w:val="en-AU" w:eastAsia="en-AU"/>
              </w:rPr>
            </w:pPr>
            <w:r w:rsidRPr="007A1AA5">
              <w:rPr>
                <w:lang w:val="en-AU" w:eastAsia="en-AU"/>
              </w:rPr>
              <w:lastRenderedPageBreak/>
              <w:t xml:space="preserve">ABARES has developed </w:t>
            </w:r>
            <w:proofErr w:type="spellStart"/>
            <w:r w:rsidRPr="007A1AA5">
              <w:rPr>
                <w:lang w:val="en-AU" w:eastAsia="en-AU"/>
              </w:rPr>
              <w:t>Climatch</w:t>
            </w:r>
            <w:proofErr w:type="spellEnd"/>
            <w:r w:rsidRPr="007A1AA5">
              <w:rPr>
                <w:lang w:val="en-AU" w:eastAsia="en-AU"/>
              </w:rPr>
              <w:t>, a web-based application for comparing climate characteristics between regions. This program is typically used for predicting the potential spread of introduced or invasive species by using known geographic distributions of exotic pests and diseases to model potential distribution in Australia based on climatic parameters (temperature, rainfall). The Multi-Criteria Analysis Shell for Spatial Decision Support (MCAS-S) is another software and mapping package developed by ABARES that provides a</w:t>
            </w:r>
            <w:r>
              <w:rPr>
                <w:lang w:val="en-AU" w:eastAsia="en-AU"/>
              </w:rPr>
              <w:t xml:space="preserve"> </w:t>
            </w:r>
            <w:r w:rsidRPr="007A1AA5">
              <w:rPr>
                <w:lang w:val="en-AU" w:eastAsia="en-AU"/>
              </w:rPr>
              <w:t xml:space="preserve">powerful tool for spatial information assessment in decision-making contexts. </w:t>
            </w:r>
            <w:proofErr w:type="spellStart"/>
            <w:r w:rsidRPr="007A1AA5">
              <w:rPr>
                <w:lang w:val="en-AU" w:eastAsia="en-AU"/>
              </w:rPr>
              <w:t>Climatch</w:t>
            </w:r>
            <w:proofErr w:type="spellEnd"/>
            <w:r w:rsidRPr="007A1AA5">
              <w:rPr>
                <w:lang w:val="en-AU" w:eastAsia="en-AU"/>
              </w:rPr>
              <w:t xml:space="preserve"> and MCAS-S can be combined in a preparedness context to model the potential distribution of exotic pests, based on climatic and land use data.</w:t>
            </w:r>
          </w:p>
        </w:tc>
        <w:tc>
          <w:tcPr>
            <w:tcW w:w="1271" w:type="pct"/>
          </w:tcPr>
          <w:p w14:paraId="4CBDC198" w14:textId="7240EBAA" w:rsidR="007B286F" w:rsidRDefault="007B286F" w:rsidP="00FE4990">
            <w:pPr>
              <w:pStyle w:val="Tabletext"/>
              <w:rPr>
                <w:lang w:val="en-AU" w:eastAsia="en-AU"/>
              </w:rPr>
            </w:pPr>
            <w:r>
              <w:rPr>
                <w:lang w:val="en-AU" w:eastAsia="en-AU"/>
              </w:rPr>
              <w:lastRenderedPageBreak/>
              <w:t>–</w:t>
            </w:r>
          </w:p>
        </w:tc>
      </w:tr>
      <w:tr w:rsidR="00733AAC" w:rsidRPr="00296DAA" w14:paraId="6015FD83" w14:textId="26B8B1D9" w:rsidTr="00DA2481">
        <w:tc>
          <w:tcPr>
            <w:tcW w:w="1154" w:type="pct"/>
          </w:tcPr>
          <w:p w14:paraId="31512AE1" w14:textId="26A9EDC6" w:rsidR="00733AAC" w:rsidRPr="00903A00" w:rsidRDefault="00733AAC" w:rsidP="00511A62">
            <w:pPr>
              <w:pStyle w:val="Tabletext"/>
              <w:rPr>
                <w:rStyle w:val="Strong"/>
                <w:lang w:val="en-AU"/>
              </w:rPr>
            </w:pPr>
            <w:r>
              <w:rPr>
                <w:rStyle w:val="Strong"/>
                <w:lang w:val="en-AU"/>
              </w:rPr>
              <w:lastRenderedPageBreak/>
              <w:t xml:space="preserve">Recommendation 14: </w:t>
            </w:r>
            <w:r w:rsidRPr="007A1AA5">
              <w:rPr>
                <w:lang w:val="en-US"/>
              </w:rPr>
              <w:t xml:space="preserve">The committee recommends that, following the example of the New Zealand Marine Invasive Taxonomic Service, the Commonwealth Government work with state and territory governments to establish a coordinated taxonomic identification service that </w:t>
            </w:r>
            <w:proofErr w:type="spellStart"/>
            <w:r w:rsidRPr="007A1AA5">
              <w:rPr>
                <w:lang w:val="en-US"/>
              </w:rPr>
              <w:t>utilises</w:t>
            </w:r>
            <w:proofErr w:type="spellEnd"/>
            <w:r w:rsidRPr="007A1AA5">
              <w:rPr>
                <w:lang w:val="en-US"/>
              </w:rPr>
              <w:t xml:space="preserve"> existing scientific expertise, particularly that present in natural history museums.</w:t>
            </w:r>
          </w:p>
        </w:tc>
        <w:tc>
          <w:tcPr>
            <w:tcW w:w="2575" w:type="pct"/>
          </w:tcPr>
          <w:p w14:paraId="5B1F1A00" w14:textId="77777777" w:rsidR="00733AAC" w:rsidRPr="003B1235" w:rsidRDefault="00733AAC" w:rsidP="00FE4990">
            <w:pPr>
              <w:pStyle w:val="Tabletext"/>
              <w:rPr>
                <w:rStyle w:val="Strong"/>
              </w:rPr>
            </w:pPr>
            <w:r w:rsidRPr="003B1235">
              <w:rPr>
                <w:rStyle w:val="Strong"/>
              </w:rPr>
              <w:t>Noted</w:t>
            </w:r>
          </w:p>
          <w:p w14:paraId="24F3E6F7" w14:textId="77777777" w:rsidR="00733AAC" w:rsidRPr="007A1AA5" w:rsidRDefault="00733AAC" w:rsidP="007A1AA5">
            <w:pPr>
              <w:pStyle w:val="Tabletext"/>
              <w:rPr>
                <w:lang w:val="en-AU" w:eastAsia="en-AU"/>
              </w:rPr>
            </w:pPr>
            <w:r w:rsidRPr="007A1AA5">
              <w:rPr>
                <w:lang w:val="en-AU" w:eastAsia="en-AU"/>
              </w:rPr>
              <w:t>Taxonomic services are currently provided on an ad hoc basis by state and territory museums, universities and independent experts.</w:t>
            </w:r>
          </w:p>
          <w:p w14:paraId="114492C0" w14:textId="77777777" w:rsidR="00733AAC" w:rsidRPr="007A1AA5" w:rsidRDefault="00733AAC" w:rsidP="007A1AA5">
            <w:pPr>
              <w:pStyle w:val="Tabletext"/>
              <w:rPr>
                <w:lang w:val="en-AU" w:eastAsia="en-AU"/>
              </w:rPr>
            </w:pPr>
            <w:r w:rsidRPr="007A1AA5">
              <w:rPr>
                <w:lang w:val="en-AU" w:eastAsia="en-AU"/>
              </w:rPr>
              <w:t>The Australian Biological Resources Study, administered by the Department of the Environment and Energy, has coordinated taxonomic research in Australia for more than 40 years and is a recognised world leader in making authoritative taxonomic information widely available through internationally recognised scientific publications, identification tools and publicly accessible online biodiversity information databases.</w:t>
            </w:r>
          </w:p>
          <w:p w14:paraId="3CDCE3D5" w14:textId="77777777" w:rsidR="00733AAC" w:rsidRPr="007A1AA5" w:rsidRDefault="00733AAC" w:rsidP="007A1AA5">
            <w:pPr>
              <w:pStyle w:val="Tabletext"/>
              <w:rPr>
                <w:lang w:val="en-AU" w:eastAsia="en-AU"/>
              </w:rPr>
            </w:pPr>
            <w:r w:rsidRPr="007A1AA5">
              <w:rPr>
                <w:lang w:val="en-AU" w:eastAsia="en-AU"/>
              </w:rPr>
              <w:t>The Department of Agriculture and Water Resources recently conducted a review of National Marine Pest Biosecurity arrangements, which considered input from a range of stakeholders. Some stakeholders expressed the need for a coordinated approach to marine pest taxonomy. The review report and recommendations are available at agriculture.gov.au.</w:t>
            </w:r>
          </w:p>
          <w:p w14:paraId="55F8ABEB" w14:textId="77777777" w:rsidR="00733AAC" w:rsidRPr="007A1AA5" w:rsidRDefault="00733AAC" w:rsidP="007A1AA5">
            <w:pPr>
              <w:pStyle w:val="Tabletext"/>
              <w:rPr>
                <w:lang w:val="en-AU" w:eastAsia="en-AU"/>
              </w:rPr>
            </w:pPr>
            <w:r w:rsidRPr="007A1AA5">
              <w:rPr>
                <w:lang w:val="en-AU" w:eastAsia="en-AU"/>
              </w:rPr>
              <w:t>The review made a number of recommendations toward a new focus on prevention activities, such as better relationships between researchers, marine based industries, government and the community. It also recommends the development of stronger response arrangements for dealing with incursions.</w:t>
            </w:r>
          </w:p>
          <w:p w14:paraId="11E6D8C0" w14:textId="632994CB" w:rsidR="00733AAC" w:rsidRPr="007A1AA5" w:rsidRDefault="00733AAC">
            <w:pPr>
              <w:pStyle w:val="Tabletext"/>
              <w:rPr>
                <w:lang w:val="en-AU" w:eastAsia="en-AU"/>
              </w:rPr>
            </w:pPr>
            <w:r w:rsidRPr="007A1AA5">
              <w:rPr>
                <w:lang w:val="en-AU" w:eastAsia="en-AU"/>
              </w:rPr>
              <w:t>The recommendations will be implemented over 2015</w:t>
            </w:r>
            <w:r w:rsidR="00623972">
              <w:rPr>
                <w:lang w:val="en-AU" w:eastAsia="en-AU"/>
              </w:rPr>
              <w:t>–</w:t>
            </w:r>
            <w:r w:rsidRPr="007A1AA5">
              <w:rPr>
                <w:lang w:val="en-AU" w:eastAsia="en-AU"/>
              </w:rPr>
              <w:t>18. This work will involve working closely with stakeholders to strengthen national marine pest biosecurity arrangements to reduce the risk of marine pests from establishing in Australian waters.</w:t>
            </w:r>
          </w:p>
        </w:tc>
        <w:tc>
          <w:tcPr>
            <w:tcW w:w="1271" w:type="pct"/>
          </w:tcPr>
          <w:p w14:paraId="168B8C34" w14:textId="03A6A37A" w:rsidR="00733AAC" w:rsidRDefault="007B286F" w:rsidP="00FE4990">
            <w:pPr>
              <w:pStyle w:val="Tabletext"/>
              <w:rPr>
                <w:lang w:val="en-AU" w:eastAsia="en-AU"/>
              </w:rPr>
            </w:pPr>
            <w:r>
              <w:rPr>
                <w:lang w:val="en-AU" w:eastAsia="en-AU"/>
              </w:rPr>
              <w:t>–</w:t>
            </w:r>
          </w:p>
        </w:tc>
      </w:tr>
      <w:tr w:rsidR="00733AAC" w:rsidRPr="00296DAA" w14:paraId="07BDCA8E" w14:textId="028E6D7A" w:rsidTr="00DA2481">
        <w:tc>
          <w:tcPr>
            <w:tcW w:w="1154" w:type="pct"/>
          </w:tcPr>
          <w:p w14:paraId="6DCE7608" w14:textId="6013964D" w:rsidR="00733AAC" w:rsidRPr="00296DAA" w:rsidRDefault="00733AAC" w:rsidP="00511A62">
            <w:pPr>
              <w:pStyle w:val="Tabletext"/>
              <w:rPr>
                <w:lang w:eastAsia="en-AU"/>
              </w:rPr>
            </w:pPr>
            <w:r w:rsidRPr="00177FCC">
              <w:rPr>
                <w:rStyle w:val="Strong"/>
              </w:rPr>
              <w:t>Recommendation 15</w:t>
            </w:r>
            <w:r w:rsidRPr="00296DAA">
              <w:rPr>
                <w:lang w:eastAsia="en-AU"/>
              </w:rPr>
              <w:t>: The committee recommends that the Department of Agriculture undertake enforcement activities against internet retailers and marketplaces that repeatedly breach Australia's plant and seed import requirements and work with these businesses to ensure warnings are displayed when customers attempt to purchase prohibited plants and seeds.</w:t>
            </w:r>
          </w:p>
        </w:tc>
        <w:tc>
          <w:tcPr>
            <w:tcW w:w="2575" w:type="pct"/>
          </w:tcPr>
          <w:p w14:paraId="4A5E706F" w14:textId="488C0E9D" w:rsidR="00733AAC" w:rsidRPr="003B1235" w:rsidRDefault="00733AAC" w:rsidP="00FE4990">
            <w:pPr>
              <w:pStyle w:val="Tabletext"/>
              <w:rPr>
                <w:rStyle w:val="Strong"/>
              </w:rPr>
            </w:pPr>
            <w:r w:rsidRPr="003B1235">
              <w:rPr>
                <w:rStyle w:val="Strong"/>
              </w:rPr>
              <w:t xml:space="preserve">Supported in </w:t>
            </w:r>
            <w:r w:rsidR="00B01E7A" w:rsidRPr="003B1235">
              <w:rPr>
                <w:rStyle w:val="Strong"/>
              </w:rPr>
              <w:t>p</w:t>
            </w:r>
            <w:r w:rsidRPr="003B1235">
              <w:rPr>
                <w:rStyle w:val="Strong"/>
              </w:rPr>
              <w:t>rinciple</w:t>
            </w:r>
          </w:p>
          <w:p w14:paraId="4E2D5D5F" w14:textId="1D417ECB" w:rsidR="00733AAC" w:rsidRPr="007A1AA5" w:rsidRDefault="00733AAC" w:rsidP="007A1AA5">
            <w:pPr>
              <w:pStyle w:val="Tabletext"/>
              <w:rPr>
                <w:lang w:val="en-AU" w:eastAsia="en-AU"/>
              </w:rPr>
            </w:pPr>
            <w:r w:rsidRPr="007A1AA5">
              <w:rPr>
                <w:lang w:val="en-AU" w:eastAsia="en-AU"/>
              </w:rPr>
              <w:t>Under Australia’s Biosecurity Act, the Australian Government’s regulatory (enforcement) reach only extends to Australian-based entities. The Australian Government has a very limited ability to take enforcement action against entities that operate beyond the Australian</w:t>
            </w:r>
            <w:r>
              <w:rPr>
                <w:lang w:val="en-AU" w:eastAsia="en-AU"/>
              </w:rPr>
              <w:t xml:space="preserve"> </w:t>
            </w:r>
            <w:r w:rsidRPr="007A1AA5">
              <w:rPr>
                <w:lang w:val="en-AU" w:eastAsia="en-AU"/>
              </w:rPr>
              <w:t>jurisdiction. Generally enforcement action in places outside of Australia can only be achieved through requests for mutual assistance via the Attorney-General’s Department.</w:t>
            </w:r>
          </w:p>
          <w:p w14:paraId="3BDB2D1A" w14:textId="77777777" w:rsidR="00733AAC" w:rsidRPr="00D75147" w:rsidRDefault="00733AAC" w:rsidP="007A1AA5">
            <w:pPr>
              <w:pStyle w:val="Tabletext"/>
              <w:rPr>
                <w:rStyle w:val="Strong"/>
                <w:b w:val="0"/>
                <w:lang w:val="en-AU" w:eastAsia="en-AU"/>
              </w:rPr>
            </w:pPr>
            <w:r w:rsidRPr="00D75147">
              <w:rPr>
                <w:rStyle w:val="Strong"/>
                <w:b w:val="0"/>
                <w:lang w:val="en-AU" w:eastAsia="en-AU"/>
              </w:rPr>
              <w:t>The Department of Agriculture and Water Resources currently uses cooperative arrangements with a number of common internet marketplaces where warnings are published when Australian purchasers attempt to buy items of biosecurity concern.</w:t>
            </w:r>
          </w:p>
          <w:p w14:paraId="4BA33F0D" w14:textId="77777777" w:rsidR="00733AAC" w:rsidRPr="007A1AA5" w:rsidRDefault="00733AAC" w:rsidP="007A1AA5">
            <w:pPr>
              <w:pStyle w:val="Tabletext"/>
              <w:rPr>
                <w:lang w:val="en-AU" w:eastAsia="en-AU"/>
              </w:rPr>
            </w:pPr>
            <w:r w:rsidRPr="007A1AA5">
              <w:rPr>
                <w:lang w:val="en-AU" w:eastAsia="en-AU"/>
              </w:rPr>
              <w:t xml:space="preserve">It is not possible to achieve such cooperative arrangements with all internet marketplaces due to the number and lack of visibility of such marketplaces, and as a result these approaches often have only partial effect. At the request of the Department of Agriculture and Water Resources, eBay Australia </w:t>
            </w:r>
            <w:r w:rsidRPr="007A1AA5">
              <w:rPr>
                <w:lang w:val="en-AU" w:eastAsia="en-AU"/>
              </w:rPr>
              <w:lastRenderedPageBreak/>
              <w:t>has closed down a number of sellers of biosecurity risk products. This does not stop sellers re-opening on other sites or under new identities.</w:t>
            </w:r>
          </w:p>
          <w:p w14:paraId="0932733E" w14:textId="77777777" w:rsidR="00733AAC" w:rsidRPr="00D75147" w:rsidRDefault="00733AAC" w:rsidP="007A1AA5">
            <w:pPr>
              <w:pStyle w:val="Tabletext"/>
              <w:rPr>
                <w:rStyle w:val="Strong"/>
                <w:b w:val="0"/>
                <w:lang w:val="en-AU" w:eastAsia="en-AU"/>
              </w:rPr>
            </w:pPr>
            <w:r w:rsidRPr="007A1AA5">
              <w:rPr>
                <w:lang w:val="en-AU" w:eastAsia="en-AU"/>
              </w:rPr>
              <w:t xml:space="preserve">The Department of Agriculture and Water Resources also uses a combination of alternative measures to improve compliance and minimise the incidence of risk items sold via internet marketplaces passing through the Australian border. </w:t>
            </w:r>
            <w:r w:rsidRPr="00D75147">
              <w:rPr>
                <w:rStyle w:val="Strong"/>
                <w:b w:val="0"/>
                <w:lang w:val="en-AU" w:eastAsia="en-AU"/>
              </w:rPr>
              <w:t>This includes information sharing between Australia and foreign jurisdictions through the International Plant Protection Convention network and the improved used of intelligence and targeting of known offenders.</w:t>
            </w:r>
          </w:p>
          <w:p w14:paraId="695BF473" w14:textId="39C7D3F5" w:rsidR="00733AAC" w:rsidRPr="00296DAA" w:rsidRDefault="00733AAC" w:rsidP="007A1AA5">
            <w:pPr>
              <w:pStyle w:val="Tabletext"/>
              <w:rPr>
                <w:lang w:eastAsia="en-AU"/>
              </w:rPr>
            </w:pPr>
            <w:r w:rsidRPr="007A1AA5">
              <w:rPr>
                <w:lang w:val="en-AU" w:eastAsia="en-AU"/>
              </w:rPr>
              <w:t>The Department of Agriculture and Water Resources recently completed a review of current mail pathway ‘profiles’. The department uses ‘profiles’ to determine risk pathways and manage intervention practices. As a result of the review, updated passenger profiles have been implemented and a periodic review will be conducted at appropriate intervals.</w:t>
            </w:r>
          </w:p>
        </w:tc>
        <w:tc>
          <w:tcPr>
            <w:tcW w:w="1271" w:type="pct"/>
          </w:tcPr>
          <w:p w14:paraId="57C56268" w14:textId="3E851B82" w:rsidR="00733AAC" w:rsidRDefault="00D75147" w:rsidP="00FE4990">
            <w:pPr>
              <w:pStyle w:val="Tabletext"/>
              <w:rPr>
                <w:rStyle w:val="Strong"/>
                <w:b w:val="0"/>
                <w:lang w:val="en-AU" w:eastAsia="en-AU"/>
              </w:rPr>
            </w:pPr>
            <w:r w:rsidRPr="00D75147">
              <w:rPr>
                <w:rStyle w:val="Strong"/>
                <w:b w:val="0"/>
                <w:lang w:val="en-AU" w:eastAsia="en-AU"/>
              </w:rPr>
              <w:lastRenderedPageBreak/>
              <w:t>Agriculture</w:t>
            </w:r>
            <w:r w:rsidR="00474B8D">
              <w:rPr>
                <w:rStyle w:val="Strong"/>
                <w:b w:val="0"/>
                <w:lang w:val="en-AU" w:eastAsia="en-AU"/>
              </w:rPr>
              <w:t xml:space="preserve"> </w:t>
            </w:r>
            <w:r w:rsidRPr="00D75147">
              <w:rPr>
                <w:rStyle w:val="Strong"/>
                <w:b w:val="0"/>
                <w:lang w:val="en-AU" w:eastAsia="en-AU"/>
              </w:rPr>
              <w:t>uses cooperative arrangements with a number of common internet marketplaces where warnings are published when Australian purchasers attempt to buy items of biosecurity concern.</w:t>
            </w:r>
          </w:p>
          <w:p w14:paraId="2D0A98D8" w14:textId="4A5D20DA" w:rsidR="00D75147" w:rsidRPr="00D75147" w:rsidRDefault="00D75147" w:rsidP="00FE4990">
            <w:pPr>
              <w:pStyle w:val="Tabletext"/>
              <w:rPr>
                <w:b/>
                <w:lang w:val="en-AU" w:eastAsia="en-AU"/>
              </w:rPr>
            </w:pPr>
            <w:r w:rsidRPr="00D75147">
              <w:rPr>
                <w:rStyle w:val="Strong"/>
                <w:b w:val="0"/>
                <w:lang w:val="en-AU" w:eastAsia="en-AU"/>
              </w:rPr>
              <w:t>This includes information sharing between Australia and foreign jurisdictions through the International Plant Protection Convention network and the improved used of intelligence and targeting of known offenders.</w:t>
            </w:r>
          </w:p>
        </w:tc>
      </w:tr>
      <w:tr w:rsidR="00733AAC" w:rsidRPr="00296DAA" w14:paraId="2284AE22" w14:textId="0A9660CE" w:rsidTr="00DA2481">
        <w:tc>
          <w:tcPr>
            <w:tcW w:w="1154" w:type="pct"/>
          </w:tcPr>
          <w:p w14:paraId="3164BCD9" w14:textId="6A79EBDA" w:rsidR="00733AAC" w:rsidRPr="007A1AA5" w:rsidRDefault="00733AAC" w:rsidP="00511A62">
            <w:pPr>
              <w:pStyle w:val="Tabletext"/>
              <w:rPr>
                <w:rStyle w:val="Strong"/>
                <w:lang w:val="en-AU"/>
              </w:rPr>
            </w:pPr>
            <w:r>
              <w:rPr>
                <w:rStyle w:val="Strong"/>
                <w:lang w:val="en-AU"/>
              </w:rPr>
              <w:t xml:space="preserve">Recommendation 16: </w:t>
            </w:r>
            <w:r w:rsidRPr="007A1AA5">
              <w:rPr>
                <w:lang w:val="en-US"/>
              </w:rPr>
              <w:t>The committee recommends that the Department of the Environment work to ensure that the measures described in the Tramp Ant Threat Abatement Plan are fully implemented.</w:t>
            </w:r>
          </w:p>
        </w:tc>
        <w:tc>
          <w:tcPr>
            <w:tcW w:w="2575" w:type="pct"/>
          </w:tcPr>
          <w:p w14:paraId="12E5ED26" w14:textId="77777777" w:rsidR="00733AAC" w:rsidRPr="003B1235" w:rsidRDefault="00733AAC" w:rsidP="00FE4990">
            <w:pPr>
              <w:pStyle w:val="Tabletext"/>
              <w:rPr>
                <w:rStyle w:val="Strong"/>
              </w:rPr>
            </w:pPr>
            <w:r w:rsidRPr="003B1235">
              <w:rPr>
                <w:rStyle w:val="Strong"/>
              </w:rPr>
              <w:t>Supported</w:t>
            </w:r>
          </w:p>
          <w:p w14:paraId="551EB1EB" w14:textId="1BD3F202" w:rsidR="00733AAC" w:rsidRPr="007A1AA5" w:rsidRDefault="00733AAC" w:rsidP="007A1AA5">
            <w:pPr>
              <w:pStyle w:val="Tabletext"/>
              <w:rPr>
                <w:lang w:val="en-AU" w:eastAsia="en-AU"/>
              </w:rPr>
            </w:pPr>
            <w:r w:rsidRPr="007A1AA5">
              <w:rPr>
                <w:lang w:val="en-AU" w:eastAsia="en-AU"/>
              </w:rPr>
              <w:t xml:space="preserve">The 2012 review of the tramp ant TAP identified six fully implemented actions in the plan; the remaining nine have been partially implemented. The </w:t>
            </w:r>
            <w:r w:rsidRPr="00EE4E24">
              <w:rPr>
                <w:lang w:val="en-AU" w:eastAsia="en-AU"/>
              </w:rPr>
              <w:t xml:space="preserve">TAP </w:t>
            </w:r>
            <w:r w:rsidR="00EE4E24">
              <w:rPr>
                <w:lang w:val="en-AU" w:eastAsia="en-AU"/>
              </w:rPr>
              <w:t xml:space="preserve">was </w:t>
            </w:r>
            <w:r w:rsidRPr="00EE4E24">
              <w:rPr>
                <w:lang w:val="en-AU" w:eastAsia="en-AU"/>
              </w:rPr>
              <w:t>sunset</w:t>
            </w:r>
            <w:r w:rsidRPr="007A1AA5">
              <w:rPr>
                <w:lang w:val="en-AU" w:eastAsia="en-AU"/>
              </w:rPr>
              <w:t xml:space="preserve"> on 1 October 2016 and the Minister for the Environment and Energy will consider whether a new TAP should be made.</w:t>
            </w:r>
          </w:p>
          <w:p w14:paraId="00ADB1A5" w14:textId="2B72484F" w:rsidR="00733AAC" w:rsidRPr="007A1AA5" w:rsidRDefault="00733AAC" w:rsidP="007A1AA5">
            <w:pPr>
              <w:pStyle w:val="Tabletext"/>
              <w:rPr>
                <w:lang w:val="en-AU" w:eastAsia="en-AU"/>
              </w:rPr>
            </w:pPr>
            <w:r w:rsidRPr="007A1AA5">
              <w:rPr>
                <w:lang w:val="en-AU" w:eastAsia="en-AU"/>
              </w:rPr>
              <w:t>Each financial year, the Australian Government funds TAP development and implementation as part of a broader budget outcome related to biodiversity conservation. The funding provided by the Department of the Environment and Energy for the implementation of individual TAPs may vary from year to year as a range of biodiversity conservation priorities are addressed.</w:t>
            </w:r>
          </w:p>
        </w:tc>
        <w:tc>
          <w:tcPr>
            <w:tcW w:w="1271" w:type="pct"/>
          </w:tcPr>
          <w:p w14:paraId="460C6A25" w14:textId="0CF5EF27" w:rsidR="00733AAC" w:rsidRDefault="007B286F" w:rsidP="00FE4990">
            <w:pPr>
              <w:pStyle w:val="Tabletext"/>
              <w:rPr>
                <w:lang w:val="en-AU" w:eastAsia="en-AU"/>
              </w:rPr>
            </w:pPr>
            <w:r>
              <w:rPr>
                <w:lang w:val="en-AU" w:eastAsia="en-AU"/>
              </w:rPr>
              <w:t>–</w:t>
            </w:r>
          </w:p>
        </w:tc>
      </w:tr>
      <w:tr w:rsidR="00733AAC" w:rsidRPr="00296DAA" w14:paraId="13922B96" w14:textId="6550E6D4" w:rsidTr="00DA2481">
        <w:tc>
          <w:tcPr>
            <w:tcW w:w="1154" w:type="pct"/>
          </w:tcPr>
          <w:p w14:paraId="171056D8" w14:textId="4D3E0949" w:rsidR="00733AAC" w:rsidRPr="00296DAA" w:rsidRDefault="00733AAC" w:rsidP="00511A62">
            <w:pPr>
              <w:pStyle w:val="Tabletext"/>
              <w:rPr>
                <w:lang w:eastAsia="en-AU"/>
              </w:rPr>
            </w:pPr>
            <w:r w:rsidRPr="00177FCC">
              <w:rPr>
                <w:rStyle w:val="Strong"/>
              </w:rPr>
              <w:t>Recommendation 17</w:t>
            </w:r>
            <w:r w:rsidRPr="00296DAA">
              <w:rPr>
                <w:lang w:eastAsia="en-AU"/>
              </w:rPr>
              <w:t xml:space="preserve">: The committee recommends that, within the next </w:t>
            </w:r>
            <w:r w:rsidR="00E60408" w:rsidRPr="00296DAA">
              <w:rPr>
                <w:lang w:eastAsia="en-AU"/>
              </w:rPr>
              <w:t>12</w:t>
            </w:r>
            <w:r w:rsidR="00E60408">
              <w:rPr>
                <w:lang w:val="en-AU" w:eastAsia="en-AU"/>
              </w:rPr>
              <w:t> </w:t>
            </w:r>
            <w:r w:rsidRPr="00296DAA">
              <w:rPr>
                <w:lang w:eastAsia="en-AU"/>
              </w:rPr>
              <w:t>months, the Department of Agriculture review its cargo surveillance measures with the aim of achieving better detection rates of invasive species in general and of tramp ants in particular.</w:t>
            </w:r>
          </w:p>
        </w:tc>
        <w:tc>
          <w:tcPr>
            <w:tcW w:w="2575" w:type="pct"/>
          </w:tcPr>
          <w:p w14:paraId="5A4CB95E" w14:textId="5FF711AE" w:rsidR="00733AAC" w:rsidRPr="003B1235" w:rsidRDefault="00733AAC" w:rsidP="00FE4990">
            <w:pPr>
              <w:pStyle w:val="Tabletext"/>
              <w:rPr>
                <w:rStyle w:val="Strong"/>
              </w:rPr>
            </w:pPr>
            <w:r w:rsidRPr="003B1235">
              <w:rPr>
                <w:rStyle w:val="Strong"/>
              </w:rPr>
              <w:t xml:space="preserve">Supported in </w:t>
            </w:r>
            <w:r w:rsidR="001620E4" w:rsidRPr="003B1235">
              <w:rPr>
                <w:rStyle w:val="Strong"/>
              </w:rPr>
              <w:t>p</w:t>
            </w:r>
            <w:r w:rsidRPr="003B1235">
              <w:rPr>
                <w:rStyle w:val="Strong"/>
              </w:rPr>
              <w:t>rinciple</w:t>
            </w:r>
          </w:p>
          <w:p w14:paraId="3E514A55" w14:textId="77777777" w:rsidR="00733AAC" w:rsidRPr="007A1AA5" w:rsidRDefault="00733AAC" w:rsidP="007A1AA5">
            <w:pPr>
              <w:pStyle w:val="Tabletext"/>
              <w:rPr>
                <w:lang w:val="en-AU" w:eastAsia="en-AU"/>
              </w:rPr>
            </w:pPr>
            <w:r w:rsidRPr="007A1AA5">
              <w:rPr>
                <w:lang w:val="en-AU" w:eastAsia="en-AU"/>
              </w:rPr>
              <w:t>To ensure that ongoing activities are targeted to areas of risk, the Department of Agriculture and Water Resources agrees that there is value in reviewing the broad surveillance approach at the border (not just limited to cargo) to consider the types of pests to be targeted, the times and terms of surveillance, the potential for additional off-shore surveillance and the best form of data capture (and sharing).</w:t>
            </w:r>
          </w:p>
          <w:p w14:paraId="66276848" w14:textId="2BD69BD9" w:rsidR="00733AAC" w:rsidRPr="007A1AA5" w:rsidRDefault="00733AAC" w:rsidP="007A1AA5">
            <w:pPr>
              <w:pStyle w:val="Tabletext"/>
              <w:rPr>
                <w:lang w:val="en-AU" w:eastAsia="en-AU"/>
              </w:rPr>
            </w:pPr>
            <w:r w:rsidRPr="007A1AA5">
              <w:rPr>
                <w:lang w:val="en-AU" w:eastAsia="en-AU"/>
              </w:rPr>
              <w:t xml:space="preserve">This review will consider specific groups of pests, plant diseases and weeds which will influence </w:t>
            </w:r>
            <w:r w:rsidR="00333AAE">
              <w:rPr>
                <w:lang w:val="en-AU" w:eastAsia="en-AU"/>
              </w:rPr>
              <w:t>decision-making</w:t>
            </w:r>
            <w:r w:rsidRPr="007A1AA5">
              <w:rPr>
                <w:lang w:val="en-AU" w:eastAsia="en-AU"/>
              </w:rPr>
              <w:t xml:space="preserve"> for effective surveillance methods at specific locations throughout the year and will be ongoing. It will also consider general and targeted surveillance activities undertaken by the states and territories; obligations under the IGAB; and the Australian Government’s role in undertaking surveillance activities at premises operating under an approved arrangement and/or government-owned and operated land and facilities.</w:t>
            </w:r>
          </w:p>
          <w:p w14:paraId="5E17D4BE" w14:textId="77777777" w:rsidR="00733AAC" w:rsidRPr="007A1AA5" w:rsidRDefault="00733AAC" w:rsidP="007A1AA5">
            <w:pPr>
              <w:pStyle w:val="Tabletext"/>
              <w:rPr>
                <w:lang w:val="en-AU" w:eastAsia="en-AU"/>
              </w:rPr>
            </w:pPr>
            <w:r w:rsidRPr="007A1AA5">
              <w:rPr>
                <w:lang w:val="en-AU" w:eastAsia="en-AU"/>
              </w:rPr>
              <w:t>The Department of Agriculture and Water Resources has developed a National Border Surveillance Policy (NBS) to ensure coordination of biosecurity surveillance activities conducted at border locations, and establish principles for undertaking these surveillance activities. As NBS is brought into effect, there will be three main products. These are:</w:t>
            </w:r>
          </w:p>
          <w:p w14:paraId="53495656" w14:textId="1CD30819" w:rsidR="00733AAC" w:rsidRPr="007A1AA5" w:rsidRDefault="00733AAC" w:rsidP="005E179E">
            <w:pPr>
              <w:pStyle w:val="Tabletextbullet"/>
              <w:rPr>
                <w:lang w:eastAsia="en-AU"/>
              </w:rPr>
            </w:pPr>
            <w:r w:rsidRPr="007A1AA5">
              <w:rPr>
                <w:lang w:eastAsia="en-AU"/>
              </w:rPr>
              <w:t>a list of priorities for border surveillance</w:t>
            </w:r>
          </w:p>
          <w:p w14:paraId="3F820EDD" w14:textId="68E7F582" w:rsidR="00733AAC" w:rsidRPr="007A1AA5" w:rsidRDefault="00733AAC" w:rsidP="005E179E">
            <w:pPr>
              <w:pStyle w:val="Tabletextbullet"/>
              <w:rPr>
                <w:lang w:eastAsia="en-AU"/>
              </w:rPr>
            </w:pPr>
            <w:r w:rsidRPr="007A1AA5">
              <w:rPr>
                <w:lang w:eastAsia="en-AU"/>
              </w:rPr>
              <w:t>a description of relative efforts towards each priority</w:t>
            </w:r>
          </w:p>
          <w:p w14:paraId="7B810428" w14:textId="2EB84878" w:rsidR="00733AAC" w:rsidRPr="007A1AA5" w:rsidRDefault="00733AAC" w:rsidP="005E179E">
            <w:pPr>
              <w:pStyle w:val="Tabletextbullet"/>
              <w:rPr>
                <w:lang w:eastAsia="en-AU"/>
              </w:rPr>
            </w:pPr>
            <w:r w:rsidRPr="007A1AA5">
              <w:rPr>
                <w:lang w:eastAsia="en-AU"/>
              </w:rPr>
              <w:t>resourcing for specific surveillance activities</w:t>
            </w:r>
            <w:r w:rsidR="00CA4A04">
              <w:rPr>
                <w:lang w:val="en-AU" w:eastAsia="en-AU"/>
              </w:rPr>
              <w:t>.</w:t>
            </w:r>
          </w:p>
          <w:p w14:paraId="74E1409D" w14:textId="77777777" w:rsidR="00733AAC" w:rsidRPr="007A1AA5" w:rsidRDefault="00733AAC" w:rsidP="007A1AA5">
            <w:pPr>
              <w:pStyle w:val="Tabletext"/>
              <w:rPr>
                <w:lang w:val="en-AU" w:eastAsia="en-AU"/>
              </w:rPr>
            </w:pPr>
            <w:r w:rsidRPr="007A1AA5">
              <w:rPr>
                <w:lang w:val="en-AU" w:eastAsia="en-AU"/>
              </w:rPr>
              <w:lastRenderedPageBreak/>
              <w:t>The purpose of NBS is to facilitate the timely detection of opportunistic or hitchhiking pests that might have entered Australia on import pathways and present on lands or at facilities that are in the broad sense part of the Australian border. The information collected will be used to:</w:t>
            </w:r>
          </w:p>
          <w:p w14:paraId="0078B722" w14:textId="06C56445" w:rsidR="00733AAC" w:rsidRPr="007A1AA5" w:rsidRDefault="00733AAC" w:rsidP="005E179E">
            <w:pPr>
              <w:pStyle w:val="Tabletextbullet"/>
              <w:rPr>
                <w:lang w:eastAsia="en-AU"/>
              </w:rPr>
            </w:pPr>
            <w:r w:rsidRPr="007A1AA5">
              <w:rPr>
                <w:lang w:eastAsia="en-AU"/>
              </w:rPr>
              <w:t>enable a timely response to a potential incursion and establishment event</w:t>
            </w:r>
          </w:p>
          <w:p w14:paraId="32163CA3" w14:textId="25FB9A41" w:rsidR="00733AAC" w:rsidRPr="007A1AA5" w:rsidRDefault="00733AAC" w:rsidP="005E179E">
            <w:pPr>
              <w:pStyle w:val="Tabletextbullet"/>
              <w:rPr>
                <w:lang w:eastAsia="en-AU"/>
              </w:rPr>
            </w:pPr>
            <w:r w:rsidRPr="007A1AA5">
              <w:rPr>
                <w:lang w:eastAsia="en-AU"/>
              </w:rPr>
              <w:t>provide performance information and feedback on quarantine pathways</w:t>
            </w:r>
          </w:p>
          <w:p w14:paraId="1A211648" w14:textId="0B219029" w:rsidR="00733AAC" w:rsidRPr="007A1AA5" w:rsidRDefault="00733AAC" w:rsidP="005E179E">
            <w:pPr>
              <w:pStyle w:val="Tabletextbullet"/>
              <w:rPr>
                <w:lang w:eastAsia="en-AU"/>
              </w:rPr>
            </w:pPr>
            <w:r w:rsidRPr="007A1AA5">
              <w:rPr>
                <w:lang w:eastAsia="en-AU"/>
              </w:rPr>
              <w:t>monitor trends in arrival/escape of biosecurity risk</w:t>
            </w:r>
          </w:p>
          <w:p w14:paraId="026077B4" w14:textId="75A4856C" w:rsidR="00733AAC" w:rsidRPr="007A1AA5" w:rsidRDefault="00733AAC" w:rsidP="005E179E">
            <w:pPr>
              <w:pStyle w:val="Tabletextbullet"/>
              <w:rPr>
                <w:lang w:eastAsia="en-AU"/>
              </w:rPr>
            </w:pPr>
            <w:r w:rsidRPr="007A1AA5">
              <w:rPr>
                <w:lang w:eastAsia="en-AU"/>
              </w:rPr>
              <w:t>monitor changes to trends in respective air and sea pathways to inform business improvement and NBS deliberation</w:t>
            </w:r>
          </w:p>
          <w:p w14:paraId="49DCDE50" w14:textId="3BAFF658" w:rsidR="00733AAC" w:rsidRPr="007A1AA5" w:rsidRDefault="00733AAC" w:rsidP="005E179E">
            <w:pPr>
              <w:pStyle w:val="Tabletextbullet"/>
              <w:rPr>
                <w:lang w:eastAsia="en-AU"/>
              </w:rPr>
            </w:pPr>
            <w:r w:rsidRPr="007A1AA5">
              <w:rPr>
                <w:lang w:eastAsia="en-AU"/>
              </w:rPr>
              <w:t>identify established species in specific environments as a baseline</w:t>
            </w:r>
          </w:p>
          <w:p w14:paraId="394981D0" w14:textId="6EC0EDEC" w:rsidR="00733AAC" w:rsidRPr="007A1AA5" w:rsidRDefault="00733AAC" w:rsidP="005E179E">
            <w:pPr>
              <w:pStyle w:val="Tabletextbullet"/>
              <w:rPr>
                <w:lang w:eastAsia="en-AU"/>
              </w:rPr>
            </w:pPr>
            <w:r w:rsidRPr="007A1AA5">
              <w:rPr>
                <w:lang w:eastAsia="en-AU"/>
              </w:rPr>
              <w:t>assist in targeting and prioritising post-border surveillance activities</w:t>
            </w:r>
            <w:r w:rsidR="00CA4A04">
              <w:rPr>
                <w:lang w:val="en-AU" w:eastAsia="en-AU"/>
              </w:rPr>
              <w:t>.</w:t>
            </w:r>
          </w:p>
          <w:p w14:paraId="7F8C4971" w14:textId="77777777" w:rsidR="00733AAC" w:rsidRPr="007A1AA5" w:rsidRDefault="00733AAC" w:rsidP="007A1AA5">
            <w:pPr>
              <w:pStyle w:val="Tabletext"/>
              <w:rPr>
                <w:lang w:val="en-AU" w:eastAsia="en-AU"/>
              </w:rPr>
            </w:pPr>
            <w:r w:rsidRPr="007A1AA5">
              <w:rPr>
                <w:lang w:val="en-AU" w:eastAsia="en-AU"/>
              </w:rPr>
              <w:t>Initial work is focused on border management (first points of entry) activities but will then extend into an integrated offshore, onshore and at border surveillance program. Involvement of state and territory governments will continue to be an important component of an effective and integrated surveillance approach and is an ongoing point of discussion through the NBC.</w:t>
            </w:r>
          </w:p>
          <w:p w14:paraId="13F95942" w14:textId="2CF80747" w:rsidR="00733AAC" w:rsidRPr="007A1AA5" w:rsidRDefault="00733AAC" w:rsidP="007A1AA5">
            <w:pPr>
              <w:pStyle w:val="Tabletext"/>
              <w:rPr>
                <w:lang w:val="en-AU" w:eastAsia="en-AU"/>
              </w:rPr>
            </w:pPr>
            <w:r w:rsidRPr="007A1AA5">
              <w:rPr>
                <w:lang w:val="en-AU" w:eastAsia="en-AU"/>
              </w:rPr>
              <w:t>The Department of Agriculture and Water Resources performs a range of activities designed to minimise the likelihood of an incursion of exotic pests and diseases. The department’s biosecurity activities include inspections of imported commodities for the presence of biosecurity risks commonly associated with those commodities—and surveillance of vessels, aircraft, cargo and places for hitchhiker pests that are not specifically associated with an import commodity.</w:t>
            </w:r>
          </w:p>
          <w:p w14:paraId="7A4A0386" w14:textId="77777777" w:rsidR="00733AAC" w:rsidRPr="007A1AA5" w:rsidRDefault="00733AAC" w:rsidP="007A1AA5">
            <w:pPr>
              <w:pStyle w:val="Tabletext"/>
              <w:rPr>
                <w:lang w:val="en-AU" w:eastAsia="en-AU"/>
              </w:rPr>
            </w:pPr>
            <w:r w:rsidRPr="007A1AA5">
              <w:rPr>
                <w:lang w:val="en-AU" w:eastAsia="en-AU"/>
              </w:rPr>
              <w:t>Current surveillance activities conducted by the Department of Agriculture and Water Resources take several forms and includes visual surveillance targeting locations or arrival pathways where imported cargo is handled, stored or unpacked, rather than targeting particular organisms or types of biosecurity risk.</w:t>
            </w:r>
          </w:p>
          <w:p w14:paraId="433F3D21" w14:textId="2ABC83D2" w:rsidR="00733AAC" w:rsidRPr="007A1AA5" w:rsidRDefault="00733AAC" w:rsidP="007A1AA5">
            <w:pPr>
              <w:pStyle w:val="Tabletext"/>
              <w:rPr>
                <w:lang w:val="en-AU" w:eastAsia="en-AU"/>
              </w:rPr>
            </w:pPr>
            <w:r w:rsidRPr="007A1AA5">
              <w:rPr>
                <w:lang w:val="en-AU" w:eastAsia="en-AU"/>
              </w:rPr>
              <w:t>Specialist surveillance activities are conducted in Northern Australia under NAQS where proximity to Indonesia and Papua New Guinea, sparse settlement and a tropical environment necessitate special surveillance activities that typically extend well beyond port areas.</w:t>
            </w:r>
          </w:p>
          <w:p w14:paraId="13F3E083" w14:textId="0FE85148" w:rsidR="00733AAC" w:rsidRPr="007A1AA5" w:rsidRDefault="00733AAC" w:rsidP="007A1AA5">
            <w:pPr>
              <w:pStyle w:val="Tabletext"/>
              <w:rPr>
                <w:lang w:val="en-AU" w:eastAsia="en-AU"/>
              </w:rPr>
            </w:pPr>
            <w:r w:rsidRPr="007A1AA5">
              <w:rPr>
                <w:lang w:val="en-AU" w:eastAsia="en-AU"/>
              </w:rPr>
              <w:t>The Department of Agriculture and Water Resources uses vector monitoring (traps or lures) to detect the presence of specific pest types</w:t>
            </w:r>
            <w:r w:rsidR="009D2A3B">
              <w:rPr>
                <w:lang w:val="en-AU" w:eastAsia="en-AU"/>
              </w:rPr>
              <w:t>—</w:t>
            </w:r>
            <w:r w:rsidRPr="007A1AA5">
              <w:rPr>
                <w:lang w:val="en-AU" w:eastAsia="en-AU"/>
              </w:rPr>
              <w:t>at airports, seaports, container terminals and premises operating under approved arrangements</w:t>
            </w:r>
            <w:r w:rsidR="009D2A3B">
              <w:rPr>
                <w:lang w:val="en-AU" w:eastAsia="en-AU"/>
              </w:rPr>
              <w:t>—</w:t>
            </w:r>
            <w:r w:rsidRPr="007A1AA5">
              <w:rPr>
                <w:lang w:val="en-AU" w:eastAsia="en-AU"/>
              </w:rPr>
              <w:t>including extensive mosquito trapping conducted in collaboration with the Department of Health.</w:t>
            </w:r>
          </w:p>
          <w:p w14:paraId="18446A7D" w14:textId="77777777" w:rsidR="00733AAC" w:rsidRPr="007A1AA5" w:rsidRDefault="00733AAC" w:rsidP="007A1AA5">
            <w:pPr>
              <w:pStyle w:val="Tabletext"/>
              <w:rPr>
                <w:lang w:val="en-AU" w:eastAsia="en-AU"/>
              </w:rPr>
            </w:pPr>
            <w:r w:rsidRPr="007A1AA5">
              <w:rPr>
                <w:lang w:val="en-AU" w:eastAsia="en-AU"/>
              </w:rPr>
              <w:t>Surveillance activities to target various pests may also differ between regions. Some of the differing approaches arise from lower levels of risk associated with the various pests in each location (Asian Gypsy Moths are not trapped at Darwin port, for instance, as Darwin is not a risk port due to the incompatible environment) or from lower risks associated with the particular pathway(s) specific to each location.</w:t>
            </w:r>
          </w:p>
          <w:p w14:paraId="0DFBE523" w14:textId="3A8DBD50" w:rsidR="00733AAC" w:rsidRPr="00296DAA" w:rsidRDefault="00733AAC" w:rsidP="008C7A77">
            <w:pPr>
              <w:pStyle w:val="Tabletext"/>
              <w:rPr>
                <w:lang w:eastAsia="en-AU"/>
              </w:rPr>
            </w:pPr>
            <w:r w:rsidRPr="007A1AA5">
              <w:rPr>
                <w:lang w:val="en-AU" w:eastAsia="en-AU"/>
              </w:rPr>
              <w:t xml:space="preserve">State departments of agriculture and/or health also conduct surveillance for a variety of organisms, both in port areas and more broadly. The Department of Agriculture and Water Resources has provided funding for state departments of agriculture to deliver some of these activities (for example, a trapping program for Asian Gypsy Moth and exotic fruit flies near first points of entry). Ongoing liaison between the Department of Agriculture and Water Resources and state and </w:t>
            </w:r>
            <w:r w:rsidRPr="007A1AA5">
              <w:rPr>
                <w:lang w:val="en-AU" w:eastAsia="en-AU"/>
              </w:rPr>
              <w:lastRenderedPageBreak/>
              <w:t>territory agencies responsible for biosecurity ensures effective resourcing, trap placement and reduction in duplication.</w:t>
            </w:r>
          </w:p>
        </w:tc>
        <w:tc>
          <w:tcPr>
            <w:tcW w:w="1271" w:type="pct"/>
          </w:tcPr>
          <w:p w14:paraId="6BB4479A" w14:textId="1F35BC30" w:rsidR="00733AAC" w:rsidRDefault="00E54697" w:rsidP="00E54697">
            <w:pPr>
              <w:pStyle w:val="Tabletext"/>
              <w:rPr>
                <w:lang w:val="en-AU" w:eastAsia="en-AU"/>
              </w:rPr>
            </w:pPr>
            <w:r w:rsidRPr="007A1AA5">
              <w:rPr>
                <w:lang w:val="en-AU" w:eastAsia="en-AU"/>
              </w:rPr>
              <w:lastRenderedPageBreak/>
              <w:t>Agriculture has developed a National Border Surveillance Policy (NBS) to ensure coordination of biosecurity surveillance activities conducted at border locations, and establish principles for undertaking these surveillance activities</w:t>
            </w:r>
            <w:r>
              <w:rPr>
                <w:lang w:val="en-AU" w:eastAsia="en-AU"/>
              </w:rPr>
              <w:t>.</w:t>
            </w:r>
          </w:p>
        </w:tc>
      </w:tr>
      <w:tr w:rsidR="00733AAC" w:rsidRPr="00296DAA" w14:paraId="58FFC9B5" w14:textId="7E2BD10F" w:rsidTr="00DA2481">
        <w:tc>
          <w:tcPr>
            <w:tcW w:w="1154" w:type="pct"/>
          </w:tcPr>
          <w:p w14:paraId="1DD027AB" w14:textId="31E114F5" w:rsidR="00733AAC" w:rsidRPr="005E179E" w:rsidRDefault="00733AAC" w:rsidP="00511A62">
            <w:pPr>
              <w:pStyle w:val="Tabletext"/>
              <w:rPr>
                <w:rStyle w:val="Strong"/>
                <w:lang w:val="en-AU"/>
              </w:rPr>
            </w:pPr>
            <w:r>
              <w:rPr>
                <w:rStyle w:val="Strong"/>
                <w:lang w:val="en-AU"/>
              </w:rPr>
              <w:lastRenderedPageBreak/>
              <w:t>Recommendation 18:</w:t>
            </w:r>
            <w:r>
              <w:t xml:space="preserve"> </w:t>
            </w:r>
            <w:r w:rsidRPr="005E179E">
              <w:rPr>
                <w:lang w:val="en-AU"/>
              </w:rPr>
              <w:t>The committee recommends that the Commonwealth Government work with state and territory governments, and the horticulture industry, on establishing standardised labelling, weed identification, and sales tracking protocols across the industry.</w:t>
            </w:r>
          </w:p>
        </w:tc>
        <w:tc>
          <w:tcPr>
            <w:tcW w:w="2575" w:type="pct"/>
          </w:tcPr>
          <w:p w14:paraId="153668D8" w14:textId="77777777" w:rsidR="00733AAC" w:rsidRPr="00EE4E24" w:rsidRDefault="00733AAC" w:rsidP="00FE4990">
            <w:pPr>
              <w:pStyle w:val="Tabletext"/>
              <w:rPr>
                <w:rStyle w:val="Strong"/>
              </w:rPr>
            </w:pPr>
            <w:r w:rsidRPr="00EE4E24">
              <w:rPr>
                <w:rStyle w:val="Strong"/>
              </w:rPr>
              <w:t>Supported</w:t>
            </w:r>
          </w:p>
          <w:p w14:paraId="39C9F582" w14:textId="5E82FD4A" w:rsidR="00733AAC" w:rsidRPr="005E179E" w:rsidRDefault="00733AAC" w:rsidP="005E179E">
            <w:pPr>
              <w:pStyle w:val="Tabletext"/>
              <w:rPr>
                <w:lang w:val="en-AU" w:eastAsia="en-AU"/>
              </w:rPr>
            </w:pPr>
            <w:r w:rsidRPr="005E179E">
              <w:rPr>
                <w:lang w:val="en-AU" w:eastAsia="en-AU"/>
              </w:rPr>
              <w:t>The Australian Government supports this recommendation, noting that domestic trade requirements are a state and territory government responsibility. The Australian Government actively supports harmonisation of interstate trade protocols for plants and plant products through a subcommittee of the national PHC</w:t>
            </w:r>
            <w:r w:rsidR="00C65332">
              <w:rPr>
                <w:lang w:val="en-AU" w:eastAsia="en-AU"/>
              </w:rPr>
              <w:t>—</w:t>
            </w:r>
            <w:r w:rsidRPr="005E179E">
              <w:rPr>
                <w:lang w:val="en-AU" w:eastAsia="en-AU"/>
              </w:rPr>
              <w:t>the Subcommittee on Domestic Quarantine and Market Access, which is the national government group with responsibility for interstate trade arrangements.</w:t>
            </w:r>
          </w:p>
          <w:p w14:paraId="0762D5E7" w14:textId="77777777" w:rsidR="00733AAC" w:rsidRPr="005E179E" w:rsidRDefault="00733AAC" w:rsidP="005E179E">
            <w:pPr>
              <w:pStyle w:val="Tabletext"/>
              <w:rPr>
                <w:lang w:val="en-AU" w:eastAsia="en-AU"/>
              </w:rPr>
            </w:pPr>
            <w:r w:rsidRPr="005E179E">
              <w:rPr>
                <w:lang w:val="en-AU" w:eastAsia="en-AU"/>
              </w:rPr>
              <w:t xml:space="preserve">The ability to appropriately identify and trace horticultural products through the supply chain is essential. Some mechanisms already exist and are integrated into emergency response arrangements and existing programs such as the Nursery and Garden Industry Australia </w:t>
            </w:r>
            <w:proofErr w:type="spellStart"/>
            <w:r w:rsidRPr="005E179E">
              <w:rPr>
                <w:lang w:val="en-AU" w:eastAsia="en-AU"/>
              </w:rPr>
              <w:t>Biosecure</w:t>
            </w:r>
            <w:proofErr w:type="spellEnd"/>
            <w:r w:rsidRPr="005E179E">
              <w:rPr>
                <w:lang w:val="en-AU" w:eastAsia="en-AU"/>
              </w:rPr>
              <w:t xml:space="preserve"> HACCP (Hazard Analysis Critical Control Point) initiative. The Australian Government will continue to work with other governments and industry to strengthen these mechanisms.</w:t>
            </w:r>
          </w:p>
          <w:p w14:paraId="30719B43" w14:textId="159374B7" w:rsidR="00733AAC" w:rsidRPr="005E179E" w:rsidRDefault="00733AAC" w:rsidP="005E179E">
            <w:pPr>
              <w:pStyle w:val="Tabletext"/>
              <w:rPr>
                <w:lang w:val="en-AU" w:eastAsia="en-AU"/>
              </w:rPr>
            </w:pPr>
            <w:r w:rsidRPr="005E179E">
              <w:rPr>
                <w:lang w:val="en-AU" w:eastAsia="en-AU"/>
              </w:rPr>
              <w:t>The Australian Government applies an integrated national approach to the prevention and management of issues associated with weeds through its participation in the Invasive Plants and Animals Committee (IPAC). The IPAC oversees the implementation of the Weeds of National Significance (</w:t>
            </w:r>
            <w:proofErr w:type="spellStart"/>
            <w:r w:rsidRPr="005E179E">
              <w:rPr>
                <w:lang w:val="en-AU" w:eastAsia="en-AU"/>
              </w:rPr>
              <w:t>WoNS</w:t>
            </w:r>
            <w:proofErr w:type="spellEnd"/>
            <w:r w:rsidRPr="005E179E">
              <w:rPr>
                <w:lang w:val="en-AU" w:eastAsia="en-AU"/>
              </w:rPr>
              <w:t>) initiative, the Australian Weeds Strategy (AWS) and the National Invasive Plants Surveillance Framework (NIPSF).</w:t>
            </w:r>
          </w:p>
          <w:p w14:paraId="627FE42E" w14:textId="330777D2" w:rsidR="00733AAC" w:rsidRPr="005E179E" w:rsidRDefault="00733AAC" w:rsidP="005E179E">
            <w:pPr>
              <w:pStyle w:val="Tabletextbullet"/>
              <w:rPr>
                <w:lang w:eastAsia="en-AU"/>
              </w:rPr>
            </w:pPr>
            <w:r w:rsidRPr="005E179E">
              <w:rPr>
                <w:lang w:eastAsia="en-AU"/>
              </w:rPr>
              <w:t xml:space="preserve">The </w:t>
            </w:r>
            <w:proofErr w:type="spellStart"/>
            <w:r w:rsidRPr="005E179E">
              <w:rPr>
                <w:lang w:eastAsia="en-AU"/>
              </w:rPr>
              <w:t>WoNS</w:t>
            </w:r>
            <w:proofErr w:type="spellEnd"/>
            <w:r w:rsidRPr="005E179E">
              <w:rPr>
                <w:lang w:eastAsia="en-AU"/>
              </w:rPr>
              <w:t xml:space="preserve"> initiative coordinates national effort against 32 of Australia’s invasive plants. It benefits Australia by increasing accessibility to weed information and strengthening networks from national to local levels to increase the sharing of information, experiences and resources as well as regulatory consistency.</w:t>
            </w:r>
          </w:p>
          <w:p w14:paraId="5F619ACA" w14:textId="65670383" w:rsidR="00733AAC" w:rsidRPr="005E179E" w:rsidRDefault="00733AAC" w:rsidP="005E179E">
            <w:pPr>
              <w:pStyle w:val="Tabletextbullet"/>
              <w:rPr>
                <w:lang w:eastAsia="en-AU"/>
              </w:rPr>
            </w:pPr>
            <w:r w:rsidRPr="005E179E">
              <w:rPr>
                <w:lang w:eastAsia="en-AU"/>
              </w:rPr>
              <w:t>The AWS is the national strategy for weed management in Australia. Following a review of it in 2012, a new weed strategy has been developed by IPAC and was endorsed by NBC on 7 June 2017.</w:t>
            </w:r>
          </w:p>
          <w:p w14:paraId="3E7C2EAB" w14:textId="688B19A1" w:rsidR="00733AAC" w:rsidRPr="005E179E" w:rsidRDefault="00733AAC" w:rsidP="005E179E">
            <w:pPr>
              <w:pStyle w:val="Tabletextbullet"/>
              <w:rPr>
                <w:lang w:eastAsia="en-AU"/>
              </w:rPr>
            </w:pPr>
            <w:r w:rsidRPr="005E179E">
              <w:rPr>
                <w:lang w:eastAsia="en-AU"/>
              </w:rPr>
              <w:t>The NIPSF aims to increase Australia’s post border capability for early detection of, and rapid response to, new invasive plant incursions and range expansions of existing plants. The IPAC is currently developing an implementation plan for the NIPSF.</w:t>
            </w:r>
          </w:p>
          <w:p w14:paraId="3D17368E" w14:textId="77777777" w:rsidR="00733AAC" w:rsidRPr="005E179E" w:rsidRDefault="00733AAC" w:rsidP="005E179E">
            <w:pPr>
              <w:pStyle w:val="Tabletext"/>
              <w:rPr>
                <w:lang w:val="en-AU" w:eastAsia="en-AU"/>
              </w:rPr>
            </w:pPr>
            <w:r w:rsidRPr="005E179E">
              <w:rPr>
                <w:lang w:val="en-AU" w:eastAsia="en-AU"/>
              </w:rPr>
              <w:t>The Australian Government also works with the Atlas of Living Australia website, which publishes weed information and a weed identification tool.</w:t>
            </w:r>
          </w:p>
          <w:p w14:paraId="558E8E8E" w14:textId="6A303966" w:rsidR="00733AAC" w:rsidRPr="005E179E" w:rsidRDefault="00733AAC" w:rsidP="005E179E">
            <w:pPr>
              <w:pStyle w:val="Tabletext"/>
              <w:rPr>
                <w:lang w:val="en-AU" w:eastAsia="en-AU"/>
              </w:rPr>
            </w:pPr>
            <w:r w:rsidRPr="005E179E">
              <w:rPr>
                <w:lang w:val="en-AU" w:eastAsia="en-AU"/>
              </w:rPr>
              <w:t>The Australian Government is committed to working with state and territory governments and the horticulture industry to harmonise weed identification and sales tracking protocols across the industry through these initiatives.</w:t>
            </w:r>
          </w:p>
        </w:tc>
        <w:tc>
          <w:tcPr>
            <w:tcW w:w="1271" w:type="pct"/>
          </w:tcPr>
          <w:p w14:paraId="72001EDD" w14:textId="3F5AC545" w:rsidR="00733AAC" w:rsidRDefault="007B286F" w:rsidP="00FE4990">
            <w:pPr>
              <w:pStyle w:val="Tabletext"/>
              <w:rPr>
                <w:lang w:val="en-AU" w:eastAsia="en-AU"/>
              </w:rPr>
            </w:pPr>
            <w:r>
              <w:rPr>
                <w:lang w:val="en-AU" w:eastAsia="en-AU"/>
              </w:rPr>
              <w:t>–</w:t>
            </w:r>
          </w:p>
        </w:tc>
      </w:tr>
      <w:tr w:rsidR="00733AAC" w:rsidRPr="00296DAA" w14:paraId="0C44CB73" w14:textId="09ACEC37" w:rsidTr="00DA2481">
        <w:tc>
          <w:tcPr>
            <w:tcW w:w="1154" w:type="pct"/>
          </w:tcPr>
          <w:p w14:paraId="164812E3" w14:textId="22EDC808" w:rsidR="00733AAC" w:rsidRPr="005E179E" w:rsidRDefault="00733AAC" w:rsidP="00511A62">
            <w:pPr>
              <w:pStyle w:val="Tabletext"/>
              <w:rPr>
                <w:rStyle w:val="Strong"/>
                <w:lang w:val="en-AU"/>
              </w:rPr>
            </w:pPr>
            <w:r>
              <w:rPr>
                <w:rStyle w:val="Strong"/>
                <w:lang w:val="en-AU"/>
              </w:rPr>
              <w:t xml:space="preserve">Recommendation 19: </w:t>
            </w:r>
            <w:r w:rsidRPr="005E179E">
              <w:rPr>
                <w:lang w:val="en-AU"/>
              </w:rPr>
              <w:t xml:space="preserve">The committee recommends that the Department of Agriculture review and, where appropriate, strengthen current regulations governing private aviculture imports, given the high </w:t>
            </w:r>
            <w:r w:rsidRPr="005E179E">
              <w:rPr>
                <w:lang w:val="en-AU"/>
              </w:rPr>
              <w:lastRenderedPageBreak/>
              <w:t>rate at which privately kept birds escape into the wild.</w:t>
            </w:r>
          </w:p>
        </w:tc>
        <w:tc>
          <w:tcPr>
            <w:tcW w:w="2575" w:type="pct"/>
          </w:tcPr>
          <w:p w14:paraId="333EC801" w14:textId="77777777" w:rsidR="00733AAC" w:rsidRPr="00EE4E24" w:rsidRDefault="00733AAC" w:rsidP="00FE4990">
            <w:pPr>
              <w:pStyle w:val="Tabletext"/>
              <w:rPr>
                <w:rStyle w:val="Strong"/>
              </w:rPr>
            </w:pPr>
            <w:r w:rsidRPr="00EE4E24">
              <w:rPr>
                <w:rStyle w:val="Strong"/>
              </w:rPr>
              <w:lastRenderedPageBreak/>
              <w:t>Noted</w:t>
            </w:r>
          </w:p>
          <w:p w14:paraId="785FDAE8" w14:textId="77777777" w:rsidR="00733AAC" w:rsidRPr="005E179E" w:rsidRDefault="00733AAC" w:rsidP="005E179E">
            <w:pPr>
              <w:pStyle w:val="Tabletext"/>
              <w:rPr>
                <w:lang w:val="en-AU" w:eastAsia="en-AU"/>
              </w:rPr>
            </w:pPr>
            <w:r w:rsidRPr="005E179E">
              <w:rPr>
                <w:lang w:val="en-AU" w:eastAsia="en-AU"/>
              </w:rPr>
              <w:t>The Australian Government regulates the international movement of wildlife. Legally imported exotic wildlife, including birds, are the responsibility of the relevant state and territory governments.</w:t>
            </w:r>
          </w:p>
          <w:p w14:paraId="7FF98276" w14:textId="77777777" w:rsidR="00733AAC" w:rsidRPr="005E179E" w:rsidRDefault="00733AAC" w:rsidP="005E179E">
            <w:pPr>
              <w:pStyle w:val="Tabletext"/>
              <w:rPr>
                <w:lang w:val="en-AU" w:eastAsia="en-AU"/>
              </w:rPr>
            </w:pPr>
            <w:r w:rsidRPr="005E179E">
              <w:rPr>
                <w:lang w:val="en-AU" w:eastAsia="en-AU"/>
              </w:rPr>
              <w:lastRenderedPageBreak/>
              <w:t>The import of live animals, such as exotic birds, into Australia is controlled under the Biosecurity Act, administered by the Department of Agriculture and Water Resources and the Department of Health, and the EPBC Act, administered by the Department of the Environment and Energy.</w:t>
            </w:r>
          </w:p>
          <w:p w14:paraId="326BF990" w14:textId="77777777" w:rsidR="00733AAC" w:rsidRPr="005E179E" w:rsidRDefault="00733AAC" w:rsidP="005E179E">
            <w:pPr>
              <w:pStyle w:val="Tabletext"/>
              <w:rPr>
                <w:lang w:val="en-AU" w:eastAsia="en-AU"/>
              </w:rPr>
            </w:pPr>
            <w:r w:rsidRPr="005E179E">
              <w:rPr>
                <w:lang w:val="en-AU" w:eastAsia="en-AU"/>
              </w:rPr>
              <w:t>The Department of the Environment and Energy has responsibility for assessing applications to amend the List of Specimens taken to be Suitable for Live Import (the Live Import List) under the EPBC Act to include a new species.</w:t>
            </w:r>
          </w:p>
          <w:p w14:paraId="2775C17D" w14:textId="77777777" w:rsidR="00733AAC" w:rsidRPr="005E179E" w:rsidRDefault="00733AAC" w:rsidP="005E179E">
            <w:pPr>
              <w:pStyle w:val="Tabletext"/>
              <w:rPr>
                <w:lang w:val="en-AU" w:eastAsia="en-AU"/>
              </w:rPr>
            </w:pPr>
            <w:r w:rsidRPr="005E179E">
              <w:rPr>
                <w:lang w:val="en-AU" w:eastAsia="en-AU"/>
              </w:rPr>
              <w:t>Each new animal species proposed for inclusion on the live import list is the subject of a detailed risk assessment by the Department of the Environment and Energy. This assessment focuses on the potential impacts on the Australian environment of the organism to be listed. To apply for any animal specimens (excluding biocontrol agents) to be included on the live import list, the applicant must submit a draft assessment report that addresses the potential impacts of the species on the Australian environment.</w:t>
            </w:r>
          </w:p>
          <w:p w14:paraId="27CAE5C8" w14:textId="52201967" w:rsidR="00733AAC" w:rsidRPr="005E179E" w:rsidRDefault="00733AAC" w:rsidP="005E179E">
            <w:pPr>
              <w:pStyle w:val="Tabletext"/>
              <w:rPr>
                <w:lang w:val="en-AU" w:eastAsia="en-AU"/>
              </w:rPr>
            </w:pPr>
            <w:r w:rsidRPr="005E179E">
              <w:rPr>
                <w:lang w:val="en-AU" w:eastAsia="en-AU"/>
              </w:rPr>
              <w:t>The standard terms of reference for this report are designed to account for Australian conditions. They include requirements for information regarding: whether the species has previously established feral populations anywhere in the world; any previous risk assessments carried out in Australia or overseas; an assessment of the likelihood of the</w:t>
            </w:r>
            <w:r>
              <w:rPr>
                <w:lang w:val="en-AU" w:eastAsia="en-AU"/>
              </w:rPr>
              <w:t xml:space="preserve"> </w:t>
            </w:r>
            <w:r w:rsidRPr="005E179E">
              <w:rPr>
                <w:lang w:val="en-AU" w:eastAsia="en-AU"/>
              </w:rPr>
              <w:t>species establishing a breeding population in Australia; the potential impacts of the species should it become established in Australia; and relevant state/territory legislative controls. In order to be eligible for import into Australia, a species must be listed on the Live Import List and meet all requirements relevant to the Convention on International Trade in Endangered Species of Wild Fauna and Flora (CITES) under the EPBC Act and the biosecurity requirements set out under the Biosecurity Act.</w:t>
            </w:r>
          </w:p>
          <w:p w14:paraId="66094263" w14:textId="38994AF8" w:rsidR="00733AAC" w:rsidRPr="005E179E" w:rsidRDefault="00733AAC" w:rsidP="005E179E">
            <w:pPr>
              <w:pStyle w:val="Tabletext"/>
              <w:rPr>
                <w:lang w:val="en-AU" w:eastAsia="en-AU"/>
              </w:rPr>
            </w:pPr>
            <w:r w:rsidRPr="005E179E">
              <w:rPr>
                <w:lang w:val="en-AU" w:eastAsia="en-AU"/>
              </w:rPr>
              <w:t>Current import policies limit the import of live birds to certain species of pet birds from New Zealand, providing current import requirements are fully complied with. Only a small number of birds enter Australia this way. Between 2012 and 2015, 18</w:t>
            </w:r>
            <w:r w:rsidR="00CA4A04">
              <w:rPr>
                <w:lang w:val="en-AU" w:eastAsia="en-AU"/>
              </w:rPr>
              <w:t> </w:t>
            </w:r>
            <w:r w:rsidRPr="005E179E">
              <w:rPr>
                <w:lang w:val="en-AU" w:eastAsia="en-AU"/>
              </w:rPr>
              <w:t>birds were imported from New Zealand. On 2</w:t>
            </w:r>
            <w:r w:rsidR="00CA4A04">
              <w:rPr>
                <w:lang w:val="en-AU" w:eastAsia="en-AU"/>
              </w:rPr>
              <w:t> </w:t>
            </w:r>
            <w:r w:rsidRPr="005E179E">
              <w:rPr>
                <w:lang w:val="en-AU" w:eastAsia="en-AU"/>
              </w:rPr>
              <w:t>May</w:t>
            </w:r>
            <w:r w:rsidR="00CA4A04">
              <w:rPr>
                <w:lang w:val="en-AU" w:eastAsia="en-AU"/>
              </w:rPr>
              <w:t> </w:t>
            </w:r>
            <w:r w:rsidRPr="005E179E">
              <w:rPr>
                <w:lang w:val="en-AU" w:eastAsia="en-AU"/>
              </w:rPr>
              <w:t xml:space="preserve">2016, the Department of Agriculture and Water Resources announced a review of the biosecurity risks associated with importation of pet and non-commercial </w:t>
            </w:r>
            <w:proofErr w:type="spellStart"/>
            <w:r w:rsidRPr="005E179E">
              <w:rPr>
                <w:lang w:val="en-AU" w:eastAsia="en-AU"/>
              </w:rPr>
              <w:t>psittacine</w:t>
            </w:r>
            <w:proofErr w:type="spellEnd"/>
            <w:r w:rsidRPr="005E179E">
              <w:rPr>
                <w:lang w:val="en-AU" w:eastAsia="en-AU"/>
              </w:rPr>
              <w:t xml:space="preserve"> birds (parrots). The Australian Government notes that many exotic bird species are bred in Australia.</w:t>
            </w:r>
          </w:p>
        </w:tc>
        <w:tc>
          <w:tcPr>
            <w:tcW w:w="1271" w:type="pct"/>
          </w:tcPr>
          <w:p w14:paraId="49EEAB0F" w14:textId="623EBBDB" w:rsidR="00733AAC" w:rsidRDefault="00E54697" w:rsidP="00646E09">
            <w:pPr>
              <w:pStyle w:val="Tabletext"/>
              <w:rPr>
                <w:lang w:val="en-AU" w:eastAsia="en-AU"/>
              </w:rPr>
            </w:pPr>
            <w:r w:rsidRPr="005E179E">
              <w:rPr>
                <w:lang w:val="en-AU" w:eastAsia="en-AU"/>
              </w:rPr>
              <w:lastRenderedPageBreak/>
              <w:t xml:space="preserve">On 2 May 2016, Agriculture announced a review of the biosecurity risks associated with importation of pet and non-commercial </w:t>
            </w:r>
            <w:proofErr w:type="spellStart"/>
            <w:r w:rsidRPr="005E179E">
              <w:rPr>
                <w:lang w:val="en-AU" w:eastAsia="en-AU"/>
              </w:rPr>
              <w:t>psittacine</w:t>
            </w:r>
            <w:proofErr w:type="spellEnd"/>
            <w:r w:rsidRPr="005E179E">
              <w:rPr>
                <w:lang w:val="en-AU" w:eastAsia="en-AU"/>
              </w:rPr>
              <w:t xml:space="preserve"> birds (parrots).</w:t>
            </w:r>
            <w:r>
              <w:rPr>
                <w:lang w:val="en-AU" w:eastAsia="en-AU"/>
              </w:rPr>
              <w:t xml:space="preserve"> In October 20</w:t>
            </w:r>
            <w:r w:rsidR="00646E09">
              <w:rPr>
                <w:lang w:val="en-AU" w:eastAsia="en-AU"/>
              </w:rPr>
              <w:t>18</w:t>
            </w:r>
            <w:r>
              <w:rPr>
                <w:lang w:val="en-AU" w:eastAsia="en-AU"/>
              </w:rPr>
              <w:t xml:space="preserve"> Agriculture revised the scope to include</w:t>
            </w:r>
            <w:r w:rsidR="00024680">
              <w:rPr>
                <w:lang w:val="en-AU" w:eastAsia="en-AU"/>
              </w:rPr>
              <w:t xml:space="preserve"> all aviary (</w:t>
            </w:r>
            <w:r>
              <w:rPr>
                <w:lang w:val="en-AU" w:eastAsia="en-AU"/>
              </w:rPr>
              <w:t>non–commercial</w:t>
            </w:r>
            <w:r w:rsidR="00024680">
              <w:rPr>
                <w:lang w:val="en-AU" w:eastAsia="en-AU"/>
              </w:rPr>
              <w:t xml:space="preserve">, </w:t>
            </w:r>
            <w:r>
              <w:rPr>
                <w:lang w:val="en-AU" w:eastAsia="en-AU"/>
              </w:rPr>
              <w:t>commercial</w:t>
            </w:r>
            <w:r w:rsidR="00024680">
              <w:rPr>
                <w:lang w:val="en-AU" w:eastAsia="en-AU"/>
              </w:rPr>
              <w:t xml:space="preserve"> and zoo)</w:t>
            </w:r>
            <w:r>
              <w:rPr>
                <w:lang w:val="en-AU" w:eastAsia="en-AU"/>
              </w:rPr>
              <w:t xml:space="preserve"> </w:t>
            </w:r>
            <w:r>
              <w:rPr>
                <w:lang w:val="en-AU" w:eastAsia="en-AU"/>
              </w:rPr>
              <w:lastRenderedPageBreak/>
              <w:t xml:space="preserve">imports of </w:t>
            </w:r>
            <w:proofErr w:type="spellStart"/>
            <w:r>
              <w:rPr>
                <w:lang w:val="en-AU" w:eastAsia="en-AU"/>
              </w:rPr>
              <w:t>psittacine</w:t>
            </w:r>
            <w:proofErr w:type="spellEnd"/>
            <w:r>
              <w:rPr>
                <w:lang w:val="en-AU" w:eastAsia="en-AU"/>
              </w:rPr>
              <w:t xml:space="preserve"> birds. The draft review is anticipated to be available for comment early 2019. </w:t>
            </w:r>
          </w:p>
        </w:tc>
      </w:tr>
      <w:tr w:rsidR="00733AAC" w:rsidRPr="00296DAA" w14:paraId="63C9FA07" w14:textId="64253750" w:rsidTr="00DA2481">
        <w:tc>
          <w:tcPr>
            <w:tcW w:w="1154" w:type="pct"/>
          </w:tcPr>
          <w:p w14:paraId="699ED1FC" w14:textId="171FAA42" w:rsidR="00733AAC" w:rsidRPr="00296DAA" w:rsidRDefault="00733AAC" w:rsidP="00511A62">
            <w:pPr>
              <w:pStyle w:val="Tabletext"/>
              <w:rPr>
                <w:lang w:eastAsia="en-AU"/>
              </w:rPr>
            </w:pPr>
            <w:r w:rsidRPr="00177FCC">
              <w:rPr>
                <w:rStyle w:val="Strong"/>
              </w:rPr>
              <w:lastRenderedPageBreak/>
              <w:t>Recommendation 20</w:t>
            </w:r>
            <w:r w:rsidRPr="00296DAA">
              <w:rPr>
                <w:lang w:eastAsia="en-AU"/>
              </w:rPr>
              <w:t>: The committee recommends that the Department of Agriculture identify the pathways by which exotic birds are entering the country, including illegal pathways, and work to better regulate or close these pathways.</w:t>
            </w:r>
          </w:p>
        </w:tc>
        <w:tc>
          <w:tcPr>
            <w:tcW w:w="2575" w:type="pct"/>
          </w:tcPr>
          <w:p w14:paraId="37A8A720" w14:textId="6BDDD7FE" w:rsidR="00733AAC" w:rsidRPr="00EE4E24" w:rsidRDefault="00733AAC" w:rsidP="00FE4990">
            <w:pPr>
              <w:pStyle w:val="Tabletext"/>
              <w:rPr>
                <w:rStyle w:val="Strong"/>
              </w:rPr>
            </w:pPr>
            <w:r w:rsidRPr="00EE4E24">
              <w:rPr>
                <w:rStyle w:val="Strong"/>
              </w:rPr>
              <w:t xml:space="preserve">Supported in </w:t>
            </w:r>
            <w:r w:rsidR="001620E4" w:rsidRPr="00EE4E24">
              <w:rPr>
                <w:rStyle w:val="Strong"/>
              </w:rPr>
              <w:t>p</w:t>
            </w:r>
            <w:r w:rsidRPr="00EE4E24">
              <w:rPr>
                <w:rStyle w:val="Strong"/>
              </w:rPr>
              <w:t>rinciple</w:t>
            </w:r>
          </w:p>
          <w:p w14:paraId="5B2EBB59" w14:textId="77777777" w:rsidR="00733AAC" w:rsidRPr="00B72923" w:rsidRDefault="00733AAC" w:rsidP="00706962">
            <w:pPr>
              <w:pStyle w:val="Tabletext"/>
              <w:rPr>
                <w:rStyle w:val="Strong"/>
                <w:b w:val="0"/>
                <w:lang w:eastAsia="en-AU"/>
              </w:rPr>
            </w:pPr>
            <w:r w:rsidRPr="00B72923">
              <w:rPr>
                <w:rStyle w:val="Strong"/>
                <w:b w:val="0"/>
                <w:lang w:eastAsia="en-AU"/>
              </w:rPr>
              <w:t>There are initiatives in place to identify the pathways by which exotic birds enter the country and combat illegal importation through those pathways. The Australian Government is committed to continuing to regulate these pathways across a range of agencies.</w:t>
            </w:r>
          </w:p>
          <w:p w14:paraId="743FE39A" w14:textId="77777777" w:rsidR="00733AAC" w:rsidRPr="00B72923" w:rsidRDefault="00733AAC" w:rsidP="00706962">
            <w:pPr>
              <w:pStyle w:val="Tabletext"/>
              <w:rPr>
                <w:lang w:eastAsia="en-AU"/>
              </w:rPr>
            </w:pPr>
            <w:r>
              <w:rPr>
                <w:lang w:eastAsia="en-AU"/>
              </w:rPr>
              <w:t xml:space="preserve">The Department of Immigration and Border Protection is primarily responsible for identifying and regulating illegal pathways into Australia such as smuggling. This includes the illegal pathways through which exotic birds might enter Australia. However, </w:t>
            </w:r>
            <w:r w:rsidRPr="00B72923">
              <w:rPr>
                <w:rStyle w:val="Strong"/>
                <w:b w:val="0"/>
                <w:lang w:eastAsia="en-AU"/>
              </w:rPr>
              <w:t>the Department of Agriculture and Water Resources actively targets the illegal importation of all animals into Australia, including avian species. Investigations and intelligence collection and sharing are ongoing as are relationships with other border agencies and international partners. The smuggling of fertilised eggs is also an area of focus for the Department of Agriculture and Water Resources and work on identifying pathways and high risk individuals is ongoing.</w:t>
            </w:r>
          </w:p>
          <w:p w14:paraId="1CD825BB" w14:textId="77777777" w:rsidR="00733AAC" w:rsidRPr="00B72923" w:rsidRDefault="00733AAC" w:rsidP="00706962">
            <w:pPr>
              <w:pStyle w:val="Tabletext"/>
              <w:rPr>
                <w:lang w:eastAsia="en-AU"/>
              </w:rPr>
            </w:pPr>
            <w:r w:rsidRPr="00B72923">
              <w:rPr>
                <w:lang w:eastAsia="en-AU"/>
              </w:rPr>
              <w:lastRenderedPageBreak/>
              <w:t>In addition, the Department of Agriculture and Water Resources develops import conditions to meet Australia’s appropriate level of protection (ALOP), under which legal trade in animals and their products can occur.</w:t>
            </w:r>
          </w:p>
          <w:p w14:paraId="5A9FD614" w14:textId="77777777" w:rsidR="00733AAC" w:rsidRPr="00B72923" w:rsidRDefault="00733AAC" w:rsidP="00706962">
            <w:pPr>
              <w:pStyle w:val="Tabletext"/>
              <w:rPr>
                <w:lang w:eastAsia="en-AU"/>
              </w:rPr>
            </w:pPr>
            <w:r w:rsidRPr="00B72923">
              <w:rPr>
                <w:lang w:eastAsia="en-AU"/>
              </w:rPr>
              <w:t xml:space="preserve">As previously mentioned, the </w:t>
            </w:r>
            <w:r w:rsidRPr="00B72923">
              <w:rPr>
                <w:rStyle w:val="Strong"/>
                <w:b w:val="0"/>
                <w:lang w:eastAsia="en-AU"/>
              </w:rPr>
              <w:t xml:space="preserve">Department of Agriculture and Water Resources has announced a review of the biosecurity risks associated with importing pet and non-commercial </w:t>
            </w:r>
            <w:proofErr w:type="spellStart"/>
            <w:r w:rsidRPr="00B72923">
              <w:rPr>
                <w:rStyle w:val="Strong"/>
                <w:b w:val="0"/>
                <w:lang w:eastAsia="en-AU"/>
              </w:rPr>
              <w:t>psittacine</w:t>
            </w:r>
            <w:proofErr w:type="spellEnd"/>
            <w:r w:rsidRPr="00B72923">
              <w:rPr>
                <w:rStyle w:val="Strong"/>
                <w:b w:val="0"/>
                <w:lang w:eastAsia="en-AU"/>
              </w:rPr>
              <w:t xml:space="preserve"> birds (parrots).</w:t>
            </w:r>
            <w:r w:rsidRPr="00B72923">
              <w:rPr>
                <w:lang w:eastAsia="en-AU"/>
              </w:rPr>
              <w:t xml:space="preserve"> It has been proposed that providing for managed, legal imports is one way to reduce the likelihood and impacts of smuggling.</w:t>
            </w:r>
          </w:p>
          <w:p w14:paraId="224C4A45" w14:textId="6D13C25F" w:rsidR="00733AAC" w:rsidRPr="00296DAA" w:rsidRDefault="00733AAC" w:rsidP="00426BF8">
            <w:pPr>
              <w:pStyle w:val="Tabletext"/>
              <w:rPr>
                <w:lang w:eastAsia="en-AU"/>
              </w:rPr>
            </w:pPr>
            <w:r w:rsidRPr="00B72923">
              <w:rPr>
                <w:lang w:eastAsia="en-AU"/>
              </w:rPr>
              <w:t xml:space="preserve">The Department of the Environment and Energy is responsible for implementing Australia’s obligations under CITES. Australia is one of 181 Parties to CITES that cooperate to ensure that wild species, including a number of bird species listed in the </w:t>
            </w:r>
            <w:r w:rsidR="00426BF8">
              <w:rPr>
                <w:lang w:val="en-AU" w:eastAsia="en-AU"/>
              </w:rPr>
              <w:t>convention</w:t>
            </w:r>
            <w:r w:rsidRPr="00B72923">
              <w:rPr>
                <w:lang w:eastAsia="en-AU"/>
              </w:rPr>
              <w:t>, are not threatened by international trade.</w:t>
            </w:r>
          </w:p>
        </w:tc>
        <w:tc>
          <w:tcPr>
            <w:tcW w:w="1271" w:type="pct"/>
          </w:tcPr>
          <w:p w14:paraId="08B05875" w14:textId="77777777" w:rsidR="00B72923" w:rsidRPr="00B72923" w:rsidRDefault="00B72923" w:rsidP="00B72923">
            <w:pPr>
              <w:pStyle w:val="Tabletext"/>
              <w:rPr>
                <w:rStyle w:val="Strong"/>
                <w:b w:val="0"/>
                <w:lang w:eastAsia="en-AU"/>
              </w:rPr>
            </w:pPr>
            <w:r w:rsidRPr="00B72923">
              <w:rPr>
                <w:rStyle w:val="Strong"/>
                <w:b w:val="0"/>
                <w:lang w:eastAsia="en-AU"/>
              </w:rPr>
              <w:lastRenderedPageBreak/>
              <w:t>There are initiatives in place to identify the pathways by which exotic birds enter the country and combat illegal importation through those pathways. The Australian Government is committed to continuing to regulate these pathways across a range of agencies.</w:t>
            </w:r>
          </w:p>
          <w:p w14:paraId="3245FD94" w14:textId="77777777" w:rsidR="00733AAC" w:rsidRDefault="00B72923" w:rsidP="00B72923">
            <w:pPr>
              <w:pStyle w:val="Tabletext"/>
              <w:rPr>
                <w:rStyle w:val="Strong"/>
                <w:b w:val="0"/>
                <w:lang w:eastAsia="en-AU"/>
              </w:rPr>
            </w:pPr>
            <w:r w:rsidRPr="00B72923">
              <w:rPr>
                <w:rStyle w:val="Strong"/>
                <w:b w:val="0"/>
                <w:lang w:eastAsia="en-AU"/>
              </w:rPr>
              <w:t xml:space="preserve">Agriculture actively targets the illegal importation of all animals into Australia, including avian species. Investigations and intelligence collection and sharing are ongoing as are relationships with other border agencies and international partners. The smuggling of fertilised eggs is also an area of focus for </w:t>
            </w:r>
            <w:r w:rsidRPr="00B72923">
              <w:rPr>
                <w:rStyle w:val="Strong"/>
                <w:b w:val="0"/>
                <w:lang w:eastAsia="en-AU"/>
              </w:rPr>
              <w:lastRenderedPageBreak/>
              <w:t>Agriculture and work on identifying pathways and high risk individuals is ongoing.</w:t>
            </w:r>
          </w:p>
          <w:p w14:paraId="02C7E23D" w14:textId="152F98B2" w:rsidR="00B72923" w:rsidRPr="00B72923" w:rsidRDefault="00B72923" w:rsidP="00B72923">
            <w:pPr>
              <w:pStyle w:val="Tabletext"/>
              <w:rPr>
                <w:b/>
                <w:lang w:val="en-AU" w:eastAsia="en-AU"/>
              </w:rPr>
            </w:pPr>
            <w:r w:rsidRPr="00B72923">
              <w:rPr>
                <w:rStyle w:val="Strong"/>
                <w:b w:val="0"/>
                <w:lang w:eastAsia="en-AU"/>
              </w:rPr>
              <w:t xml:space="preserve">Agriculture has announced a review of the biosecurity risks associated with importing pet and non-commercial </w:t>
            </w:r>
            <w:proofErr w:type="spellStart"/>
            <w:r w:rsidRPr="00B72923">
              <w:rPr>
                <w:rStyle w:val="Strong"/>
                <w:b w:val="0"/>
                <w:lang w:eastAsia="en-AU"/>
              </w:rPr>
              <w:t>psittacine</w:t>
            </w:r>
            <w:proofErr w:type="spellEnd"/>
            <w:r w:rsidRPr="00B72923">
              <w:rPr>
                <w:rStyle w:val="Strong"/>
                <w:b w:val="0"/>
                <w:lang w:eastAsia="en-AU"/>
              </w:rPr>
              <w:t xml:space="preserve"> birds (parrots).</w:t>
            </w:r>
          </w:p>
        </w:tc>
      </w:tr>
      <w:tr w:rsidR="00733AAC" w:rsidRPr="00296DAA" w14:paraId="5624D6D0" w14:textId="493F0066" w:rsidTr="00DA2481">
        <w:tc>
          <w:tcPr>
            <w:tcW w:w="1154" w:type="pct"/>
          </w:tcPr>
          <w:p w14:paraId="5689CAE3" w14:textId="1845B7EB" w:rsidR="00733AAC" w:rsidRPr="00296DAA" w:rsidRDefault="00733AAC" w:rsidP="00511A62">
            <w:pPr>
              <w:pStyle w:val="Tabletext"/>
              <w:rPr>
                <w:lang w:eastAsia="en-AU"/>
              </w:rPr>
            </w:pPr>
            <w:r w:rsidRPr="00177FCC">
              <w:rPr>
                <w:rStyle w:val="Strong"/>
              </w:rPr>
              <w:lastRenderedPageBreak/>
              <w:t>Recommendation 21</w:t>
            </w:r>
            <w:r w:rsidRPr="00296DAA">
              <w:rPr>
                <w:lang w:eastAsia="en-AU"/>
              </w:rPr>
              <w:t>: The committee recommends that the Department of Agriculture work with relevant state and territory agencies to develop a national database of seized exotic wildlife.</w:t>
            </w:r>
          </w:p>
        </w:tc>
        <w:tc>
          <w:tcPr>
            <w:tcW w:w="2575" w:type="pct"/>
          </w:tcPr>
          <w:p w14:paraId="5DFC548D" w14:textId="72F798DC" w:rsidR="00733AAC" w:rsidRPr="00EE4E24" w:rsidRDefault="00733AAC" w:rsidP="00FE4990">
            <w:pPr>
              <w:pStyle w:val="Tabletext"/>
              <w:rPr>
                <w:rStyle w:val="Strong"/>
              </w:rPr>
            </w:pPr>
            <w:r w:rsidRPr="00EE4E24">
              <w:rPr>
                <w:rStyle w:val="Strong"/>
              </w:rPr>
              <w:t xml:space="preserve">Supported in </w:t>
            </w:r>
            <w:r w:rsidR="001620E4" w:rsidRPr="00EE4E24">
              <w:rPr>
                <w:rStyle w:val="Strong"/>
              </w:rPr>
              <w:t>p</w:t>
            </w:r>
            <w:r w:rsidRPr="00EE4E24">
              <w:rPr>
                <w:rStyle w:val="Strong"/>
              </w:rPr>
              <w:t>rinciple</w:t>
            </w:r>
          </w:p>
          <w:p w14:paraId="55A1D003" w14:textId="3289DF05" w:rsidR="00733AAC" w:rsidRDefault="00733AAC" w:rsidP="00706962">
            <w:pPr>
              <w:pStyle w:val="Tabletext"/>
              <w:rPr>
                <w:lang w:eastAsia="en-AU"/>
              </w:rPr>
            </w:pPr>
            <w:r>
              <w:rPr>
                <w:lang w:eastAsia="en-AU"/>
              </w:rPr>
              <w:t xml:space="preserve">The Australian Government supports, in principle, a number of the reforms that are being progressed under Schedule 3 of the IGAB to develop a collaborative approach to collecting, collating, analysing, storing and sharing biosecurity information to improve </w:t>
            </w:r>
            <w:r w:rsidR="00333AAE">
              <w:rPr>
                <w:lang w:eastAsia="en-AU"/>
              </w:rPr>
              <w:t>decision-making</w:t>
            </w:r>
            <w:r>
              <w:rPr>
                <w:lang w:eastAsia="en-AU"/>
              </w:rPr>
              <w:t xml:space="preserve"> and enhance efficiency of biosecurity operations. However, a singular database may not be practicable.</w:t>
            </w:r>
          </w:p>
          <w:p w14:paraId="49935786" w14:textId="77777777" w:rsidR="00733AAC" w:rsidRDefault="00733AAC" w:rsidP="00706962">
            <w:pPr>
              <w:pStyle w:val="Tabletext"/>
              <w:rPr>
                <w:lang w:eastAsia="en-AU"/>
              </w:rPr>
            </w:pPr>
            <w:r>
              <w:rPr>
                <w:lang w:eastAsia="en-AU"/>
              </w:rPr>
              <w:t>The IPAC has developed reporting systems to share information between the Australian and state and territory governments on detection of new pest animals including stowaway, smuggled, seized, escapes/releases and field detections. IPAC has been annually collating and sharing the detection data between jurisdictions for over five years. Over time, the national dataset will provide vital information for scientific analysis on trends in the type, location, pathway and propagule pressure of new vertebrate detections at the border and post-border.</w:t>
            </w:r>
          </w:p>
          <w:p w14:paraId="4D05341E" w14:textId="77777777" w:rsidR="00733AAC" w:rsidRDefault="00733AAC" w:rsidP="00706962">
            <w:pPr>
              <w:pStyle w:val="Tabletext"/>
              <w:rPr>
                <w:lang w:eastAsia="en-AU"/>
              </w:rPr>
            </w:pPr>
            <w:r>
              <w:rPr>
                <w:lang w:eastAsia="en-AU"/>
              </w:rPr>
              <w:t>To improve timely data sharing, the NBC is developing agreements for sharing information and the development of national biosecurity minimum data sets to facilitate the exchange of agreed information between jurisdictions as a priority under IGAB. Minimum data sets have been drafted for emergency response and surveillance for pests and diseases.</w:t>
            </w:r>
          </w:p>
          <w:p w14:paraId="7F395954" w14:textId="54A9582F" w:rsidR="00733AAC" w:rsidRPr="000430D1" w:rsidRDefault="00733AAC" w:rsidP="00706962">
            <w:pPr>
              <w:pStyle w:val="Tabletext"/>
              <w:rPr>
                <w:b/>
                <w:lang w:eastAsia="en-AU"/>
              </w:rPr>
            </w:pPr>
            <w:r w:rsidRPr="000430D1">
              <w:rPr>
                <w:rStyle w:val="Strong"/>
                <w:b w:val="0"/>
                <w:lang w:eastAsia="en-AU"/>
              </w:rPr>
              <w:t>The Department of the Environment and Energy currently maintains a database of exotic wildlife, seized under Part 13A of the EPBC Act. The Department of the Environment and Energy works collaboratively with the Department of Agriculture and Water Resources to provide information on seized exotic wildlife to state and territory agencies.</w:t>
            </w:r>
          </w:p>
        </w:tc>
        <w:tc>
          <w:tcPr>
            <w:tcW w:w="1271" w:type="pct"/>
          </w:tcPr>
          <w:p w14:paraId="10FF126A" w14:textId="41FD1CF6" w:rsidR="00733AAC" w:rsidRPr="000430D1" w:rsidRDefault="000430D1" w:rsidP="000430D1">
            <w:pPr>
              <w:pStyle w:val="Tabletext"/>
              <w:rPr>
                <w:b/>
                <w:lang w:val="en-AU" w:eastAsia="en-AU"/>
              </w:rPr>
            </w:pPr>
            <w:r w:rsidRPr="000430D1">
              <w:rPr>
                <w:rStyle w:val="Strong"/>
                <w:b w:val="0"/>
                <w:lang w:eastAsia="en-AU"/>
              </w:rPr>
              <w:t>Environment works collaboratively with Agriculture</w:t>
            </w:r>
            <w:r w:rsidRPr="000430D1">
              <w:rPr>
                <w:rStyle w:val="Strong"/>
                <w:b w:val="0"/>
                <w:lang w:val="en-AU" w:eastAsia="en-AU"/>
              </w:rPr>
              <w:t xml:space="preserve"> </w:t>
            </w:r>
            <w:r w:rsidRPr="000430D1">
              <w:rPr>
                <w:rStyle w:val="Strong"/>
                <w:b w:val="0"/>
                <w:lang w:eastAsia="en-AU"/>
              </w:rPr>
              <w:t>to provide information on seized exotic wildlife to state and territory agencies.</w:t>
            </w:r>
          </w:p>
        </w:tc>
      </w:tr>
      <w:tr w:rsidR="00733AAC" w:rsidRPr="00296DAA" w14:paraId="3116731B" w14:textId="24723052" w:rsidTr="00DA2481">
        <w:tc>
          <w:tcPr>
            <w:tcW w:w="1154" w:type="pct"/>
          </w:tcPr>
          <w:p w14:paraId="6E9BDA92" w14:textId="45AD6207" w:rsidR="00733AAC" w:rsidRPr="00706962" w:rsidRDefault="00733AAC" w:rsidP="00511A62">
            <w:pPr>
              <w:pStyle w:val="Tabletext"/>
              <w:rPr>
                <w:rStyle w:val="Strong"/>
                <w:lang w:val="en-AU"/>
              </w:rPr>
            </w:pPr>
            <w:r>
              <w:rPr>
                <w:rStyle w:val="Strong"/>
                <w:lang w:val="en-AU"/>
              </w:rPr>
              <w:t>Recommendation 22:</w:t>
            </w:r>
            <w:r>
              <w:t xml:space="preserve"> </w:t>
            </w:r>
            <w:r w:rsidRPr="00706962">
              <w:rPr>
                <w:lang w:val="en-AU"/>
              </w:rPr>
              <w:t>The committee recommends that, following the completion of the current review of national maritime pest policy by the Department of Agriculture, the Commonwealth Government amend biosecurity legislation to incorporate a national mandatory biofouling management regime.</w:t>
            </w:r>
          </w:p>
        </w:tc>
        <w:tc>
          <w:tcPr>
            <w:tcW w:w="2575" w:type="pct"/>
          </w:tcPr>
          <w:p w14:paraId="3CD7B089" w14:textId="77777777" w:rsidR="00646E09" w:rsidRPr="00EE4E24" w:rsidRDefault="00733AAC" w:rsidP="00706962">
            <w:pPr>
              <w:pStyle w:val="Tabletext"/>
              <w:rPr>
                <w:rStyle w:val="Strong"/>
              </w:rPr>
            </w:pPr>
            <w:r w:rsidRPr="00EE4E24">
              <w:rPr>
                <w:rStyle w:val="Strong"/>
              </w:rPr>
              <w:t>Noted</w:t>
            </w:r>
          </w:p>
          <w:p w14:paraId="7A37AE63" w14:textId="399C4120" w:rsidR="00733AAC" w:rsidRPr="00706962" w:rsidRDefault="00733AAC" w:rsidP="00706962">
            <w:pPr>
              <w:pStyle w:val="Tabletext"/>
              <w:rPr>
                <w:lang w:val="en-AU" w:eastAsia="en-AU"/>
              </w:rPr>
            </w:pPr>
            <w:r w:rsidRPr="00706962">
              <w:rPr>
                <w:lang w:val="en-AU" w:eastAsia="en-AU"/>
              </w:rPr>
              <w:t>During the recent review of National Marine Pest Biosecurity arrangements, the Department of Agriculture and Water Resources released issue and discussion papers and held stakeholder workshops in each state capital city. Through these consultation mechanisms, it explored stakeholder views on the need for, and nature of, regulation and risk management controls of biofouling on vessels.</w:t>
            </w:r>
          </w:p>
          <w:p w14:paraId="796F3BF3" w14:textId="77777777" w:rsidR="00733AAC" w:rsidRPr="00706962" w:rsidRDefault="00733AAC" w:rsidP="00706962">
            <w:pPr>
              <w:pStyle w:val="Tabletext"/>
              <w:rPr>
                <w:lang w:val="en-AU" w:eastAsia="en-AU"/>
              </w:rPr>
            </w:pPr>
            <w:r w:rsidRPr="00706962">
              <w:rPr>
                <w:lang w:val="en-AU" w:eastAsia="en-AU"/>
              </w:rPr>
              <w:t>The review made a number of recommendations toward a new focus on prevention activities, such as better relationships between researchers, marine-based industries, government and the community. It also recommends the development of stronger response arrangements for dealing with incursions.</w:t>
            </w:r>
          </w:p>
          <w:p w14:paraId="4A8B59D8" w14:textId="4483B556" w:rsidR="00733AAC" w:rsidRPr="00706962" w:rsidRDefault="00733AAC" w:rsidP="00706962">
            <w:pPr>
              <w:pStyle w:val="Tabletext"/>
              <w:rPr>
                <w:lang w:val="en-AU" w:eastAsia="en-AU"/>
              </w:rPr>
            </w:pPr>
            <w:r w:rsidRPr="00706962">
              <w:rPr>
                <w:lang w:val="en-AU" w:eastAsia="en-AU"/>
              </w:rPr>
              <w:lastRenderedPageBreak/>
              <w:t>The recommendations will be implemented over 2015</w:t>
            </w:r>
            <w:r w:rsidR="00CA4A04">
              <w:rPr>
                <w:lang w:val="en-AU" w:eastAsia="en-AU"/>
              </w:rPr>
              <w:t>–</w:t>
            </w:r>
            <w:r w:rsidRPr="00706962">
              <w:rPr>
                <w:lang w:val="en-AU" w:eastAsia="en-AU"/>
              </w:rPr>
              <w:t xml:space="preserve">18. Implementation will involve working closely with stakeholders to strengthen national marine pest biosecurity arrangements to reduce risk of marine pests from establishing in Australian waters. The review report and recommendations are available at </w:t>
            </w:r>
            <w:r w:rsidR="00175AF9">
              <w:rPr>
                <w:lang w:val="en-AU" w:eastAsia="en-AU"/>
              </w:rPr>
              <w:t xml:space="preserve">the Department of Agriculture and Water Resources </w:t>
            </w:r>
            <w:hyperlink r:id="rId34" w:history="1">
              <w:r w:rsidR="00175AF9" w:rsidRPr="00175AF9">
                <w:rPr>
                  <w:rStyle w:val="Hyperlink"/>
                  <w:lang w:val="en-AU" w:eastAsia="en-AU"/>
                </w:rPr>
                <w:t>website</w:t>
              </w:r>
            </w:hyperlink>
            <w:r w:rsidRPr="00706962">
              <w:rPr>
                <w:lang w:val="en-AU" w:eastAsia="en-AU"/>
              </w:rPr>
              <w:t>.</w:t>
            </w:r>
          </w:p>
          <w:p w14:paraId="6C1D0A06" w14:textId="030A5DCF" w:rsidR="00733AAC" w:rsidRPr="00706962" w:rsidRDefault="00733AAC" w:rsidP="00706962">
            <w:pPr>
              <w:pStyle w:val="Tabletext"/>
              <w:rPr>
                <w:lang w:val="en-AU" w:eastAsia="en-AU"/>
              </w:rPr>
            </w:pPr>
            <w:r w:rsidRPr="00706962">
              <w:rPr>
                <w:lang w:val="en-AU" w:eastAsia="en-AU"/>
              </w:rPr>
              <w:t>The Biosecurity Act provides broad powers for the Australian Government to assess and manage biosecurity risks for incoming vessels. These powers are flexible and would enable management of biofouling.</w:t>
            </w:r>
          </w:p>
        </w:tc>
        <w:tc>
          <w:tcPr>
            <w:tcW w:w="1271" w:type="pct"/>
          </w:tcPr>
          <w:p w14:paraId="398C4742" w14:textId="0BD07A6A" w:rsidR="0094204E" w:rsidRPr="0094204E" w:rsidRDefault="0094204E" w:rsidP="0094204E">
            <w:pPr>
              <w:pStyle w:val="Tabletext"/>
              <w:rPr>
                <w:lang w:val="en-AU" w:eastAsia="en-AU"/>
              </w:rPr>
            </w:pPr>
            <w:r w:rsidRPr="0094204E">
              <w:rPr>
                <w:lang w:val="en-AU" w:eastAsia="en-AU"/>
              </w:rPr>
              <w:lastRenderedPageBreak/>
              <w:t xml:space="preserve">Agriculture is investigating regulatory options to manage biosecurity risks associated with biofouling on vessels arriving in Australian territory. </w:t>
            </w:r>
            <w:r w:rsidR="00474B8D">
              <w:rPr>
                <w:lang w:val="en-AU" w:eastAsia="en-AU"/>
              </w:rPr>
              <w:t>Agriculture</w:t>
            </w:r>
            <w:r w:rsidRPr="0094204E">
              <w:rPr>
                <w:lang w:val="en-AU" w:eastAsia="en-AU"/>
              </w:rPr>
              <w:t>’s actions are consistent with the 2015 Review of National Marine Pest Biosecurity recommend</w:t>
            </w:r>
            <w:r w:rsidR="0059120A">
              <w:rPr>
                <w:lang w:val="en-AU" w:eastAsia="en-AU"/>
              </w:rPr>
              <w:t xml:space="preserve">ations and activity 1.3 of the </w:t>
            </w:r>
            <w:r w:rsidRPr="0094204E">
              <w:rPr>
                <w:lang w:val="en-AU" w:eastAsia="en-AU"/>
              </w:rPr>
              <w:t>Marine Pest Plan 2018</w:t>
            </w:r>
            <w:r w:rsidR="00CA4A04">
              <w:rPr>
                <w:lang w:val="en-AU" w:eastAsia="en-AU"/>
              </w:rPr>
              <w:t>–</w:t>
            </w:r>
            <w:r w:rsidRPr="0094204E">
              <w:rPr>
                <w:lang w:val="en-AU" w:eastAsia="en-AU"/>
              </w:rPr>
              <w:t>2023.</w:t>
            </w:r>
          </w:p>
          <w:p w14:paraId="5596824C" w14:textId="491F1256" w:rsidR="0094204E" w:rsidRPr="0094204E" w:rsidRDefault="00474B8D" w:rsidP="0094204E">
            <w:pPr>
              <w:pStyle w:val="Tabletext"/>
              <w:rPr>
                <w:lang w:val="en-AU" w:eastAsia="en-AU"/>
              </w:rPr>
            </w:pPr>
            <w:r>
              <w:rPr>
                <w:lang w:val="en-AU" w:eastAsia="en-AU"/>
              </w:rPr>
              <w:t>Agriculture</w:t>
            </w:r>
            <w:r w:rsidR="0094204E" w:rsidRPr="0094204E">
              <w:rPr>
                <w:lang w:val="en-AU" w:eastAsia="en-AU"/>
              </w:rPr>
              <w:t xml:space="preserve"> is currently developing a consultation regulation impact statement that will present policy options for the management of vessels arriving in Australian territory to </w:t>
            </w:r>
            <w:r w:rsidR="0094204E" w:rsidRPr="0094204E">
              <w:rPr>
                <w:lang w:val="en-AU" w:eastAsia="en-AU"/>
              </w:rPr>
              <w:lastRenderedPageBreak/>
              <w:t>minimise unacceptable biofouling related biosecurity risk</w:t>
            </w:r>
            <w:r w:rsidR="00460D6C">
              <w:rPr>
                <w:lang w:val="en-AU" w:eastAsia="en-AU"/>
              </w:rPr>
              <w:t xml:space="preserve">. </w:t>
            </w:r>
            <w:r>
              <w:rPr>
                <w:lang w:val="en-AU" w:eastAsia="en-AU"/>
              </w:rPr>
              <w:t>Agriculture</w:t>
            </w:r>
            <w:r w:rsidR="0094204E" w:rsidRPr="0094204E">
              <w:rPr>
                <w:lang w:val="en-AU" w:eastAsia="en-AU"/>
              </w:rPr>
              <w:t xml:space="preserve"> aims to formally engage with stakeholders on the RIS in March 2019.</w:t>
            </w:r>
            <w:r>
              <w:rPr>
                <w:lang w:val="en-AU" w:eastAsia="en-AU"/>
              </w:rPr>
              <w:t xml:space="preserve"> Agriculture</w:t>
            </w:r>
            <w:r w:rsidR="0094204E" w:rsidRPr="0094204E">
              <w:rPr>
                <w:lang w:val="en-AU" w:eastAsia="en-AU"/>
              </w:rPr>
              <w:t xml:space="preserve"> is collaborating with state and territory governments in developing biofouling policy.</w:t>
            </w:r>
          </w:p>
          <w:p w14:paraId="4BB47C06" w14:textId="3C446FB5" w:rsidR="00733AAC" w:rsidRDefault="00474B8D" w:rsidP="0094204E">
            <w:pPr>
              <w:pStyle w:val="Tabletext"/>
              <w:rPr>
                <w:lang w:val="en-AU" w:eastAsia="en-AU"/>
              </w:rPr>
            </w:pPr>
            <w:r>
              <w:rPr>
                <w:lang w:val="en-AU" w:eastAsia="en-AU"/>
              </w:rPr>
              <w:t>Agriculture</w:t>
            </w:r>
            <w:r w:rsidR="0094204E" w:rsidRPr="0094204E">
              <w:rPr>
                <w:lang w:val="en-AU" w:eastAsia="en-AU"/>
              </w:rPr>
              <w:t xml:space="preserve"> works closely with international partners to promote international consistency in biofouling regulations and the development of regulations that align with the direction set by the International Maritime Organization (IMO). Australia, along with New Zealand, are leading in IMO initiatives relating to biofouling, including the review of the IMO </w:t>
            </w:r>
            <w:r w:rsidR="00460D6C">
              <w:rPr>
                <w:lang w:val="en-AU" w:eastAsia="en-AU"/>
              </w:rPr>
              <w:t>Biofouling Guidelines and being</w:t>
            </w:r>
            <w:r w:rsidR="0094204E" w:rsidRPr="0094204E">
              <w:rPr>
                <w:lang w:val="en-AU" w:eastAsia="en-AU"/>
              </w:rPr>
              <w:t xml:space="preserve"> strategic partners in the </w:t>
            </w:r>
            <w:proofErr w:type="spellStart"/>
            <w:r w:rsidR="0094204E" w:rsidRPr="0094204E">
              <w:rPr>
                <w:lang w:val="en-AU" w:eastAsia="en-AU"/>
              </w:rPr>
              <w:t>GloFouling</w:t>
            </w:r>
            <w:proofErr w:type="spellEnd"/>
            <w:r w:rsidR="0094204E" w:rsidRPr="0094204E">
              <w:rPr>
                <w:lang w:val="en-AU" w:eastAsia="en-AU"/>
              </w:rPr>
              <w:t xml:space="preserve"> Partnerships project.</w:t>
            </w:r>
          </w:p>
        </w:tc>
      </w:tr>
      <w:tr w:rsidR="00733AAC" w:rsidRPr="00296DAA" w14:paraId="14FB4AE2" w14:textId="6606E1E5" w:rsidTr="00DA2481">
        <w:tc>
          <w:tcPr>
            <w:tcW w:w="1154" w:type="pct"/>
          </w:tcPr>
          <w:p w14:paraId="428454B9" w14:textId="11F651CD" w:rsidR="00733AAC" w:rsidRPr="00706962" w:rsidRDefault="00733AAC" w:rsidP="00511A62">
            <w:pPr>
              <w:pStyle w:val="Tabletext"/>
              <w:rPr>
                <w:rStyle w:val="Strong"/>
                <w:lang w:val="en-AU"/>
              </w:rPr>
            </w:pPr>
            <w:r>
              <w:rPr>
                <w:rStyle w:val="Strong"/>
                <w:lang w:val="en-AU"/>
              </w:rPr>
              <w:lastRenderedPageBreak/>
              <w:t xml:space="preserve">Recommendation 23: </w:t>
            </w:r>
            <w:r w:rsidRPr="001F70FB">
              <w:rPr>
                <w:lang w:val="en-AU"/>
              </w:rPr>
              <w:t>The committee recommends that the Department of Agriculture conduct more regular ship inspections targeted at biofouling.</w:t>
            </w:r>
          </w:p>
        </w:tc>
        <w:tc>
          <w:tcPr>
            <w:tcW w:w="2575" w:type="pct"/>
          </w:tcPr>
          <w:p w14:paraId="33BC05E4" w14:textId="77777777" w:rsidR="00733AAC" w:rsidRPr="00EE4E24" w:rsidRDefault="00733AAC" w:rsidP="001F70FB">
            <w:pPr>
              <w:pStyle w:val="Tabletext"/>
              <w:rPr>
                <w:rStyle w:val="Strong"/>
              </w:rPr>
            </w:pPr>
            <w:r w:rsidRPr="00EE4E24">
              <w:rPr>
                <w:rStyle w:val="Strong"/>
              </w:rPr>
              <w:t>Noted</w:t>
            </w:r>
          </w:p>
          <w:p w14:paraId="04A60E8E" w14:textId="77777777" w:rsidR="00733AAC" w:rsidRPr="001F70FB" w:rsidRDefault="00733AAC" w:rsidP="001F70FB">
            <w:pPr>
              <w:pStyle w:val="Tabletext"/>
              <w:rPr>
                <w:lang w:val="en-AU" w:eastAsia="en-AU"/>
              </w:rPr>
            </w:pPr>
            <w:r w:rsidRPr="001F70FB">
              <w:rPr>
                <w:lang w:val="en-AU" w:eastAsia="en-AU"/>
              </w:rPr>
              <w:t>The recent review of National Marine Pest Biosecurity arrangements, explored stakeholder views on the need for, and nature of, regulation and risk management controls of biofouling on vessels.</w:t>
            </w:r>
          </w:p>
          <w:p w14:paraId="34F586BE" w14:textId="77777777" w:rsidR="00733AAC" w:rsidRPr="001F70FB" w:rsidRDefault="00733AAC" w:rsidP="001F70FB">
            <w:pPr>
              <w:pStyle w:val="Tabletext"/>
              <w:rPr>
                <w:lang w:val="en-AU" w:eastAsia="en-AU"/>
              </w:rPr>
            </w:pPr>
            <w:r w:rsidRPr="001F70FB">
              <w:rPr>
                <w:lang w:val="en-AU" w:eastAsia="en-AU"/>
              </w:rPr>
              <w:t>The review made a number of recommendations toward a new focus on prevention activities, such as better relationships between researchers, marine-based industries, government and the community. It also recommends the development of stronger response arrangements for dealing with incursions.</w:t>
            </w:r>
          </w:p>
          <w:p w14:paraId="69B30CB4" w14:textId="2A13E14C" w:rsidR="00733AAC" w:rsidRPr="001F70FB" w:rsidRDefault="00733AAC" w:rsidP="001F70FB">
            <w:pPr>
              <w:pStyle w:val="Tabletext"/>
              <w:rPr>
                <w:lang w:val="en-AU" w:eastAsia="en-AU"/>
              </w:rPr>
            </w:pPr>
            <w:r w:rsidRPr="001F70FB">
              <w:rPr>
                <w:lang w:val="en-AU" w:eastAsia="en-AU"/>
              </w:rPr>
              <w:t>The recommendations will be implemented over 2015–18. Implementation will involve working closely with stakeholders to strengthen national marine pest biosecurity arrangements to reduce risk of marine pests from establishing in Australian waters. The review report and recommendations are available at www.agriculture.gov.au.</w:t>
            </w:r>
          </w:p>
        </w:tc>
        <w:tc>
          <w:tcPr>
            <w:tcW w:w="1271" w:type="pct"/>
          </w:tcPr>
          <w:p w14:paraId="311507BA" w14:textId="668D71A1" w:rsidR="00BA33FA" w:rsidRDefault="0094204E" w:rsidP="00474B8D">
            <w:pPr>
              <w:pStyle w:val="Tabletext"/>
              <w:rPr>
                <w:lang w:val="en-AU" w:eastAsia="en-AU"/>
              </w:rPr>
            </w:pPr>
            <w:r w:rsidRPr="0094204E">
              <w:rPr>
                <w:lang w:val="en-AU" w:eastAsia="en-AU"/>
              </w:rPr>
              <w:t xml:space="preserve">As part of the biofouling policy development process, </w:t>
            </w:r>
            <w:r w:rsidR="00474B8D">
              <w:rPr>
                <w:lang w:val="en-AU" w:eastAsia="en-AU"/>
              </w:rPr>
              <w:t>Agriculture</w:t>
            </w:r>
            <w:r w:rsidRPr="0094204E">
              <w:rPr>
                <w:lang w:val="en-AU" w:eastAsia="en-AU"/>
              </w:rPr>
              <w:t xml:space="preserve"> is developing policies to validate compliance with the proposed mandatory requirements to ensure vessels are targeted for </w:t>
            </w:r>
            <w:r w:rsidR="00460D6C">
              <w:rPr>
                <w:lang w:val="en-AU" w:eastAsia="en-AU"/>
              </w:rPr>
              <w:t xml:space="preserve">inspection appropriately. </w:t>
            </w:r>
            <w:r w:rsidRPr="0094204E">
              <w:rPr>
                <w:lang w:val="en-AU" w:eastAsia="en-AU"/>
              </w:rPr>
              <w:t xml:space="preserve">Agriculture is assessing the feasibility and scope of amendments to the Biosecurity Regulation 2015 and the Maritime Arrivals Reporting System (MARS) to enable </w:t>
            </w:r>
            <w:r w:rsidR="00474B8D">
              <w:rPr>
                <w:lang w:val="en-AU" w:eastAsia="en-AU"/>
              </w:rPr>
              <w:t>Agriculture</w:t>
            </w:r>
            <w:r w:rsidRPr="0094204E">
              <w:rPr>
                <w:lang w:val="en-AU" w:eastAsia="en-AU"/>
              </w:rPr>
              <w:t xml:space="preserve"> to target high risk vessels for inspection using information provided through pre-arrival reports.</w:t>
            </w:r>
          </w:p>
        </w:tc>
      </w:tr>
      <w:tr w:rsidR="00733AAC" w:rsidRPr="00296DAA" w14:paraId="0E5C460C" w14:textId="0ED635E0" w:rsidTr="00DA2481">
        <w:tc>
          <w:tcPr>
            <w:tcW w:w="1154" w:type="pct"/>
          </w:tcPr>
          <w:p w14:paraId="67FF1B2F" w14:textId="31ACE9A9" w:rsidR="00733AAC" w:rsidRPr="00706962" w:rsidRDefault="00733AAC" w:rsidP="00511A62">
            <w:pPr>
              <w:pStyle w:val="Tabletext"/>
              <w:rPr>
                <w:rStyle w:val="Strong"/>
                <w:lang w:val="en-AU"/>
              </w:rPr>
            </w:pPr>
            <w:r>
              <w:rPr>
                <w:rStyle w:val="Strong"/>
                <w:lang w:val="en-AU"/>
              </w:rPr>
              <w:t xml:space="preserve">Recommendation 24: </w:t>
            </w:r>
            <w:r w:rsidRPr="001F70FB">
              <w:rPr>
                <w:lang w:val="en-AU"/>
              </w:rPr>
              <w:t>The committee recommends that the Commonwealth Government work with state and territory governments to establish a national monitoring and data sharing regime for freshwater fish incursions.</w:t>
            </w:r>
          </w:p>
        </w:tc>
        <w:tc>
          <w:tcPr>
            <w:tcW w:w="2575" w:type="pct"/>
          </w:tcPr>
          <w:p w14:paraId="2D9891DD" w14:textId="68CDC7B8" w:rsidR="00733AAC" w:rsidRPr="00EE4E24" w:rsidRDefault="00733AAC" w:rsidP="00FE4990">
            <w:pPr>
              <w:pStyle w:val="Tabletext"/>
              <w:rPr>
                <w:rStyle w:val="Strong"/>
              </w:rPr>
            </w:pPr>
            <w:r w:rsidRPr="00EE4E24">
              <w:rPr>
                <w:rStyle w:val="Strong"/>
              </w:rPr>
              <w:t xml:space="preserve">Supported in </w:t>
            </w:r>
            <w:r w:rsidR="001620E4" w:rsidRPr="00EE4E24">
              <w:rPr>
                <w:rStyle w:val="Strong"/>
              </w:rPr>
              <w:t>p</w:t>
            </w:r>
            <w:r w:rsidRPr="00EE4E24">
              <w:rPr>
                <w:rStyle w:val="Strong"/>
              </w:rPr>
              <w:t>rinciple</w:t>
            </w:r>
          </w:p>
          <w:p w14:paraId="13114B84" w14:textId="77777777" w:rsidR="00733AAC" w:rsidRPr="001F70FB" w:rsidRDefault="00733AAC" w:rsidP="001F70FB">
            <w:pPr>
              <w:pStyle w:val="Tabletext"/>
              <w:rPr>
                <w:lang w:val="en-AU" w:eastAsia="en-AU"/>
              </w:rPr>
            </w:pPr>
            <w:r w:rsidRPr="001F70FB">
              <w:rPr>
                <w:lang w:val="en-AU" w:eastAsia="en-AU"/>
              </w:rPr>
              <w:t>Freshwater fish incursions requires co-operation between all levels of government to monitor, noting that there are a range of difficulties in collecting data at the species level for fish imports. The Australian Government will work with state and territory governments to consider the possibility of establishing a national monitoring and data sharing regime for freshwater fish incursions, noting there are related initiatives currently underway that would achieve this outcome.</w:t>
            </w:r>
          </w:p>
          <w:p w14:paraId="40C2DB1A" w14:textId="4DAC9F52" w:rsidR="00733AAC" w:rsidRPr="001F70FB" w:rsidRDefault="00733AAC" w:rsidP="001F70FB">
            <w:pPr>
              <w:pStyle w:val="Tabletext"/>
              <w:rPr>
                <w:lang w:val="en-AU" w:eastAsia="en-AU"/>
              </w:rPr>
            </w:pPr>
            <w:r w:rsidRPr="001F70FB">
              <w:rPr>
                <w:lang w:val="en-AU" w:eastAsia="en-AU"/>
              </w:rPr>
              <w:t xml:space="preserve">Under Schedule 3 of the IGAB, a number of reforms are being progressed to facilitate a collaborative approach to collecting, collating, analysing, storing and sharing biosecurity information to improve </w:t>
            </w:r>
            <w:r w:rsidR="00333AAE">
              <w:rPr>
                <w:lang w:val="en-AU" w:eastAsia="en-AU"/>
              </w:rPr>
              <w:t>decision-making</w:t>
            </w:r>
            <w:r w:rsidRPr="001F70FB">
              <w:rPr>
                <w:lang w:val="en-AU" w:eastAsia="en-AU"/>
              </w:rPr>
              <w:t xml:space="preserve"> and enhance efficiency of biosecurity operations. IPAC is promoting the maintenance of a national freshwater fish list for species that are identified as noxious across jurisdictions and is developing a nationally agreed risk assessment methodology to assess species whose potential is not yet known and have yet to be assessed. It is also developing a communication strategy to raise awareness in the community and industry about the management, control and </w:t>
            </w:r>
            <w:r w:rsidRPr="001F70FB">
              <w:rPr>
                <w:lang w:val="en-AU" w:eastAsia="en-AU"/>
              </w:rPr>
              <w:lastRenderedPageBreak/>
              <w:t>regulation of ornamental fish, as well as raising awareness of pest fish and their management with key stakeholders.</w:t>
            </w:r>
          </w:p>
        </w:tc>
        <w:tc>
          <w:tcPr>
            <w:tcW w:w="1271" w:type="pct"/>
          </w:tcPr>
          <w:p w14:paraId="4ADD9AE8" w14:textId="22435E01" w:rsidR="00733AAC" w:rsidRDefault="007B286F" w:rsidP="00FE4990">
            <w:pPr>
              <w:pStyle w:val="Tabletext"/>
              <w:rPr>
                <w:lang w:val="en-AU" w:eastAsia="en-AU"/>
              </w:rPr>
            </w:pPr>
            <w:r>
              <w:rPr>
                <w:lang w:val="en-AU" w:eastAsia="en-AU"/>
              </w:rPr>
              <w:lastRenderedPageBreak/>
              <w:t>–</w:t>
            </w:r>
          </w:p>
        </w:tc>
      </w:tr>
      <w:tr w:rsidR="00733AAC" w:rsidRPr="00296DAA" w14:paraId="29050FF9" w14:textId="328C8987" w:rsidTr="00DA2481">
        <w:tc>
          <w:tcPr>
            <w:tcW w:w="1154" w:type="pct"/>
          </w:tcPr>
          <w:p w14:paraId="5E51C799" w14:textId="518CB71C" w:rsidR="00733AAC" w:rsidRPr="00296DAA" w:rsidRDefault="00733AAC" w:rsidP="00511A62">
            <w:pPr>
              <w:pStyle w:val="Tabletext"/>
              <w:rPr>
                <w:lang w:eastAsia="en-AU"/>
              </w:rPr>
            </w:pPr>
            <w:r w:rsidRPr="00177FCC">
              <w:rPr>
                <w:rStyle w:val="Strong"/>
              </w:rPr>
              <w:t>Recommendation 25</w:t>
            </w:r>
            <w:r w:rsidRPr="00296DAA">
              <w:rPr>
                <w:lang w:eastAsia="en-AU"/>
              </w:rPr>
              <w:t>: The committee recommends that the Department of Agriculture improve border surveillance of freshwater fish imports, review the relevance of its risk assessments for Australian conditions and implement as soon as practicable the on-arrival fish health monitoring program.</w:t>
            </w:r>
          </w:p>
        </w:tc>
        <w:tc>
          <w:tcPr>
            <w:tcW w:w="2575" w:type="pct"/>
          </w:tcPr>
          <w:p w14:paraId="46D2BA22" w14:textId="3973C013" w:rsidR="00733AAC" w:rsidRPr="00EE4E24" w:rsidRDefault="00733AAC" w:rsidP="001F70FB">
            <w:pPr>
              <w:pStyle w:val="Tabletext"/>
              <w:rPr>
                <w:rStyle w:val="Strong"/>
              </w:rPr>
            </w:pPr>
            <w:r w:rsidRPr="00EE4E24">
              <w:rPr>
                <w:rStyle w:val="Strong"/>
              </w:rPr>
              <w:t xml:space="preserve">Supported in </w:t>
            </w:r>
            <w:r w:rsidR="001620E4" w:rsidRPr="00EE4E24">
              <w:rPr>
                <w:rStyle w:val="Strong"/>
              </w:rPr>
              <w:t>p</w:t>
            </w:r>
            <w:r w:rsidRPr="00EE4E24">
              <w:rPr>
                <w:rStyle w:val="Strong"/>
              </w:rPr>
              <w:t>rinciple</w:t>
            </w:r>
          </w:p>
          <w:p w14:paraId="659F84F2" w14:textId="77777777" w:rsidR="00733AAC" w:rsidRDefault="00733AAC" w:rsidP="001F70FB">
            <w:pPr>
              <w:pStyle w:val="Tabletext"/>
              <w:rPr>
                <w:lang w:eastAsia="en-AU"/>
              </w:rPr>
            </w:pPr>
            <w:r>
              <w:rPr>
                <w:lang w:eastAsia="en-AU"/>
              </w:rPr>
              <w:t>The import of live animals, such as fish, into Australia is regulated by a number of agencies under the Biosecurity Act, administered by the Department of Agriculture and Water Resources and the Department of Health, and the EPBC Act, administered by the Department of the Environment and Energy. An import permit is required to import live ornamental fish to Australia. Only certain permitted species may be imported from approved countries. The live fish import conditions, including the list of permitted species and approved countries, is specified in the Department of Agriculture and Water Resources Biosecurity Import Conditions system (BICON).</w:t>
            </w:r>
          </w:p>
          <w:p w14:paraId="518344F7" w14:textId="77777777" w:rsidR="00733AAC" w:rsidRDefault="00733AAC" w:rsidP="001F70FB">
            <w:pPr>
              <w:pStyle w:val="Tabletext"/>
              <w:rPr>
                <w:lang w:eastAsia="en-AU"/>
              </w:rPr>
            </w:pPr>
            <w:r>
              <w:rPr>
                <w:lang w:eastAsia="en-AU"/>
              </w:rPr>
              <w:t>The Australian Government will work with state and territory governments to consider the possibility of establishing a national monitoring and data sharing regime for freshwater fish incursions as discussed under recommendation 24.</w:t>
            </w:r>
          </w:p>
          <w:p w14:paraId="0935757F" w14:textId="4F2B0A36" w:rsidR="00733AAC" w:rsidRPr="00EE4E24" w:rsidRDefault="00733AAC" w:rsidP="00EE4E24">
            <w:pPr>
              <w:pStyle w:val="TableText0"/>
            </w:pPr>
            <w:r>
              <w:rPr>
                <w:lang w:eastAsia="en-AU"/>
              </w:rPr>
              <w:t xml:space="preserve">The Australian Government, through the </w:t>
            </w:r>
            <w:r w:rsidRPr="00EE4E24">
              <w:t xml:space="preserve">Department of Agriculture and Water Resources, is implementing the ornamental fish import risk reform project, which is aimed at improving the department’s capacity to conduct on-arrival disease surveillance of freshwater and marine ornamental fish species imported into Australia. Current approaches for border surveillance of freshwater fish imports are being strengthened to manage risks associated with asymptomatic diseases of biosecurity concern (for example, </w:t>
            </w:r>
            <w:proofErr w:type="spellStart"/>
            <w:r w:rsidRPr="00EE4E24">
              <w:t>iridovirus</w:t>
            </w:r>
            <w:proofErr w:type="spellEnd"/>
            <w:r w:rsidRPr="00EE4E24">
              <w:t>).</w:t>
            </w:r>
          </w:p>
          <w:p w14:paraId="2BA9E379" w14:textId="15AB4C09" w:rsidR="00733AAC" w:rsidRDefault="00733AAC" w:rsidP="00EE4E24">
            <w:pPr>
              <w:pStyle w:val="TableText0"/>
              <w:rPr>
                <w:lang w:eastAsia="en-AU"/>
              </w:rPr>
            </w:pPr>
            <w:r w:rsidRPr="00EE4E24">
              <w:t>On 1</w:t>
            </w:r>
            <w:r w:rsidR="001D153B">
              <w:t> </w:t>
            </w:r>
            <w:r w:rsidRPr="00EE4E24">
              <w:t>March</w:t>
            </w:r>
            <w:r w:rsidR="001D153B">
              <w:t> </w:t>
            </w:r>
            <w:r w:rsidRPr="00EE4E24">
              <w:t xml:space="preserve">2016, the Department of Agriculture and Water Resources implemented new pre-export </w:t>
            </w:r>
            <w:proofErr w:type="spellStart"/>
            <w:r w:rsidRPr="00EE4E24">
              <w:t>iridovirus</w:t>
            </w:r>
            <w:proofErr w:type="spellEnd"/>
            <w:r w:rsidRPr="00EE4E24">
              <w:t xml:space="preserve"> free certification requirements for imported freshwater ornamental fish that belong to the gourami, cichlid and </w:t>
            </w:r>
            <w:proofErr w:type="spellStart"/>
            <w:r w:rsidRPr="00EE4E24">
              <w:t>poeciliid</w:t>
            </w:r>
            <w:proofErr w:type="spellEnd"/>
            <w:r w:rsidRPr="00EE4E24">
              <w:t xml:space="preserve"> groups. It recently conducted four on-arrival surveillance trials as part of the reform project.</w:t>
            </w:r>
            <w:r>
              <w:rPr>
                <w:lang w:eastAsia="en-AU"/>
              </w:rPr>
              <w:t xml:space="preserve"> The purpose of the trials were to:</w:t>
            </w:r>
          </w:p>
          <w:p w14:paraId="2F885B0C" w14:textId="6B30C8FD" w:rsidR="00733AAC" w:rsidRDefault="00733AAC" w:rsidP="001F70FB">
            <w:pPr>
              <w:pStyle w:val="Tabletextbullet"/>
              <w:rPr>
                <w:lang w:eastAsia="en-AU"/>
              </w:rPr>
            </w:pPr>
            <w:r>
              <w:rPr>
                <w:lang w:eastAsia="en-AU"/>
              </w:rPr>
              <w:t xml:space="preserve">identify key biosecurity risk pathways for </w:t>
            </w:r>
            <w:proofErr w:type="spellStart"/>
            <w:r>
              <w:rPr>
                <w:lang w:eastAsia="en-AU"/>
              </w:rPr>
              <w:t>iridoviruses</w:t>
            </w:r>
            <w:proofErr w:type="spellEnd"/>
          </w:p>
          <w:p w14:paraId="1D1996C8" w14:textId="6B842ADB" w:rsidR="00733AAC" w:rsidRDefault="00733AAC" w:rsidP="001F70FB">
            <w:pPr>
              <w:pStyle w:val="Tabletextbullet"/>
              <w:rPr>
                <w:lang w:eastAsia="en-AU"/>
              </w:rPr>
            </w:pPr>
            <w:r>
              <w:rPr>
                <w:lang w:eastAsia="en-AU"/>
              </w:rPr>
              <w:t>test the operational feasibility of, and make appropriate changes to, the fish health surveillance and pathway analysis system prior to full implementation.</w:t>
            </w:r>
          </w:p>
          <w:p w14:paraId="2D8A2DA0" w14:textId="5E2A27CC" w:rsidR="00733AAC" w:rsidRPr="00296DAA" w:rsidRDefault="00733AAC" w:rsidP="001F70FB">
            <w:pPr>
              <w:pStyle w:val="Tabletext"/>
              <w:rPr>
                <w:lang w:eastAsia="en-AU"/>
              </w:rPr>
            </w:pPr>
            <w:r>
              <w:rPr>
                <w:lang w:eastAsia="en-AU"/>
              </w:rPr>
              <w:t>The test results of the trials have been provided to the relevant overseas competent authorities of approved exporting countries to help them target the highest risk areas of their freshwater</w:t>
            </w:r>
            <w:r>
              <w:rPr>
                <w:lang w:val="en-AU" w:eastAsia="en-AU"/>
              </w:rPr>
              <w:t xml:space="preserve"> </w:t>
            </w:r>
            <w:r>
              <w:rPr>
                <w:lang w:eastAsia="en-AU"/>
              </w:rPr>
              <w:t xml:space="preserve">ornamental fish export industry. </w:t>
            </w:r>
            <w:r w:rsidRPr="00EE4E24">
              <w:t xml:space="preserve">Results have also been provided to importers to help them source fish free of </w:t>
            </w:r>
            <w:proofErr w:type="spellStart"/>
            <w:r w:rsidRPr="00EE4E24">
              <w:t>iridovirus</w:t>
            </w:r>
            <w:proofErr w:type="spellEnd"/>
            <w:r w:rsidRPr="001F70FB">
              <w:rPr>
                <w:rStyle w:val="Strong"/>
                <w:lang w:eastAsia="en-AU"/>
              </w:rPr>
              <w:t>.</w:t>
            </w:r>
          </w:p>
        </w:tc>
        <w:tc>
          <w:tcPr>
            <w:tcW w:w="1271" w:type="pct"/>
          </w:tcPr>
          <w:p w14:paraId="5484D250" w14:textId="4277CF49" w:rsidR="00733AAC" w:rsidRPr="00147405" w:rsidRDefault="00BA3438" w:rsidP="00474B8D">
            <w:pPr>
              <w:pStyle w:val="Tabletext"/>
            </w:pPr>
            <w:r w:rsidRPr="00147405">
              <w:rPr>
                <w:rStyle w:val="Strong"/>
                <w:b w:val="0"/>
                <w:bCs w:val="0"/>
              </w:rPr>
              <w:t xml:space="preserve">On 1 March 2016, Agriculture implemented new pre-export </w:t>
            </w:r>
            <w:proofErr w:type="spellStart"/>
            <w:r w:rsidRPr="00147405">
              <w:rPr>
                <w:rStyle w:val="Strong"/>
                <w:b w:val="0"/>
                <w:bCs w:val="0"/>
              </w:rPr>
              <w:t>iridovirus</w:t>
            </w:r>
            <w:proofErr w:type="spellEnd"/>
            <w:r w:rsidRPr="00147405">
              <w:rPr>
                <w:rStyle w:val="Strong"/>
                <w:b w:val="0"/>
                <w:bCs w:val="0"/>
              </w:rPr>
              <w:t xml:space="preserve"> free certification requirements for imported freshwater ornamental fish that belong to the gourami, cichlid and </w:t>
            </w:r>
            <w:proofErr w:type="spellStart"/>
            <w:r w:rsidRPr="00147405">
              <w:rPr>
                <w:rStyle w:val="Strong"/>
                <w:b w:val="0"/>
                <w:bCs w:val="0"/>
              </w:rPr>
              <w:t>poeciliid</w:t>
            </w:r>
            <w:proofErr w:type="spellEnd"/>
            <w:r w:rsidRPr="00147405">
              <w:rPr>
                <w:rStyle w:val="Strong"/>
                <w:b w:val="0"/>
                <w:bCs w:val="0"/>
              </w:rPr>
              <w:t xml:space="preserve"> groups. It recently conducted four on-arrival surveillance trials as part of the reform project.</w:t>
            </w:r>
          </w:p>
        </w:tc>
      </w:tr>
      <w:tr w:rsidR="00733AAC" w:rsidRPr="00296DAA" w14:paraId="01CCD6C4" w14:textId="068531D7" w:rsidTr="00DA2481">
        <w:tc>
          <w:tcPr>
            <w:tcW w:w="1154" w:type="pct"/>
          </w:tcPr>
          <w:p w14:paraId="7EB1D48F" w14:textId="1E598849" w:rsidR="00733AAC" w:rsidRPr="001F70FB" w:rsidRDefault="00733AAC" w:rsidP="00511A62">
            <w:pPr>
              <w:pStyle w:val="Tabletext"/>
              <w:rPr>
                <w:rStyle w:val="Strong"/>
                <w:lang w:val="en-AU"/>
              </w:rPr>
            </w:pPr>
            <w:r>
              <w:rPr>
                <w:rStyle w:val="Strong"/>
                <w:lang w:val="en-AU"/>
              </w:rPr>
              <w:t>Recommendation 26:</w:t>
            </w:r>
            <w:r>
              <w:t xml:space="preserve"> </w:t>
            </w:r>
            <w:r w:rsidRPr="001F70FB">
              <w:rPr>
                <w:lang w:val="en-AU"/>
              </w:rPr>
              <w:t>The committee recommends that the Commonwealth Government work with state and territory governments to establish a national framework for managing biosecurity on Australia’s islands.</w:t>
            </w:r>
          </w:p>
        </w:tc>
        <w:tc>
          <w:tcPr>
            <w:tcW w:w="2575" w:type="pct"/>
          </w:tcPr>
          <w:p w14:paraId="79AC2F5D" w14:textId="6790A0BA" w:rsidR="00733AAC" w:rsidRPr="00EE4E24" w:rsidRDefault="00733AAC" w:rsidP="001F70FB">
            <w:pPr>
              <w:pStyle w:val="Tabletext"/>
              <w:rPr>
                <w:rStyle w:val="Strong"/>
              </w:rPr>
            </w:pPr>
            <w:r w:rsidRPr="00EE4E24">
              <w:rPr>
                <w:rStyle w:val="Strong"/>
              </w:rPr>
              <w:t xml:space="preserve">Supported in </w:t>
            </w:r>
            <w:r w:rsidR="001620E4" w:rsidRPr="00EE4E24">
              <w:rPr>
                <w:rStyle w:val="Strong"/>
              </w:rPr>
              <w:t>p</w:t>
            </w:r>
            <w:r w:rsidRPr="00EE4E24">
              <w:rPr>
                <w:rStyle w:val="Strong"/>
              </w:rPr>
              <w:t>rinciple</w:t>
            </w:r>
          </w:p>
          <w:p w14:paraId="2782449F" w14:textId="410A7D4C" w:rsidR="00733AAC" w:rsidRPr="001F70FB" w:rsidRDefault="00733AAC" w:rsidP="001F70FB">
            <w:pPr>
              <w:pStyle w:val="Tabletext"/>
              <w:rPr>
                <w:lang w:val="en-AU" w:eastAsia="en-AU"/>
              </w:rPr>
            </w:pPr>
            <w:r w:rsidRPr="001F70FB">
              <w:rPr>
                <w:lang w:val="en-AU" w:eastAsia="en-AU"/>
              </w:rPr>
              <w:t xml:space="preserve">The Australian Government considers that it </w:t>
            </w:r>
            <w:r w:rsidR="00232F71">
              <w:rPr>
                <w:lang w:val="en-AU" w:eastAsia="en-AU"/>
              </w:rPr>
              <w:t xml:space="preserve">is </w:t>
            </w:r>
            <w:r w:rsidRPr="001F70FB">
              <w:rPr>
                <w:lang w:val="en-AU" w:eastAsia="en-AU"/>
              </w:rPr>
              <w:t>more effective to strengthen management of biosecurity on Australia’s islands within the existing biosecurity framework, rather than creating an additional framework for this purpose.</w:t>
            </w:r>
            <w:r>
              <w:rPr>
                <w:lang w:val="en-AU" w:eastAsia="en-AU"/>
              </w:rPr>
              <w:t xml:space="preserve"> </w:t>
            </w:r>
          </w:p>
          <w:p w14:paraId="5383E671" w14:textId="77777777" w:rsidR="00733AAC" w:rsidRPr="001F70FB" w:rsidRDefault="00733AAC" w:rsidP="001F70FB">
            <w:pPr>
              <w:pStyle w:val="Tabletext"/>
              <w:rPr>
                <w:lang w:val="en-AU" w:eastAsia="en-AU"/>
              </w:rPr>
            </w:pPr>
            <w:r w:rsidRPr="001F70FB">
              <w:rPr>
                <w:lang w:val="en-AU" w:eastAsia="en-AU"/>
              </w:rPr>
              <w:t>Regulation of the movement of pests and diseases between Australia’s islands, and management of established pests and diseases on Australia’s islands, is primarily the responsibility of the states and territories (except for the islands that are under Commonwealth control). The Australian Government contributes to biosecurity activities within Australia, in partnership with state and territory governments, industry and other stakeholders where there is a discernible national interest.</w:t>
            </w:r>
          </w:p>
          <w:p w14:paraId="6C95AB70" w14:textId="77777777" w:rsidR="00733AAC" w:rsidRPr="001F70FB" w:rsidRDefault="00733AAC" w:rsidP="001F70FB">
            <w:pPr>
              <w:pStyle w:val="Tabletext"/>
              <w:rPr>
                <w:lang w:val="en-AU" w:eastAsia="en-AU"/>
              </w:rPr>
            </w:pPr>
            <w:r w:rsidRPr="001F70FB">
              <w:rPr>
                <w:lang w:val="en-AU" w:eastAsia="en-AU"/>
              </w:rPr>
              <w:lastRenderedPageBreak/>
              <w:t>The Australian, state and territory governments are working through the NBC to improve how the effects of established pests and diseases of national significance on Australia’s economy, environment and way of life are managed. This work would also be relevant for biosecurity management on islands.</w:t>
            </w:r>
          </w:p>
          <w:p w14:paraId="36CC03A4" w14:textId="77777777" w:rsidR="00733AAC" w:rsidRPr="001F70FB" w:rsidRDefault="00733AAC" w:rsidP="001F70FB">
            <w:pPr>
              <w:pStyle w:val="Tabletext"/>
              <w:rPr>
                <w:lang w:val="en-AU" w:eastAsia="en-AU"/>
              </w:rPr>
            </w:pPr>
            <w:r w:rsidRPr="001F70FB">
              <w:rPr>
                <w:lang w:val="en-AU" w:eastAsia="en-AU"/>
              </w:rPr>
              <w:t>In July 2016, the NBC endorsed the National Framework for the Management of Established Pests and Diseases of National Significance, which was a key deliverable under Schedule 5 of the IGAB. The framework outlines a new approach to managing weeds, pest animals, plant and animal pest or diseases that become established in Australia and have a significant impact at the national level. It provides for:</w:t>
            </w:r>
          </w:p>
          <w:p w14:paraId="4BB4853E" w14:textId="23F66AB3" w:rsidR="00733AAC" w:rsidRPr="001F70FB" w:rsidRDefault="00733AAC" w:rsidP="001F70FB">
            <w:pPr>
              <w:pStyle w:val="Tabletextbullet"/>
              <w:rPr>
                <w:lang w:eastAsia="en-AU"/>
              </w:rPr>
            </w:pPr>
            <w:r w:rsidRPr="001F70FB">
              <w:rPr>
                <w:lang w:eastAsia="en-AU"/>
              </w:rPr>
              <w:t>activities to be undertaken by the most appropriate party</w:t>
            </w:r>
          </w:p>
          <w:p w14:paraId="67686D1E" w14:textId="1A6D913D" w:rsidR="00733AAC" w:rsidRPr="001F70FB" w:rsidRDefault="00733AAC" w:rsidP="001F70FB">
            <w:pPr>
              <w:pStyle w:val="Tabletextbullet"/>
              <w:rPr>
                <w:lang w:eastAsia="en-AU"/>
              </w:rPr>
            </w:pPr>
            <w:r w:rsidRPr="001F70FB">
              <w:rPr>
                <w:lang w:eastAsia="en-AU"/>
              </w:rPr>
              <w:t>appropriate prioritisation of EPDNS based on risk</w:t>
            </w:r>
          </w:p>
          <w:p w14:paraId="2C2F10AF" w14:textId="0379AE3C" w:rsidR="00733AAC" w:rsidRPr="001F70FB" w:rsidRDefault="00733AAC" w:rsidP="001F70FB">
            <w:pPr>
              <w:pStyle w:val="Tabletextbullet"/>
              <w:rPr>
                <w:lang w:eastAsia="en-AU"/>
              </w:rPr>
            </w:pPr>
            <w:r w:rsidRPr="001F70FB">
              <w:rPr>
                <w:lang w:eastAsia="en-AU"/>
              </w:rPr>
              <w:t>effort to be targeted where the greatest biosecurity outcomes can be achieved in the national interest</w:t>
            </w:r>
          </w:p>
          <w:p w14:paraId="249FDBEC" w14:textId="0CF631D4" w:rsidR="00733AAC" w:rsidRPr="001F70FB" w:rsidRDefault="00733AAC" w:rsidP="001F70FB">
            <w:pPr>
              <w:pStyle w:val="Tabletextbullet"/>
              <w:rPr>
                <w:lang w:eastAsia="en-AU"/>
              </w:rPr>
            </w:pPr>
            <w:r w:rsidRPr="001F70FB">
              <w:rPr>
                <w:lang w:eastAsia="en-AU"/>
              </w:rPr>
              <w:t>investment return to be optimised</w:t>
            </w:r>
          </w:p>
          <w:p w14:paraId="23C4B81D" w14:textId="133D3CB0" w:rsidR="00733AAC" w:rsidRPr="001F70FB" w:rsidRDefault="00733AAC" w:rsidP="001F70FB">
            <w:pPr>
              <w:pStyle w:val="Tabletextbullet"/>
              <w:rPr>
                <w:lang w:eastAsia="en-AU"/>
              </w:rPr>
            </w:pPr>
            <w:r w:rsidRPr="001F70FB">
              <w:rPr>
                <w:lang w:eastAsia="en-AU"/>
              </w:rPr>
              <w:t>adoption of national investment principles involving beneficiaries and risk creators</w:t>
            </w:r>
          </w:p>
          <w:p w14:paraId="4CD80009" w14:textId="5C9FD33A" w:rsidR="00733AAC" w:rsidRPr="001F70FB" w:rsidRDefault="00733AAC" w:rsidP="001F70FB">
            <w:pPr>
              <w:pStyle w:val="Tabletextbullet"/>
              <w:rPr>
                <w:lang w:eastAsia="en-AU"/>
              </w:rPr>
            </w:pPr>
            <w:r w:rsidRPr="001F70FB">
              <w:rPr>
                <w:lang w:eastAsia="en-AU"/>
              </w:rPr>
              <w:t>minimisation of regulatory burdens associated with containment of established pests and diseases.</w:t>
            </w:r>
          </w:p>
          <w:p w14:paraId="56C87D56" w14:textId="0F248735" w:rsidR="00733AAC" w:rsidRPr="001F70FB" w:rsidRDefault="00733AAC" w:rsidP="001F70FB">
            <w:pPr>
              <w:pStyle w:val="Tabletext"/>
              <w:rPr>
                <w:lang w:val="en-AU" w:eastAsia="en-AU"/>
              </w:rPr>
            </w:pPr>
            <w:r w:rsidRPr="001F70FB">
              <w:rPr>
                <w:lang w:val="en-AU" w:eastAsia="en-AU"/>
              </w:rPr>
              <w:t>In addition to this work, the Australian Government has committed $50</w:t>
            </w:r>
            <w:r w:rsidR="00C65332">
              <w:rPr>
                <w:lang w:val="en-AU" w:eastAsia="en-AU"/>
              </w:rPr>
              <w:t> million</w:t>
            </w:r>
            <w:r w:rsidRPr="001F70FB">
              <w:rPr>
                <w:lang w:val="en-AU" w:eastAsia="en-AU"/>
              </w:rPr>
              <w:t xml:space="preserve"> over four years under the Agricultural Competitiveness White Paper to improve the way established pest animals and weeds are managed.</w:t>
            </w:r>
          </w:p>
          <w:p w14:paraId="322D4E27" w14:textId="77777777" w:rsidR="00733AAC" w:rsidRPr="001F70FB" w:rsidRDefault="00733AAC" w:rsidP="001F70FB">
            <w:pPr>
              <w:pStyle w:val="Tabletext"/>
              <w:rPr>
                <w:lang w:val="en-AU" w:eastAsia="en-AU"/>
              </w:rPr>
            </w:pPr>
            <w:r w:rsidRPr="001F70FB">
              <w:rPr>
                <w:lang w:val="en-AU" w:eastAsia="en-AU"/>
              </w:rPr>
              <w:t>Further, a key action area in the Australian Government’s Threatened Species Strategy is to establish safe havens for species most at risk. This includes islands from which all invasive animals and plants are eradicated to provide long-term protection to threatened species.</w:t>
            </w:r>
          </w:p>
          <w:p w14:paraId="07347082" w14:textId="338755CB" w:rsidR="00733AAC" w:rsidRDefault="00733AAC" w:rsidP="001F70FB">
            <w:pPr>
              <w:pStyle w:val="Tabletext"/>
              <w:rPr>
                <w:lang w:val="en-AU" w:eastAsia="en-AU"/>
              </w:rPr>
            </w:pPr>
            <w:r w:rsidRPr="001F70FB">
              <w:rPr>
                <w:lang w:val="en-AU" w:eastAsia="en-AU"/>
              </w:rPr>
              <w:t xml:space="preserve">Within these areas, species are able to thrive and increase their numbers without the pressure of threats. Another action in </w:t>
            </w:r>
            <w:r w:rsidR="00EF34E1">
              <w:rPr>
                <w:lang w:val="en-AU" w:eastAsia="en-AU"/>
              </w:rPr>
              <w:t>the strategy</w:t>
            </w:r>
            <w:r w:rsidRPr="001F70FB">
              <w:rPr>
                <w:lang w:val="en-AU" w:eastAsia="en-AU"/>
              </w:rPr>
              <w:t xml:space="preserve"> is to limit the impact of feral cats. One of the targets under this action is the eradication of feral cats from five Australian islands within five years.</w:t>
            </w:r>
          </w:p>
        </w:tc>
        <w:tc>
          <w:tcPr>
            <w:tcW w:w="1271" w:type="pct"/>
          </w:tcPr>
          <w:p w14:paraId="3ED5B25D" w14:textId="78EE0EB1" w:rsidR="00733AAC" w:rsidRDefault="000430D1" w:rsidP="000F33BB">
            <w:pPr>
              <w:pStyle w:val="Tabletext"/>
              <w:rPr>
                <w:lang w:val="en-AU" w:eastAsia="en-AU"/>
              </w:rPr>
            </w:pPr>
            <w:r>
              <w:rPr>
                <w:lang w:val="en-AU" w:eastAsia="en-AU"/>
              </w:rPr>
              <w:lastRenderedPageBreak/>
              <w:t>Agriculture worked with the Western Australian Government to transition to management the Macau Paper wasp on Cocos (Keeling) Islands, following a failed er</w:t>
            </w:r>
            <w:r w:rsidR="00460D6C">
              <w:rPr>
                <w:lang w:val="en-AU" w:eastAsia="en-AU"/>
              </w:rPr>
              <w:t>adication program under</w:t>
            </w:r>
            <w:r w:rsidR="00732474">
              <w:rPr>
                <w:lang w:val="en-AU" w:eastAsia="en-AU"/>
              </w:rPr>
              <w:t xml:space="preserve"> the</w:t>
            </w:r>
            <w:r w:rsidR="00460D6C">
              <w:rPr>
                <w:lang w:val="en-AU" w:eastAsia="en-AU"/>
              </w:rPr>
              <w:t xml:space="preserve"> NEBRA.</w:t>
            </w:r>
          </w:p>
        </w:tc>
      </w:tr>
    </w:tbl>
    <w:p w14:paraId="684A72D8" w14:textId="77777777" w:rsidR="002B4A31" w:rsidRDefault="00C978AB" w:rsidP="002B4A31">
      <w:pPr>
        <w:pStyle w:val="Figuretablenotesource"/>
        <w:contextualSpacing w:val="0"/>
        <w:rPr>
          <w:lang w:val="en-US" w:eastAsia="en-AU"/>
        </w:rPr>
      </w:pPr>
      <w:r w:rsidRPr="00B26C00">
        <w:rPr>
          <w:rStyle w:val="Strong"/>
        </w:rPr>
        <w:t>Agriculture</w:t>
      </w:r>
      <w:r>
        <w:rPr>
          <w:lang w:eastAsia="en-AU"/>
        </w:rPr>
        <w:t>: Department of Agriculture and Water Resources.</w:t>
      </w:r>
      <w:r w:rsidR="00B22935">
        <w:rPr>
          <w:lang w:eastAsia="en-AU"/>
        </w:rPr>
        <w:t xml:space="preserve"> </w:t>
      </w:r>
      <w:r w:rsidR="00B22935" w:rsidRPr="00B22935">
        <w:rPr>
          <w:b/>
          <w:lang w:eastAsia="en-AU"/>
        </w:rPr>
        <w:t>ALOP:</w:t>
      </w:r>
      <w:r w:rsidR="00B22935">
        <w:rPr>
          <w:lang w:eastAsia="en-AU"/>
        </w:rPr>
        <w:t xml:space="preserve"> </w:t>
      </w:r>
      <w:r w:rsidR="00B22935" w:rsidRPr="00B22935">
        <w:rPr>
          <w:lang w:eastAsia="en-AU"/>
        </w:rPr>
        <w:t>appropriate level of protection</w:t>
      </w:r>
      <w:r w:rsidR="00B22935">
        <w:rPr>
          <w:lang w:eastAsia="en-AU"/>
        </w:rPr>
        <w:t>.</w:t>
      </w:r>
      <w:r>
        <w:rPr>
          <w:lang w:eastAsia="en-AU"/>
        </w:rPr>
        <w:t xml:space="preserve"> </w:t>
      </w:r>
      <w:r w:rsidR="00FF3BBA" w:rsidRPr="00FF3BBA">
        <w:rPr>
          <w:b/>
          <w:lang w:eastAsia="en-AU"/>
        </w:rPr>
        <w:t>BICON:</w:t>
      </w:r>
      <w:r w:rsidR="00FF3BBA">
        <w:rPr>
          <w:lang w:eastAsia="en-AU"/>
        </w:rPr>
        <w:t xml:space="preserve"> </w:t>
      </w:r>
      <w:r w:rsidR="00FF3BBA" w:rsidRPr="00FF3BBA">
        <w:rPr>
          <w:lang w:eastAsia="en-AU"/>
        </w:rPr>
        <w:t>Biosecurity Import Conditions system</w:t>
      </w:r>
      <w:r w:rsidR="00FF3BBA">
        <w:rPr>
          <w:lang w:eastAsia="en-AU"/>
        </w:rPr>
        <w:t xml:space="preserve">. </w:t>
      </w:r>
      <w:r w:rsidR="00426BF8" w:rsidRPr="00190082">
        <w:rPr>
          <w:b/>
          <w:lang w:eastAsia="en-AU"/>
        </w:rPr>
        <w:t>CITES:</w:t>
      </w:r>
      <w:r w:rsidR="00426BF8">
        <w:rPr>
          <w:lang w:eastAsia="en-AU"/>
        </w:rPr>
        <w:t xml:space="preserve"> </w:t>
      </w:r>
      <w:r w:rsidR="00426BF8" w:rsidRPr="00426BF8">
        <w:rPr>
          <w:lang w:eastAsia="en-AU"/>
        </w:rPr>
        <w:t>Convention on International Trade in Endangered Species</w:t>
      </w:r>
      <w:r w:rsidR="00426BF8">
        <w:rPr>
          <w:lang w:eastAsia="en-AU"/>
        </w:rPr>
        <w:t xml:space="preserve"> of Wild Fauna and Flora.</w:t>
      </w:r>
      <w:r w:rsidR="00426BF8" w:rsidRPr="00426BF8">
        <w:rPr>
          <w:lang w:eastAsia="en-AU"/>
        </w:rPr>
        <w:t xml:space="preserve"> </w:t>
      </w:r>
      <w:r w:rsidRPr="00B26C00">
        <w:rPr>
          <w:rStyle w:val="Strong"/>
        </w:rPr>
        <w:t>Environment</w:t>
      </w:r>
      <w:r>
        <w:rPr>
          <w:rStyle w:val="Strong"/>
        </w:rPr>
        <w:t xml:space="preserve">: </w:t>
      </w:r>
      <w:r>
        <w:rPr>
          <w:lang w:eastAsia="en-AU"/>
        </w:rPr>
        <w:t xml:space="preserve">Department of the Environment and Energy. </w:t>
      </w:r>
      <w:r w:rsidRPr="00B26C00">
        <w:rPr>
          <w:rStyle w:val="Strong"/>
        </w:rPr>
        <w:t>EPBC</w:t>
      </w:r>
      <w:r>
        <w:rPr>
          <w:lang w:eastAsia="en-AU"/>
        </w:rPr>
        <w:t xml:space="preserve"> Environmental Protection and Biodiversity Conservation. </w:t>
      </w:r>
      <w:r w:rsidR="00FF3BBA" w:rsidRPr="00FF3BBA">
        <w:rPr>
          <w:b/>
          <w:lang w:eastAsia="en-AU"/>
        </w:rPr>
        <w:t>IGAB:</w:t>
      </w:r>
      <w:r w:rsidR="00FF3BBA">
        <w:rPr>
          <w:lang w:eastAsia="en-AU"/>
        </w:rPr>
        <w:t xml:space="preserve"> </w:t>
      </w:r>
      <w:r w:rsidR="00FF3BBA" w:rsidRPr="00FF3BBA">
        <w:rPr>
          <w:lang w:eastAsia="en-AU"/>
        </w:rPr>
        <w:t>Intergovernmental Agreement on Biosecurity</w:t>
      </w:r>
      <w:r w:rsidR="00FF3BBA">
        <w:rPr>
          <w:lang w:eastAsia="en-AU"/>
        </w:rPr>
        <w:t xml:space="preserve">. </w:t>
      </w:r>
      <w:r w:rsidR="00DA2481" w:rsidRPr="00DA2481">
        <w:rPr>
          <w:b/>
          <w:lang w:eastAsia="en-AU"/>
        </w:rPr>
        <w:t>IMO:</w:t>
      </w:r>
      <w:r w:rsidR="00DA2481">
        <w:rPr>
          <w:lang w:eastAsia="en-AU"/>
        </w:rPr>
        <w:t xml:space="preserve"> </w:t>
      </w:r>
      <w:r w:rsidR="00DA2481" w:rsidRPr="00DA2481">
        <w:rPr>
          <w:lang w:eastAsia="en-AU"/>
        </w:rPr>
        <w:t>International Maritime Organization</w:t>
      </w:r>
      <w:r w:rsidR="00DA2481">
        <w:rPr>
          <w:lang w:eastAsia="en-AU"/>
        </w:rPr>
        <w:t xml:space="preserve">. </w:t>
      </w:r>
      <w:r w:rsidR="00CE3981" w:rsidRPr="00CE3981">
        <w:rPr>
          <w:b/>
          <w:lang w:eastAsia="en-AU"/>
        </w:rPr>
        <w:t>IPAC:</w:t>
      </w:r>
      <w:r w:rsidR="00CE3981">
        <w:rPr>
          <w:lang w:eastAsia="en-AU"/>
        </w:rPr>
        <w:t xml:space="preserve"> </w:t>
      </w:r>
      <w:r w:rsidR="00CE3981" w:rsidRPr="00CE3981">
        <w:rPr>
          <w:lang w:eastAsia="en-AU"/>
        </w:rPr>
        <w:t>Invasive Plants and Animals Committee</w:t>
      </w:r>
      <w:r w:rsidR="00CE3981">
        <w:rPr>
          <w:lang w:eastAsia="en-AU"/>
        </w:rPr>
        <w:t xml:space="preserve">. </w:t>
      </w:r>
      <w:r w:rsidR="00DA2481" w:rsidRPr="00DA2481">
        <w:rPr>
          <w:b/>
          <w:lang w:eastAsia="en-AU"/>
        </w:rPr>
        <w:t>MARS:</w:t>
      </w:r>
      <w:r w:rsidR="00DA2481">
        <w:rPr>
          <w:lang w:eastAsia="en-AU"/>
        </w:rPr>
        <w:t xml:space="preserve"> </w:t>
      </w:r>
      <w:r w:rsidR="00DA2481" w:rsidRPr="00DA2481">
        <w:rPr>
          <w:lang w:eastAsia="en-AU"/>
        </w:rPr>
        <w:t>Maritime Arrivals Reporting System</w:t>
      </w:r>
      <w:r w:rsidR="00DA2481">
        <w:rPr>
          <w:lang w:eastAsia="en-AU"/>
        </w:rPr>
        <w:t xml:space="preserve">. </w:t>
      </w:r>
      <w:r w:rsidR="00190082" w:rsidRPr="00190082">
        <w:rPr>
          <w:b/>
          <w:lang w:eastAsia="en-AU"/>
        </w:rPr>
        <w:t>NBC:</w:t>
      </w:r>
      <w:r w:rsidR="00190082">
        <w:rPr>
          <w:lang w:eastAsia="en-AU"/>
        </w:rPr>
        <w:t xml:space="preserve"> National Biosecurity Committee. </w:t>
      </w:r>
      <w:r w:rsidR="00B022DF" w:rsidRPr="00B022DF">
        <w:rPr>
          <w:b/>
          <w:lang w:eastAsia="en-AU"/>
        </w:rPr>
        <w:t>NBMCC:</w:t>
      </w:r>
      <w:r w:rsidR="00B022DF">
        <w:rPr>
          <w:lang w:eastAsia="en-AU"/>
        </w:rPr>
        <w:t xml:space="preserve"> </w:t>
      </w:r>
      <w:r w:rsidR="00B022DF" w:rsidRPr="00B022DF">
        <w:rPr>
          <w:lang w:eastAsia="en-AU"/>
        </w:rPr>
        <w:t>National Biosecurity Management Consultative Committee</w:t>
      </w:r>
      <w:r w:rsidR="00B022DF">
        <w:rPr>
          <w:lang w:eastAsia="en-AU"/>
        </w:rPr>
        <w:t xml:space="preserve">. </w:t>
      </w:r>
      <w:r w:rsidR="00190082" w:rsidRPr="00190082">
        <w:rPr>
          <w:b/>
          <w:lang w:eastAsia="en-AU"/>
        </w:rPr>
        <w:t>NEBRA:</w:t>
      </w:r>
      <w:r w:rsidR="00190082">
        <w:rPr>
          <w:lang w:eastAsia="en-AU"/>
        </w:rPr>
        <w:t xml:space="preserve"> </w:t>
      </w:r>
      <w:r w:rsidR="00190082" w:rsidRPr="00190082">
        <w:rPr>
          <w:lang w:eastAsia="en-AU"/>
        </w:rPr>
        <w:t>National Environmental Biosecurity Response Agreement</w:t>
      </w:r>
      <w:r w:rsidR="00190082">
        <w:rPr>
          <w:lang w:eastAsia="en-AU"/>
        </w:rPr>
        <w:t xml:space="preserve">. </w:t>
      </w:r>
      <w:r w:rsidR="00E133BE" w:rsidRPr="00E133BE">
        <w:rPr>
          <w:b/>
          <w:lang w:eastAsia="en-AU"/>
        </w:rPr>
        <w:t>SBQI:</w:t>
      </w:r>
      <w:r w:rsidR="00E133BE">
        <w:rPr>
          <w:lang w:eastAsia="en-AU"/>
        </w:rPr>
        <w:t xml:space="preserve"> </w:t>
      </w:r>
      <w:r w:rsidR="00E133BE" w:rsidRPr="00E133BE">
        <w:rPr>
          <w:lang w:eastAsia="en-AU"/>
        </w:rPr>
        <w:t>Stronger Biosecurity and Quarantine Initiative</w:t>
      </w:r>
      <w:r w:rsidR="00E133BE">
        <w:rPr>
          <w:lang w:eastAsia="en-AU"/>
        </w:rPr>
        <w:t>.</w:t>
      </w:r>
      <w:r w:rsidR="00E133BE" w:rsidRPr="00E133BE">
        <w:rPr>
          <w:lang w:eastAsia="en-AU"/>
        </w:rPr>
        <w:t xml:space="preserve"> </w:t>
      </w:r>
      <w:r w:rsidR="00DA2481" w:rsidRPr="00DA2481">
        <w:rPr>
          <w:b/>
          <w:lang w:eastAsia="en-AU"/>
        </w:rPr>
        <w:t>TAP:</w:t>
      </w:r>
      <w:r w:rsidR="00DA2481">
        <w:rPr>
          <w:lang w:eastAsia="en-AU"/>
        </w:rPr>
        <w:t xml:space="preserve"> </w:t>
      </w:r>
      <w:r w:rsidR="00DA2481" w:rsidRPr="00DA2481">
        <w:rPr>
          <w:lang w:val="en-US" w:eastAsia="en-AU"/>
        </w:rPr>
        <w:t>Threat Abatement Plan</w:t>
      </w:r>
      <w:r w:rsidR="00DA2481">
        <w:rPr>
          <w:lang w:val="en-US" w:eastAsia="en-AU"/>
        </w:rPr>
        <w:t>.</w:t>
      </w:r>
    </w:p>
    <w:p w14:paraId="5B32C4C1" w14:textId="0B24C18E" w:rsidR="00C978AB" w:rsidRDefault="00C978AB" w:rsidP="002B4A31">
      <w:pPr>
        <w:pStyle w:val="Figuretablenotesource"/>
        <w:rPr>
          <w:lang w:eastAsia="en-AU"/>
        </w:rPr>
      </w:pPr>
      <w:r>
        <w:rPr>
          <w:lang w:eastAsia="en-AU"/>
        </w:rPr>
        <w:t>Source: Senate Environment and Communication</w:t>
      </w:r>
      <w:r w:rsidR="00732474">
        <w:rPr>
          <w:lang w:eastAsia="en-AU"/>
        </w:rPr>
        <w:t>s</w:t>
      </w:r>
      <w:r>
        <w:rPr>
          <w:lang w:eastAsia="en-AU"/>
        </w:rPr>
        <w:t xml:space="preserve"> References Committee 201</w:t>
      </w:r>
      <w:r w:rsidR="00732474">
        <w:rPr>
          <w:lang w:eastAsia="en-AU"/>
        </w:rPr>
        <w:t>5</w:t>
      </w:r>
      <w:r>
        <w:rPr>
          <w:lang w:eastAsia="en-AU"/>
        </w:rPr>
        <w:t>.</w:t>
      </w:r>
    </w:p>
    <w:p w14:paraId="0DBD443A" w14:textId="2943943E" w:rsidR="00F73462" w:rsidRDefault="00F73462" w:rsidP="00F73462">
      <w:pPr>
        <w:pStyle w:val="Caption"/>
        <w:pageBreakBefore/>
        <w:rPr>
          <w:lang w:eastAsia="en-AU"/>
        </w:rPr>
      </w:pPr>
      <w:bookmarkStart w:id="70" w:name="_Toc4769736"/>
      <w:r>
        <w:lastRenderedPageBreak/>
        <w:t>Table B</w:t>
      </w:r>
      <w:r w:rsidR="00AA2CF5">
        <w:rPr>
          <w:noProof/>
        </w:rPr>
        <w:fldChar w:fldCharType="begin"/>
      </w:r>
      <w:r w:rsidR="00AA2CF5">
        <w:rPr>
          <w:noProof/>
        </w:rPr>
        <w:instrText xml:space="preserve"> SEQ Table_B \* ARABIC </w:instrText>
      </w:r>
      <w:r w:rsidR="00AA2CF5">
        <w:rPr>
          <w:noProof/>
        </w:rPr>
        <w:fldChar w:fldCharType="separate"/>
      </w:r>
      <w:r w:rsidR="00947A7A">
        <w:rPr>
          <w:noProof/>
        </w:rPr>
        <w:t>2</w:t>
      </w:r>
      <w:r w:rsidR="00AA2CF5">
        <w:rPr>
          <w:noProof/>
        </w:rPr>
        <w:fldChar w:fldCharType="end"/>
      </w:r>
      <w:r>
        <w:t xml:space="preserve"> </w:t>
      </w:r>
      <w:r w:rsidRPr="00772B7B">
        <w:rPr>
          <w:lang w:eastAsia="en-AU"/>
        </w:rPr>
        <w:t xml:space="preserve">Australian Government response to </w:t>
      </w:r>
      <w:r w:rsidR="00AF7039" w:rsidRPr="005F5E2B">
        <w:t xml:space="preserve">Australian Greens </w:t>
      </w:r>
      <w:r w:rsidRPr="00772B7B">
        <w:rPr>
          <w:lang w:eastAsia="en-AU"/>
        </w:rPr>
        <w:t>recommendations</w:t>
      </w:r>
      <w:r w:rsidR="00AF7039" w:rsidRPr="00772B7B">
        <w:rPr>
          <w:lang w:eastAsia="en-AU"/>
        </w:rPr>
        <w:t xml:space="preserve"> and Agriculture actions to October 2018</w:t>
      </w:r>
      <w:bookmarkEnd w:id="70"/>
    </w:p>
    <w:p w14:paraId="4DB345F4" w14:textId="47B8AACF" w:rsidR="00F07591" w:rsidRPr="00A823C2" w:rsidRDefault="00F07591" w:rsidP="00A823C2">
      <w:pPr>
        <w:rPr>
          <w:lang w:eastAsia="en-AU"/>
        </w:rPr>
      </w:pPr>
      <w:r w:rsidRPr="00F07591">
        <w:rPr>
          <w:lang w:eastAsia="en-AU"/>
        </w:rPr>
        <w:t>In May 2015 the Senate Environment and Communications References Committee released a report on Environmental biosecurity. The Australian Greens also provided a Minority Report as an annexure. In June 2017 the Australian Government responded to recommendations in the Minority Report and the Department of Agriculture and Water Resources (Agriculture) initiated actions in response.</w:t>
      </w:r>
    </w:p>
    <w:tbl>
      <w:tblPr>
        <w:tblStyle w:val="TableGrid"/>
        <w:tblW w:w="5000" w:type="pct"/>
        <w:tblLook w:val="04A0" w:firstRow="1" w:lastRow="0" w:firstColumn="1" w:lastColumn="0" w:noHBand="0" w:noVBand="1"/>
      </w:tblPr>
      <w:tblGrid>
        <w:gridCol w:w="3539"/>
        <w:gridCol w:w="8799"/>
        <w:gridCol w:w="3050"/>
      </w:tblGrid>
      <w:tr w:rsidR="00665401" w:rsidRPr="00296DAA" w14:paraId="4A943562" w14:textId="78E1AD51" w:rsidTr="006948EC">
        <w:trPr>
          <w:cantSplit/>
          <w:tblHeader/>
        </w:trPr>
        <w:tc>
          <w:tcPr>
            <w:tcW w:w="1150" w:type="pct"/>
          </w:tcPr>
          <w:p w14:paraId="6E1D6408" w14:textId="1EC5E58B" w:rsidR="00665401" w:rsidRPr="0062234D" w:rsidRDefault="00665401" w:rsidP="0062234D">
            <w:pPr>
              <w:pStyle w:val="Tableheading"/>
            </w:pPr>
            <w:r w:rsidRPr="0062234D">
              <w:t>Australian Greens recommendations</w:t>
            </w:r>
          </w:p>
        </w:tc>
        <w:tc>
          <w:tcPr>
            <w:tcW w:w="2859" w:type="pct"/>
          </w:tcPr>
          <w:p w14:paraId="78936B9C" w14:textId="77777777" w:rsidR="00665401" w:rsidRPr="0062234D" w:rsidRDefault="00665401" w:rsidP="0062234D">
            <w:pPr>
              <w:pStyle w:val="Tableheading"/>
            </w:pPr>
            <w:r w:rsidRPr="0062234D">
              <w:t>Australian Government response</w:t>
            </w:r>
          </w:p>
        </w:tc>
        <w:tc>
          <w:tcPr>
            <w:tcW w:w="991" w:type="pct"/>
          </w:tcPr>
          <w:p w14:paraId="04C2FCDB" w14:textId="3E92EAD5" w:rsidR="00665401" w:rsidRPr="00665401" w:rsidRDefault="00665401" w:rsidP="00592F80">
            <w:pPr>
              <w:pStyle w:val="Tableheading"/>
              <w:rPr>
                <w:lang w:val="en-AU"/>
              </w:rPr>
            </w:pPr>
            <w:r>
              <w:rPr>
                <w:lang w:val="en-AU"/>
              </w:rPr>
              <w:t xml:space="preserve">Agriculture </w:t>
            </w:r>
            <w:r w:rsidR="00592F80">
              <w:rPr>
                <w:lang w:val="en-AU"/>
              </w:rPr>
              <w:t>actions</w:t>
            </w:r>
          </w:p>
        </w:tc>
      </w:tr>
      <w:tr w:rsidR="00665401" w:rsidRPr="00296DAA" w14:paraId="78661D1D" w14:textId="476B1DEC" w:rsidTr="006948EC">
        <w:tc>
          <w:tcPr>
            <w:tcW w:w="1150" w:type="pct"/>
          </w:tcPr>
          <w:p w14:paraId="32D0D83B" w14:textId="6BC79EFF" w:rsidR="00665401" w:rsidRPr="00177FCC" w:rsidRDefault="00665401" w:rsidP="00511A62">
            <w:pPr>
              <w:pStyle w:val="Tabletext"/>
              <w:rPr>
                <w:rStyle w:val="Strong"/>
              </w:rPr>
            </w:pPr>
            <w:r>
              <w:rPr>
                <w:lang w:val="en-AU"/>
              </w:rPr>
              <w:t xml:space="preserve">Recommendation 1: </w:t>
            </w:r>
            <w:r w:rsidRPr="00FE4990">
              <w:t>The Australian Greens recommend that the gov</w:t>
            </w:r>
            <w:r w:rsidR="00460D6C">
              <w:t>ernment establish and</w:t>
            </w:r>
            <w:r w:rsidR="00460D6C">
              <w:cr/>
              <w:t xml:space="preserve">resource </w:t>
            </w:r>
            <w:r w:rsidRPr="00FE4990">
              <w:t>the proposed Environment Health Australia that can act as the key</w:t>
            </w:r>
            <w:r w:rsidRPr="00FE4990">
              <w:cr/>
              <w:t>body for environment health in the same manner as Plant Health Australia and Animal Health Australia, and that this body establish a partnership between community, governments and environmental businesses in order to deliver high priority policy and planning in environmental biosecurity.</w:t>
            </w:r>
          </w:p>
        </w:tc>
        <w:tc>
          <w:tcPr>
            <w:tcW w:w="2859" w:type="pct"/>
          </w:tcPr>
          <w:p w14:paraId="11040AEE" w14:textId="690DAF32" w:rsidR="00665401" w:rsidRPr="005C0A23" w:rsidRDefault="00665401" w:rsidP="00FE4990">
            <w:pPr>
              <w:pStyle w:val="Tabletext"/>
              <w:rPr>
                <w:rStyle w:val="Strong"/>
              </w:rPr>
            </w:pPr>
            <w:r w:rsidRPr="005C0A23">
              <w:rPr>
                <w:rStyle w:val="Strong"/>
              </w:rPr>
              <w:t>Not supported</w:t>
            </w:r>
          </w:p>
          <w:p w14:paraId="27F590AF" w14:textId="6C5C631C" w:rsidR="00665401" w:rsidRPr="00FE4990" w:rsidRDefault="00665401" w:rsidP="00FE4990">
            <w:pPr>
              <w:pStyle w:val="Tabletext"/>
              <w:rPr>
                <w:lang w:val="en-AU" w:eastAsia="en-AU"/>
              </w:rPr>
            </w:pPr>
            <w:r w:rsidRPr="00FE4990">
              <w:rPr>
                <w:lang w:val="en-AU" w:eastAsia="en-AU"/>
              </w:rPr>
              <w:t>The Australian Government agrees with the Committee’s (majority) conclusion that the establishment of a new body along the lines suggested in the Environment Health Australia proposal would not be the best use of the limited resources available for biosecurity measures.</w:t>
            </w:r>
          </w:p>
          <w:p w14:paraId="6324087A" w14:textId="5C171B07" w:rsidR="00665401" w:rsidRPr="002709C1" w:rsidRDefault="00665401" w:rsidP="00FE4990">
            <w:pPr>
              <w:pStyle w:val="Tabletext"/>
              <w:rPr>
                <w:lang w:val="en-AU" w:eastAsia="en-AU"/>
              </w:rPr>
            </w:pPr>
            <w:r w:rsidRPr="00FE4990">
              <w:rPr>
                <w:lang w:val="en-AU" w:eastAsia="en-AU"/>
              </w:rPr>
              <w:t>The Australian Government considers a more effective approach is to continue to integrate environmental issues into existing governance structures, functions and activities and to strengthen collaboration and consultation with relevant stakeholders, including community members. This approach builds on already strong arrangements through the NBC, its sectoral committees and other relevant organisations, rather than creating a separate system.</w:t>
            </w:r>
          </w:p>
        </w:tc>
        <w:tc>
          <w:tcPr>
            <w:tcW w:w="991" w:type="pct"/>
          </w:tcPr>
          <w:p w14:paraId="7367C1B2" w14:textId="1FB705FB" w:rsidR="00665401" w:rsidRDefault="007B286F" w:rsidP="00FE4990">
            <w:pPr>
              <w:pStyle w:val="Tabletext"/>
              <w:rPr>
                <w:lang w:val="en-AU" w:eastAsia="en-AU"/>
              </w:rPr>
            </w:pPr>
            <w:r>
              <w:rPr>
                <w:lang w:val="en-AU" w:eastAsia="en-AU"/>
              </w:rPr>
              <w:t>–</w:t>
            </w:r>
          </w:p>
        </w:tc>
      </w:tr>
      <w:tr w:rsidR="00665401" w:rsidRPr="00296DAA" w14:paraId="269466EC" w14:textId="6E7EB722" w:rsidTr="006948EC">
        <w:tc>
          <w:tcPr>
            <w:tcW w:w="1150" w:type="pct"/>
          </w:tcPr>
          <w:p w14:paraId="0077D7DA" w14:textId="3F1942AC" w:rsidR="00665401" w:rsidRPr="002709C1" w:rsidRDefault="00665401" w:rsidP="008157AF">
            <w:pPr>
              <w:pStyle w:val="Tabletext"/>
              <w:rPr>
                <w:rStyle w:val="Strong"/>
                <w:lang w:val="en-AU"/>
              </w:rPr>
            </w:pPr>
            <w:r>
              <w:rPr>
                <w:rStyle w:val="Strong"/>
                <w:lang w:val="en-AU"/>
              </w:rPr>
              <w:t xml:space="preserve">Recommendation 2: </w:t>
            </w:r>
            <w:r w:rsidRPr="00FE4990">
              <w:rPr>
                <w:lang w:val="en-AU"/>
              </w:rPr>
              <w:t>The Australian Greens recommend that the federal government fund</w:t>
            </w:r>
            <w:r w:rsidRPr="00FE4990">
              <w:rPr>
                <w:lang w:val="en-AU"/>
              </w:rPr>
              <w:cr/>
              <w:t>Environment Health Australia on an equal footing with Plant Health Australia</w:t>
            </w:r>
            <w:r w:rsidRPr="00FE4990">
              <w:rPr>
                <w:lang w:val="en-AU"/>
              </w:rPr>
              <w:cr/>
            </w:r>
            <w:proofErr w:type="gramStart"/>
            <w:r w:rsidRPr="00FE4990">
              <w:rPr>
                <w:lang w:val="en-AU"/>
              </w:rPr>
              <w:t>and</w:t>
            </w:r>
            <w:proofErr w:type="gramEnd"/>
            <w:r w:rsidRPr="00FE4990">
              <w:rPr>
                <w:lang w:val="en-AU"/>
              </w:rPr>
              <w:t xml:space="preserve"> Animal Health Australia and at a minimum level of $20</w:t>
            </w:r>
            <w:r w:rsidR="00C65332">
              <w:rPr>
                <w:lang w:val="en-AU"/>
              </w:rPr>
              <w:t> million</w:t>
            </w:r>
            <w:r w:rsidRPr="00FE4990">
              <w:rPr>
                <w:lang w:val="en-AU"/>
              </w:rPr>
              <w:t xml:space="preserve"> over 5 years, with co-contribution from State and Territory governments of at least $10</w:t>
            </w:r>
            <w:r w:rsidR="00C65332">
              <w:rPr>
                <w:lang w:val="en-AU"/>
              </w:rPr>
              <w:t> million</w:t>
            </w:r>
            <w:r w:rsidRPr="00FE4990">
              <w:rPr>
                <w:lang w:val="en-AU"/>
              </w:rPr>
              <w:t xml:space="preserve"> over 5</w:t>
            </w:r>
            <w:r w:rsidR="008157AF">
              <w:rPr>
                <w:lang w:val="en-AU"/>
              </w:rPr>
              <w:t> </w:t>
            </w:r>
            <w:r w:rsidRPr="00FE4990">
              <w:rPr>
                <w:lang w:val="en-AU"/>
              </w:rPr>
              <w:t>years. This funding must not come out of existing funding for biosecurity measures.</w:t>
            </w:r>
          </w:p>
        </w:tc>
        <w:tc>
          <w:tcPr>
            <w:tcW w:w="2859" w:type="pct"/>
          </w:tcPr>
          <w:p w14:paraId="10A0727B" w14:textId="77777777" w:rsidR="00665401" w:rsidRPr="005C0A23" w:rsidRDefault="00665401" w:rsidP="00FE4990">
            <w:pPr>
              <w:pStyle w:val="Tabletext"/>
              <w:rPr>
                <w:rStyle w:val="Strong"/>
              </w:rPr>
            </w:pPr>
            <w:r w:rsidRPr="005C0A23">
              <w:rPr>
                <w:rStyle w:val="Strong"/>
              </w:rPr>
              <w:t>Not supported</w:t>
            </w:r>
          </w:p>
          <w:p w14:paraId="76549992" w14:textId="330B610C" w:rsidR="00665401" w:rsidRPr="002709C1" w:rsidRDefault="000954A6" w:rsidP="00FE4990">
            <w:pPr>
              <w:pStyle w:val="Tabletext"/>
              <w:rPr>
                <w:lang w:val="en-AU" w:eastAsia="en-AU"/>
              </w:rPr>
            </w:pPr>
            <w:r>
              <w:rPr>
                <w:lang w:val="en-AU" w:eastAsia="en-AU"/>
              </w:rPr>
              <w:t>See Australian Government response to Recommendation 1.</w:t>
            </w:r>
          </w:p>
        </w:tc>
        <w:tc>
          <w:tcPr>
            <w:tcW w:w="991" w:type="pct"/>
          </w:tcPr>
          <w:p w14:paraId="0E447BBB" w14:textId="39122FA1" w:rsidR="00665401" w:rsidRDefault="007B286F" w:rsidP="00FE4990">
            <w:pPr>
              <w:pStyle w:val="Tabletext"/>
              <w:rPr>
                <w:lang w:val="en-AU" w:eastAsia="en-AU"/>
              </w:rPr>
            </w:pPr>
            <w:r>
              <w:rPr>
                <w:lang w:val="en-AU" w:eastAsia="en-AU"/>
              </w:rPr>
              <w:t>–</w:t>
            </w:r>
          </w:p>
        </w:tc>
      </w:tr>
      <w:tr w:rsidR="00665401" w:rsidRPr="00296DAA" w14:paraId="0B5236AA" w14:textId="744B6975" w:rsidTr="006948EC">
        <w:tc>
          <w:tcPr>
            <w:tcW w:w="1150" w:type="pct"/>
          </w:tcPr>
          <w:p w14:paraId="263D24C2" w14:textId="67C73D75" w:rsidR="00665401" w:rsidRPr="007E2D14" w:rsidRDefault="00665401" w:rsidP="00FE4990">
            <w:pPr>
              <w:pStyle w:val="Tabletext"/>
              <w:rPr>
                <w:rStyle w:val="Strong"/>
                <w:lang w:val="en-AU"/>
              </w:rPr>
            </w:pPr>
            <w:r>
              <w:rPr>
                <w:rStyle w:val="Strong"/>
                <w:lang w:val="en-AU"/>
              </w:rPr>
              <w:t xml:space="preserve">Recommendation 3: </w:t>
            </w:r>
            <w:r w:rsidRPr="00FE4990">
              <w:rPr>
                <w:lang w:val="en-AU"/>
              </w:rPr>
              <w:t>The newly-established Environment Health Australia should, through a</w:t>
            </w:r>
            <w:r w:rsidRPr="00FE4990">
              <w:rPr>
                <w:lang w:val="en-AU"/>
              </w:rPr>
              <w:cr/>
              <w:t>transparent, scientific process, identify and rank Australia's priority</w:t>
            </w:r>
            <w:r w:rsidRPr="00FE4990">
              <w:rPr>
                <w:lang w:val="en-AU"/>
              </w:rPr>
              <w:cr/>
            </w:r>
            <w:proofErr w:type="gramStart"/>
            <w:r w:rsidRPr="00FE4990">
              <w:rPr>
                <w:lang w:val="en-AU"/>
              </w:rPr>
              <w:t>environmental</w:t>
            </w:r>
            <w:proofErr w:type="gramEnd"/>
            <w:r w:rsidRPr="00FE4990">
              <w:rPr>
                <w:lang w:val="en-AU"/>
              </w:rPr>
              <w:t xml:space="preserve"> biosecurity threats. Undertake pathway analysis of these high priority threats to identify where biosecurity should be focused.</w:t>
            </w:r>
          </w:p>
        </w:tc>
        <w:tc>
          <w:tcPr>
            <w:tcW w:w="2859" w:type="pct"/>
          </w:tcPr>
          <w:p w14:paraId="3F098578" w14:textId="77777777" w:rsidR="00665401" w:rsidRPr="005C0A23" w:rsidRDefault="00665401" w:rsidP="00FE4990">
            <w:pPr>
              <w:pStyle w:val="Tabletext"/>
              <w:rPr>
                <w:rStyle w:val="Strong"/>
              </w:rPr>
            </w:pPr>
            <w:r w:rsidRPr="005C0A23">
              <w:rPr>
                <w:rStyle w:val="Strong"/>
              </w:rPr>
              <w:t>Not supported</w:t>
            </w:r>
          </w:p>
          <w:p w14:paraId="3381882F" w14:textId="6C57BAAC" w:rsidR="00665401" w:rsidRPr="00296DAA" w:rsidRDefault="000954A6" w:rsidP="00FE4990">
            <w:pPr>
              <w:pStyle w:val="Tabletext"/>
              <w:rPr>
                <w:lang w:eastAsia="en-AU"/>
              </w:rPr>
            </w:pPr>
            <w:r>
              <w:rPr>
                <w:lang w:val="en-AU" w:eastAsia="en-AU"/>
              </w:rPr>
              <w:t>See Australian Government response to Recommendation 1.</w:t>
            </w:r>
          </w:p>
        </w:tc>
        <w:tc>
          <w:tcPr>
            <w:tcW w:w="991" w:type="pct"/>
          </w:tcPr>
          <w:p w14:paraId="0C199402" w14:textId="7DE7173A" w:rsidR="00665401" w:rsidRPr="00FE4990" w:rsidRDefault="00A823C2" w:rsidP="00FE4990">
            <w:pPr>
              <w:pStyle w:val="Tabletext"/>
              <w:rPr>
                <w:lang w:val="en-AU" w:eastAsia="en-AU"/>
              </w:rPr>
            </w:pPr>
            <w:r w:rsidRPr="00A823C2">
              <w:rPr>
                <w:lang w:val="en-AU" w:eastAsia="en-AU"/>
              </w:rPr>
              <w:t>–</w:t>
            </w:r>
          </w:p>
        </w:tc>
      </w:tr>
      <w:tr w:rsidR="00665401" w:rsidRPr="00296DAA" w14:paraId="4D1D6325" w14:textId="4C4FD6C9" w:rsidTr="006948EC">
        <w:tc>
          <w:tcPr>
            <w:tcW w:w="1150" w:type="pct"/>
          </w:tcPr>
          <w:p w14:paraId="6C07C516" w14:textId="7ECC0D52" w:rsidR="00665401" w:rsidRPr="007E2D14" w:rsidRDefault="00665401" w:rsidP="00FE4990">
            <w:pPr>
              <w:pStyle w:val="Tabletext"/>
              <w:rPr>
                <w:rStyle w:val="Strong"/>
                <w:lang w:val="en-AU"/>
              </w:rPr>
            </w:pPr>
            <w:r>
              <w:rPr>
                <w:rStyle w:val="Strong"/>
                <w:lang w:val="en-AU"/>
              </w:rPr>
              <w:t xml:space="preserve">Recommendation 4: </w:t>
            </w:r>
            <w:r w:rsidR="00460D6C">
              <w:rPr>
                <w:lang w:val="en-AU"/>
              </w:rPr>
              <w:t xml:space="preserve">The newly-established </w:t>
            </w:r>
            <w:r w:rsidRPr="00FE4990">
              <w:rPr>
                <w:lang w:val="en-AU"/>
              </w:rPr>
              <w:t>Environment Health Australia should develop a</w:t>
            </w:r>
            <w:r w:rsidRPr="00FE4990">
              <w:rPr>
                <w:lang w:val="en-AU"/>
              </w:rPr>
              <w:cr/>
              <w:t xml:space="preserve">timetable for bringing environmental biosecurity planning up to </w:t>
            </w:r>
            <w:r w:rsidRPr="00FE4990">
              <w:rPr>
                <w:lang w:val="en-AU"/>
              </w:rPr>
              <w:lastRenderedPageBreak/>
              <w:t>the level</w:t>
            </w:r>
            <w:r w:rsidRPr="00FE4990">
              <w:rPr>
                <w:lang w:val="en-AU"/>
              </w:rPr>
              <w:cr/>
            </w:r>
            <w:proofErr w:type="gramStart"/>
            <w:r w:rsidRPr="00FE4990">
              <w:rPr>
                <w:lang w:val="en-AU"/>
              </w:rPr>
              <w:t>achieved</w:t>
            </w:r>
            <w:proofErr w:type="gramEnd"/>
            <w:r w:rsidRPr="00FE4990">
              <w:rPr>
                <w:lang w:val="en-AU"/>
              </w:rPr>
              <w:t xml:space="preserve"> for plant and animal industries. </w:t>
            </w:r>
          </w:p>
        </w:tc>
        <w:tc>
          <w:tcPr>
            <w:tcW w:w="2859" w:type="pct"/>
          </w:tcPr>
          <w:p w14:paraId="5679AC40" w14:textId="77777777" w:rsidR="00665401" w:rsidRPr="005C0A23" w:rsidRDefault="00665401" w:rsidP="00090ADE">
            <w:pPr>
              <w:pStyle w:val="Tabletext"/>
              <w:rPr>
                <w:rStyle w:val="Strong"/>
              </w:rPr>
            </w:pPr>
            <w:r w:rsidRPr="005C0A23">
              <w:rPr>
                <w:rStyle w:val="Strong"/>
              </w:rPr>
              <w:lastRenderedPageBreak/>
              <w:t>Not supported</w:t>
            </w:r>
          </w:p>
          <w:p w14:paraId="64347FF2" w14:textId="540812CA" w:rsidR="00665401" w:rsidRPr="00296DAA" w:rsidRDefault="000954A6" w:rsidP="00090ADE">
            <w:pPr>
              <w:pStyle w:val="Tabletext"/>
              <w:rPr>
                <w:lang w:eastAsia="en-AU"/>
              </w:rPr>
            </w:pPr>
            <w:r>
              <w:rPr>
                <w:lang w:val="en-AU" w:eastAsia="en-AU"/>
              </w:rPr>
              <w:t>See Australian Government response to Recommendation 1.</w:t>
            </w:r>
          </w:p>
        </w:tc>
        <w:tc>
          <w:tcPr>
            <w:tcW w:w="991" w:type="pct"/>
          </w:tcPr>
          <w:p w14:paraId="2DEFB07E" w14:textId="6BC427F9" w:rsidR="00665401" w:rsidRPr="00FE4990" w:rsidRDefault="007B286F" w:rsidP="00090ADE">
            <w:pPr>
              <w:pStyle w:val="Tabletext"/>
              <w:rPr>
                <w:lang w:val="en-AU" w:eastAsia="en-AU"/>
              </w:rPr>
            </w:pPr>
            <w:r>
              <w:rPr>
                <w:lang w:val="en-AU" w:eastAsia="en-AU"/>
              </w:rPr>
              <w:t>–</w:t>
            </w:r>
          </w:p>
        </w:tc>
      </w:tr>
      <w:tr w:rsidR="00665401" w:rsidRPr="00296DAA" w14:paraId="74EDBB15" w14:textId="5F529296" w:rsidTr="006948EC">
        <w:tc>
          <w:tcPr>
            <w:tcW w:w="1150" w:type="pct"/>
          </w:tcPr>
          <w:p w14:paraId="7B716DE3" w14:textId="4B91386F" w:rsidR="00665401" w:rsidRPr="007E2D14" w:rsidRDefault="00665401" w:rsidP="00FE4990">
            <w:pPr>
              <w:pStyle w:val="Tabletext"/>
              <w:rPr>
                <w:rStyle w:val="Strong"/>
                <w:lang w:val="en-AU"/>
              </w:rPr>
            </w:pPr>
            <w:r>
              <w:rPr>
                <w:rStyle w:val="Strong"/>
                <w:lang w:val="en-AU"/>
              </w:rPr>
              <w:t xml:space="preserve">Recommendation 5: </w:t>
            </w:r>
            <w:r w:rsidRPr="00FE4990">
              <w:rPr>
                <w:lang w:val="en-AU"/>
              </w:rPr>
              <w:t>The newly-established Environment Health Australia should, within</w:t>
            </w:r>
            <w:r w:rsidRPr="00FE4990">
              <w:rPr>
                <w:lang w:val="en-AU"/>
              </w:rPr>
              <w:cr/>
              <w:t>3 years, develop contingency plans for 30 high priority environmental pests.</w:t>
            </w:r>
          </w:p>
        </w:tc>
        <w:tc>
          <w:tcPr>
            <w:tcW w:w="2859" w:type="pct"/>
          </w:tcPr>
          <w:p w14:paraId="2A32B5C9" w14:textId="77777777" w:rsidR="00665401" w:rsidRPr="005C0A23" w:rsidRDefault="00665401" w:rsidP="00090ADE">
            <w:pPr>
              <w:pStyle w:val="Tabletext"/>
              <w:rPr>
                <w:rStyle w:val="Strong"/>
              </w:rPr>
            </w:pPr>
            <w:r w:rsidRPr="005C0A23">
              <w:rPr>
                <w:rStyle w:val="Strong"/>
              </w:rPr>
              <w:t>Not supported</w:t>
            </w:r>
          </w:p>
          <w:p w14:paraId="45E4C887" w14:textId="41861883" w:rsidR="00665401" w:rsidRPr="007E2D14" w:rsidRDefault="000954A6" w:rsidP="00090ADE">
            <w:pPr>
              <w:pStyle w:val="Tabletext"/>
              <w:rPr>
                <w:lang w:val="en-AU" w:eastAsia="en-AU"/>
              </w:rPr>
            </w:pPr>
            <w:r>
              <w:rPr>
                <w:lang w:val="en-AU" w:eastAsia="en-AU"/>
              </w:rPr>
              <w:t>See Australian Government response to Recommendation 1.</w:t>
            </w:r>
          </w:p>
        </w:tc>
        <w:tc>
          <w:tcPr>
            <w:tcW w:w="991" w:type="pct"/>
          </w:tcPr>
          <w:p w14:paraId="7DCE62E6" w14:textId="76A8875A" w:rsidR="00665401" w:rsidRPr="00FE4990" w:rsidRDefault="007B286F" w:rsidP="00090ADE">
            <w:pPr>
              <w:pStyle w:val="Tabletext"/>
              <w:rPr>
                <w:lang w:val="en-AU" w:eastAsia="en-AU"/>
              </w:rPr>
            </w:pPr>
            <w:r>
              <w:rPr>
                <w:lang w:val="en-AU" w:eastAsia="en-AU"/>
              </w:rPr>
              <w:t>–</w:t>
            </w:r>
          </w:p>
        </w:tc>
      </w:tr>
      <w:tr w:rsidR="00665401" w:rsidRPr="00296DAA" w14:paraId="790EB99A" w14:textId="71B50CA9" w:rsidTr="006948EC">
        <w:tc>
          <w:tcPr>
            <w:tcW w:w="1150" w:type="pct"/>
          </w:tcPr>
          <w:p w14:paraId="5F2EFEE0" w14:textId="10147F86" w:rsidR="00665401" w:rsidRPr="007E2D14" w:rsidRDefault="00665401" w:rsidP="008C7A77">
            <w:pPr>
              <w:pStyle w:val="Tabletext"/>
              <w:rPr>
                <w:rStyle w:val="Strong"/>
                <w:lang w:val="en-AU"/>
              </w:rPr>
            </w:pPr>
            <w:r>
              <w:rPr>
                <w:rStyle w:val="Strong"/>
                <w:lang w:val="en-AU"/>
              </w:rPr>
              <w:t xml:space="preserve">Recommendation 6: </w:t>
            </w:r>
            <w:r w:rsidRPr="00FE4990">
              <w:rPr>
                <w:lang w:val="en-AU"/>
              </w:rPr>
              <w:t>The newly-established Environment Health Australia should establish an</w:t>
            </w:r>
            <w:r w:rsidRPr="00FE4990">
              <w:rPr>
                <w:lang w:val="en-AU"/>
              </w:rPr>
              <w:cr/>
            </w:r>
            <w:proofErr w:type="gramStart"/>
            <w:r w:rsidRPr="00FE4990">
              <w:rPr>
                <w:lang w:val="en-AU"/>
              </w:rPr>
              <w:t>independent</w:t>
            </w:r>
            <w:proofErr w:type="gramEnd"/>
            <w:r w:rsidRPr="00FE4990">
              <w:rPr>
                <w:lang w:val="en-AU"/>
              </w:rPr>
              <w:t xml:space="preserve"> expert panel to review recent incursions and to recommend </w:t>
            </w:r>
            <w:r w:rsidRPr="008C7A77">
              <w:rPr>
                <w:lang w:val="en-AU"/>
              </w:rPr>
              <w:t>ongoing responses to those incursions and reforms to reduce the risks of future incursions. An immediate priority should be to review whether smooth newts are eradicable.</w:t>
            </w:r>
          </w:p>
        </w:tc>
        <w:tc>
          <w:tcPr>
            <w:tcW w:w="2859" w:type="pct"/>
          </w:tcPr>
          <w:p w14:paraId="687D2DDB" w14:textId="77777777" w:rsidR="00665401" w:rsidRPr="005C0A23" w:rsidRDefault="00665401" w:rsidP="00090ADE">
            <w:pPr>
              <w:pStyle w:val="Tabletext"/>
              <w:rPr>
                <w:rStyle w:val="Strong"/>
              </w:rPr>
            </w:pPr>
            <w:r w:rsidRPr="005C0A23">
              <w:rPr>
                <w:rStyle w:val="Strong"/>
              </w:rPr>
              <w:t>Not supported</w:t>
            </w:r>
          </w:p>
          <w:p w14:paraId="7D3BC558" w14:textId="226C11CA" w:rsidR="00665401" w:rsidRPr="007E2D14" w:rsidRDefault="000954A6" w:rsidP="00090ADE">
            <w:pPr>
              <w:pStyle w:val="Tabletext"/>
              <w:rPr>
                <w:lang w:val="en-AU" w:eastAsia="en-AU"/>
              </w:rPr>
            </w:pPr>
            <w:r>
              <w:rPr>
                <w:lang w:val="en-AU" w:eastAsia="en-AU"/>
              </w:rPr>
              <w:t>See Australian Government response to Recommendation 1.</w:t>
            </w:r>
          </w:p>
        </w:tc>
        <w:tc>
          <w:tcPr>
            <w:tcW w:w="991" w:type="pct"/>
          </w:tcPr>
          <w:p w14:paraId="49B39A04" w14:textId="2F8707A6" w:rsidR="00665401" w:rsidRPr="00FE4990" w:rsidRDefault="007B286F" w:rsidP="00090ADE">
            <w:pPr>
              <w:pStyle w:val="Tabletext"/>
              <w:rPr>
                <w:lang w:val="en-AU" w:eastAsia="en-AU"/>
              </w:rPr>
            </w:pPr>
            <w:r>
              <w:rPr>
                <w:lang w:val="en-AU" w:eastAsia="en-AU"/>
              </w:rPr>
              <w:t>–</w:t>
            </w:r>
          </w:p>
        </w:tc>
      </w:tr>
      <w:tr w:rsidR="00665401" w:rsidRPr="00296DAA" w14:paraId="3DFEB421" w14:textId="0A287794" w:rsidTr="006948EC">
        <w:tc>
          <w:tcPr>
            <w:tcW w:w="1150" w:type="pct"/>
          </w:tcPr>
          <w:p w14:paraId="44F333DE" w14:textId="0E5DDD88" w:rsidR="00665401" w:rsidRPr="00404BA1" w:rsidRDefault="00665401" w:rsidP="00511A62">
            <w:pPr>
              <w:pStyle w:val="Tabletext"/>
              <w:rPr>
                <w:rStyle w:val="Strong"/>
                <w:lang w:val="en-AU"/>
              </w:rPr>
            </w:pPr>
            <w:r>
              <w:rPr>
                <w:rStyle w:val="Strong"/>
                <w:lang w:val="en-AU"/>
              </w:rPr>
              <w:t xml:space="preserve">Recommendation 7: </w:t>
            </w:r>
            <w:r w:rsidRPr="00090ADE">
              <w:rPr>
                <w:lang w:val="en-AU"/>
              </w:rPr>
              <w:t>The Australian Greens recommend that the federal government implement the key recommendations of the Beale Review, in particular the creation of a separate Biosecurity Agency, with a Director that is separate from the Secretary of the Department of Agriculture.</w:t>
            </w:r>
          </w:p>
        </w:tc>
        <w:tc>
          <w:tcPr>
            <w:tcW w:w="2859" w:type="pct"/>
          </w:tcPr>
          <w:p w14:paraId="326CCA8E" w14:textId="3D441F38" w:rsidR="00665401" w:rsidRPr="005C0A23" w:rsidRDefault="005C0A23" w:rsidP="00090ADE">
            <w:pPr>
              <w:pStyle w:val="Tabletext"/>
              <w:rPr>
                <w:rStyle w:val="Strong"/>
              </w:rPr>
            </w:pPr>
            <w:r>
              <w:rPr>
                <w:rStyle w:val="Strong"/>
              </w:rPr>
              <w:t>Not s</w:t>
            </w:r>
            <w:r w:rsidR="00665401" w:rsidRPr="005C0A23">
              <w:rPr>
                <w:rStyle w:val="Strong"/>
              </w:rPr>
              <w:t>upported</w:t>
            </w:r>
          </w:p>
          <w:p w14:paraId="224408D2" w14:textId="77777777" w:rsidR="00665401" w:rsidRPr="00090ADE" w:rsidRDefault="00665401" w:rsidP="00090ADE">
            <w:pPr>
              <w:pStyle w:val="Tabletext"/>
              <w:rPr>
                <w:lang w:val="en-AU" w:eastAsia="en-AU"/>
              </w:rPr>
            </w:pPr>
            <w:r w:rsidRPr="00090ADE">
              <w:rPr>
                <w:lang w:val="en-AU" w:eastAsia="en-AU"/>
              </w:rPr>
              <w:t>The Australian Government has implemented many of the key recommendations of the Beale Review and is committed to support the delivery of effective and efficient biosecurity services as a core function of the Department of Agriculture and Water Resources.</w:t>
            </w:r>
          </w:p>
          <w:p w14:paraId="1802C9A6" w14:textId="23CFE205" w:rsidR="00665401" w:rsidRPr="00404BA1" w:rsidRDefault="00665401" w:rsidP="00090ADE">
            <w:pPr>
              <w:pStyle w:val="Tabletext"/>
              <w:rPr>
                <w:lang w:val="en-AU" w:eastAsia="en-AU"/>
              </w:rPr>
            </w:pPr>
            <w:r w:rsidRPr="00090ADE">
              <w:rPr>
                <w:lang w:val="en-AU" w:eastAsia="en-AU"/>
              </w:rPr>
              <w:t>The Australian Government does not consider it necessary to create a separate Biosecurity Agency. The Biosecurity Act provides a strong decision-making framework with explicit statutory requirements for the Director of Biosecurity. This includes section 541 of the Act, which provides that, in performing functions or exercising powers under the Act, the Director of Biosecurity must have regard to the objects of the Act.</w:t>
            </w:r>
          </w:p>
        </w:tc>
        <w:tc>
          <w:tcPr>
            <w:tcW w:w="991" w:type="pct"/>
          </w:tcPr>
          <w:p w14:paraId="4D80205D" w14:textId="47E0B8A9" w:rsidR="00665401" w:rsidRPr="00090ADE" w:rsidRDefault="007B286F" w:rsidP="00090ADE">
            <w:pPr>
              <w:pStyle w:val="Tabletext"/>
              <w:rPr>
                <w:lang w:val="en-AU" w:eastAsia="en-AU"/>
              </w:rPr>
            </w:pPr>
            <w:r>
              <w:rPr>
                <w:lang w:val="en-AU" w:eastAsia="en-AU"/>
              </w:rPr>
              <w:t>–</w:t>
            </w:r>
          </w:p>
        </w:tc>
      </w:tr>
      <w:tr w:rsidR="00665401" w:rsidRPr="00296DAA" w14:paraId="57507EC4" w14:textId="47666115" w:rsidTr="006948EC">
        <w:tc>
          <w:tcPr>
            <w:tcW w:w="1150" w:type="pct"/>
          </w:tcPr>
          <w:p w14:paraId="6F51331F" w14:textId="500E82EB" w:rsidR="00665401" w:rsidRPr="00296DAA" w:rsidRDefault="00665401" w:rsidP="00FE4990">
            <w:pPr>
              <w:pStyle w:val="Tabletext"/>
              <w:rPr>
                <w:lang w:eastAsia="en-AU"/>
              </w:rPr>
            </w:pPr>
            <w:r w:rsidRPr="00177FCC">
              <w:rPr>
                <w:rStyle w:val="Strong"/>
              </w:rPr>
              <w:t>Recommendation 8</w:t>
            </w:r>
            <w:r w:rsidRPr="00296DAA">
              <w:rPr>
                <w:lang w:eastAsia="en-AU"/>
              </w:rPr>
              <w:t xml:space="preserve">: </w:t>
            </w:r>
            <w:r w:rsidRPr="00090ADE">
              <w:rPr>
                <w:lang w:eastAsia="en-AU"/>
              </w:rPr>
              <w:t>The Queensland or federal governments should urgently allocate at least $1.3</w:t>
            </w:r>
            <w:r w:rsidR="00C65332">
              <w:rPr>
                <w:lang w:eastAsia="en-AU"/>
              </w:rPr>
              <w:t> million</w:t>
            </w:r>
            <w:r w:rsidRPr="00090ADE">
              <w:rPr>
                <w:lang w:eastAsia="en-AU"/>
              </w:rPr>
              <w:t xml:space="preserve"> per year for at least 10 years towards the eradication program for yellow crazy ants before more time is lost to delay.</w:t>
            </w:r>
          </w:p>
        </w:tc>
        <w:tc>
          <w:tcPr>
            <w:tcW w:w="2859" w:type="pct"/>
          </w:tcPr>
          <w:p w14:paraId="77212664" w14:textId="77777777" w:rsidR="00665401" w:rsidRPr="005C0A23" w:rsidRDefault="00665401" w:rsidP="00090ADE">
            <w:pPr>
              <w:pStyle w:val="Tabletext"/>
              <w:rPr>
                <w:rStyle w:val="Strong"/>
              </w:rPr>
            </w:pPr>
            <w:r w:rsidRPr="005C0A23">
              <w:rPr>
                <w:rStyle w:val="Strong"/>
              </w:rPr>
              <w:t>Partially supported</w:t>
            </w:r>
          </w:p>
          <w:p w14:paraId="37FFFDE9" w14:textId="7E24370F" w:rsidR="00665401" w:rsidRPr="0059120A" w:rsidRDefault="00665401" w:rsidP="00A46A52">
            <w:pPr>
              <w:pStyle w:val="Tabletext"/>
              <w:rPr>
                <w:bCs/>
                <w:lang w:val="en-AU" w:eastAsia="en-AU"/>
              </w:rPr>
            </w:pPr>
            <w:r w:rsidRPr="0059120A">
              <w:rPr>
                <w:bCs/>
                <w:lang w:val="en-AU" w:eastAsia="en-AU"/>
              </w:rPr>
              <w:t>The Australian Government has committed $8.8</w:t>
            </w:r>
            <w:r w:rsidR="00C65332">
              <w:rPr>
                <w:bCs/>
                <w:lang w:val="en-AU" w:eastAsia="en-AU"/>
              </w:rPr>
              <w:t> million</w:t>
            </w:r>
            <w:r w:rsidRPr="0059120A">
              <w:rPr>
                <w:bCs/>
                <w:lang w:val="en-AU" w:eastAsia="en-AU"/>
              </w:rPr>
              <w:t xml:space="preserve"> over three years to tackle yellow crazy ants in Far North Queensland. This comprises $7.5</w:t>
            </w:r>
            <w:r w:rsidR="00C65332">
              <w:rPr>
                <w:bCs/>
                <w:lang w:val="en-AU" w:eastAsia="en-AU"/>
              </w:rPr>
              <w:t> million</w:t>
            </w:r>
            <w:r w:rsidRPr="0059120A">
              <w:rPr>
                <w:bCs/>
                <w:lang w:val="en-AU" w:eastAsia="en-AU"/>
              </w:rPr>
              <w:t xml:space="preserve"> for action within and adjacent to the Wet Tropics World Heritage Area and $1.3</w:t>
            </w:r>
            <w:r w:rsidR="00C65332">
              <w:rPr>
                <w:bCs/>
                <w:lang w:val="en-AU" w:eastAsia="en-AU"/>
              </w:rPr>
              <w:t> million</w:t>
            </w:r>
            <w:r w:rsidRPr="0059120A">
              <w:rPr>
                <w:bCs/>
                <w:lang w:val="en-AU" w:eastAsia="en-AU"/>
              </w:rPr>
              <w:t xml:space="preserve"> to build skills and capabilities among farmers and landholders to assist with control of tramp ants such as yellow crazy ants.</w:t>
            </w:r>
          </w:p>
          <w:p w14:paraId="27E6AB90" w14:textId="0495B86A" w:rsidR="00665401" w:rsidRPr="00296DAA" w:rsidRDefault="00665401" w:rsidP="009D2A3B">
            <w:pPr>
              <w:pStyle w:val="Tabletext"/>
              <w:rPr>
                <w:lang w:eastAsia="en-AU"/>
              </w:rPr>
            </w:pPr>
            <w:r w:rsidRPr="0059120A">
              <w:rPr>
                <w:bCs/>
                <w:lang w:val="en-AU" w:eastAsia="en-AU"/>
              </w:rPr>
              <w:t xml:space="preserve">In addition to this new funding, funding from the Green Army Program has supported </w:t>
            </w:r>
            <w:r w:rsidRPr="009D2A3B">
              <w:rPr>
                <w:bCs/>
                <w:lang w:val="en-AU" w:eastAsia="en-AU"/>
              </w:rPr>
              <w:t>ten</w:t>
            </w:r>
            <w:r w:rsidRPr="0059120A">
              <w:rPr>
                <w:bCs/>
                <w:lang w:val="en-AU" w:eastAsia="en-AU"/>
              </w:rPr>
              <w:t xml:space="preserve"> teams contributing to addressing the problem of yellow crazy ants, including the use of bait stations to control yellow crazy ants next to the Wet Tropics World Heritage Area. The Queensland Government has also committed $3</w:t>
            </w:r>
            <w:r w:rsidR="00C65332">
              <w:rPr>
                <w:bCs/>
                <w:lang w:val="en-AU" w:eastAsia="en-AU"/>
              </w:rPr>
              <w:t> million</w:t>
            </w:r>
            <w:r w:rsidRPr="0059120A">
              <w:rPr>
                <w:bCs/>
                <w:lang w:val="en-AU" w:eastAsia="en-AU"/>
              </w:rPr>
              <w:t xml:space="preserve"> over three years to the program. The Australian Government will seek an additional $4.5</w:t>
            </w:r>
            <w:r w:rsidR="00C65332">
              <w:rPr>
                <w:bCs/>
                <w:lang w:val="en-AU" w:eastAsia="en-AU"/>
              </w:rPr>
              <w:t> million</w:t>
            </w:r>
            <w:r w:rsidRPr="0059120A">
              <w:rPr>
                <w:bCs/>
                <w:lang w:val="en-AU" w:eastAsia="en-AU"/>
              </w:rPr>
              <w:t xml:space="preserve"> from the Queensland Government as matching funding.</w:t>
            </w:r>
          </w:p>
        </w:tc>
        <w:tc>
          <w:tcPr>
            <w:tcW w:w="991" w:type="pct"/>
          </w:tcPr>
          <w:p w14:paraId="3DA73F8A" w14:textId="0F8EBB54" w:rsidR="00665401" w:rsidRPr="00090ADE" w:rsidRDefault="00665401" w:rsidP="008157AF">
            <w:pPr>
              <w:pStyle w:val="Tabletext"/>
              <w:rPr>
                <w:lang w:val="en-AU" w:eastAsia="en-AU"/>
              </w:rPr>
            </w:pPr>
            <w:r>
              <w:rPr>
                <w:lang w:val="en-AU" w:eastAsia="en-AU"/>
              </w:rPr>
              <w:t>The Australian and Queensland governments have committed $11.8</w:t>
            </w:r>
            <w:r w:rsidR="00C65332">
              <w:rPr>
                <w:lang w:val="en-AU" w:eastAsia="en-AU"/>
              </w:rPr>
              <w:t> million</w:t>
            </w:r>
            <w:r>
              <w:rPr>
                <w:lang w:val="en-AU" w:eastAsia="en-AU"/>
              </w:rPr>
              <w:t xml:space="preserve"> over three years. (Commonwealth $8.8</w:t>
            </w:r>
            <w:r w:rsidR="001D153B">
              <w:rPr>
                <w:lang w:val="en-AU" w:eastAsia="en-AU"/>
              </w:rPr>
              <w:t> million</w:t>
            </w:r>
            <w:r w:rsidR="008157AF">
              <w:rPr>
                <w:lang w:val="en-AU" w:eastAsia="en-AU"/>
              </w:rPr>
              <w:t>,</w:t>
            </w:r>
            <w:r w:rsidR="001D153B">
              <w:rPr>
                <w:lang w:val="en-AU" w:eastAsia="en-AU"/>
              </w:rPr>
              <w:t xml:space="preserve"> </w:t>
            </w:r>
            <w:r>
              <w:rPr>
                <w:lang w:val="en-AU" w:eastAsia="en-AU"/>
              </w:rPr>
              <w:t>which includes $7.5</w:t>
            </w:r>
            <w:r w:rsidR="001D153B">
              <w:rPr>
                <w:lang w:val="en-AU" w:eastAsia="en-AU"/>
              </w:rPr>
              <w:t> million</w:t>
            </w:r>
            <w:r>
              <w:rPr>
                <w:lang w:val="en-AU" w:eastAsia="en-AU"/>
              </w:rPr>
              <w:t xml:space="preserve"> for eradication</w:t>
            </w:r>
            <w:r w:rsidR="00071E97">
              <w:rPr>
                <w:lang w:val="en-AU" w:eastAsia="en-AU"/>
              </w:rPr>
              <w:t xml:space="preserve"> and $1.3</w:t>
            </w:r>
            <w:r w:rsidR="001D153B">
              <w:rPr>
                <w:lang w:val="en-AU" w:eastAsia="en-AU"/>
              </w:rPr>
              <w:t> million</w:t>
            </w:r>
            <w:r w:rsidR="00071E97">
              <w:rPr>
                <w:lang w:val="en-AU" w:eastAsia="en-AU"/>
              </w:rPr>
              <w:t xml:space="preserve"> for ext</w:t>
            </w:r>
            <w:r w:rsidR="00460D6C">
              <w:rPr>
                <w:lang w:val="en-AU" w:eastAsia="en-AU"/>
              </w:rPr>
              <w:t>ension, and Queensland $3.01</w:t>
            </w:r>
            <w:r w:rsidR="001D153B">
              <w:rPr>
                <w:lang w:val="en-AU" w:eastAsia="en-AU"/>
              </w:rPr>
              <w:t> million</w:t>
            </w:r>
            <w:r w:rsidR="00460D6C">
              <w:rPr>
                <w:lang w:val="en-AU" w:eastAsia="en-AU"/>
              </w:rPr>
              <w:t>).</w:t>
            </w:r>
          </w:p>
        </w:tc>
      </w:tr>
    </w:tbl>
    <w:p w14:paraId="24F35E96" w14:textId="77777777" w:rsidR="00FE4990" w:rsidRDefault="00FE4990" w:rsidP="00D1043C"/>
    <w:p w14:paraId="024EE3D9" w14:textId="59BC0680" w:rsidR="00933089" w:rsidRDefault="00933089" w:rsidP="00AD7B12">
      <w:pPr>
        <w:pStyle w:val="Heading2"/>
      </w:pPr>
      <w:bookmarkStart w:id="71" w:name="_Appendix_C:_Agriculture"/>
      <w:bookmarkStart w:id="72" w:name="_Appendix_C:_Responses"/>
      <w:bookmarkStart w:id="73" w:name="_Toc5369949"/>
      <w:bookmarkEnd w:id="71"/>
      <w:bookmarkEnd w:id="72"/>
      <w:r>
        <w:lastRenderedPageBreak/>
        <w:t xml:space="preserve">Appendix </w:t>
      </w:r>
      <w:r w:rsidR="007C793F">
        <w:t>C</w:t>
      </w:r>
      <w:r>
        <w:t xml:space="preserve">: </w:t>
      </w:r>
      <w:r w:rsidR="0016686B">
        <w:t>R</w:t>
      </w:r>
      <w:r w:rsidR="00D568D3">
        <w:t>esponses to</w:t>
      </w:r>
      <w:r>
        <w:t xml:space="preserve"> IGAB review recommendations</w:t>
      </w:r>
      <w:r w:rsidR="00522C13">
        <w:t xml:space="preserve"> on environmental biosecurity</w:t>
      </w:r>
      <w:bookmarkEnd w:id="73"/>
    </w:p>
    <w:p w14:paraId="5558A246" w14:textId="59A57852" w:rsidR="005615E1" w:rsidRDefault="005615E1" w:rsidP="005615E1">
      <w:pPr>
        <w:rPr>
          <w:lang w:eastAsia="en-AU"/>
        </w:rPr>
      </w:pPr>
      <w:r w:rsidRPr="005615E1">
        <w:rPr>
          <w:lang w:eastAsia="en-AU"/>
        </w:rPr>
        <w:t>On 29 November 2018</w:t>
      </w:r>
      <w:r>
        <w:rPr>
          <w:lang w:eastAsia="en-AU"/>
        </w:rPr>
        <w:t xml:space="preserve"> t</w:t>
      </w:r>
      <w:r w:rsidRPr="005615E1">
        <w:rPr>
          <w:lang w:eastAsia="en-AU"/>
        </w:rPr>
        <w:t>he Australian agriculture ministers support</w:t>
      </w:r>
      <w:r>
        <w:rPr>
          <w:lang w:eastAsia="en-AU"/>
        </w:rPr>
        <w:t>ed</w:t>
      </w:r>
      <w:r w:rsidRPr="005615E1">
        <w:rPr>
          <w:lang w:eastAsia="en-AU"/>
        </w:rPr>
        <w:t xml:space="preserve"> the 42 recommendations in the </w:t>
      </w:r>
      <w:r w:rsidRPr="00DB3958">
        <w:rPr>
          <w:lang w:eastAsia="en-AU"/>
        </w:rPr>
        <w:t>IGAB</w:t>
      </w:r>
      <w:r w:rsidRPr="005615E1">
        <w:rPr>
          <w:lang w:eastAsia="en-AU"/>
        </w:rPr>
        <w:t xml:space="preserve"> report</w:t>
      </w:r>
      <w:r w:rsidR="00070490">
        <w:rPr>
          <w:lang w:eastAsia="en-AU"/>
        </w:rPr>
        <w:t xml:space="preserve"> (</w:t>
      </w:r>
      <w:r w:rsidR="00070490" w:rsidRPr="00070490">
        <w:rPr>
          <w:lang w:eastAsia="en-AU"/>
        </w:rPr>
        <w:t>Craik, Palmer &amp; Sheldrake 2017</w:t>
      </w:r>
      <w:r w:rsidR="00070490">
        <w:rPr>
          <w:lang w:eastAsia="en-AU"/>
        </w:rPr>
        <w:t>)</w:t>
      </w:r>
      <w:r w:rsidRPr="005615E1">
        <w:rPr>
          <w:lang w:eastAsia="en-AU"/>
        </w:rPr>
        <w:t xml:space="preserve">. </w:t>
      </w:r>
      <w:r w:rsidRPr="00DB3958">
        <w:rPr>
          <w:lang w:eastAsia="en-AU"/>
        </w:rPr>
        <w:t xml:space="preserve">Several of these recommendations directly </w:t>
      </w:r>
      <w:r w:rsidR="00630F21" w:rsidRPr="00DB3958">
        <w:rPr>
          <w:lang w:eastAsia="en-AU"/>
        </w:rPr>
        <w:t>or</w:t>
      </w:r>
      <w:r w:rsidRPr="00DB3958">
        <w:rPr>
          <w:lang w:eastAsia="en-AU"/>
        </w:rPr>
        <w:t xml:space="preserve"> indirectly relate to environmental biosecurity that have either already been implemented or are in the process of being implemented</w:t>
      </w:r>
      <w:r w:rsidRPr="005615E1">
        <w:rPr>
          <w:lang w:eastAsia="en-AU"/>
        </w:rPr>
        <w:t>.</w:t>
      </w:r>
    </w:p>
    <w:p w14:paraId="54FF3C5A" w14:textId="6DA6ECC6" w:rsidR="00FF087A" w:rsidRPr="005615E1" w:rsidRDefault="00FF087A" w:rsidP="00FF087A">
      <w:pPr>
        <w:pStyle w:val="Caption"/>
        <w:rPr>
          <w:lang w:eastAsia="en-AU"/>
        </w:rPr>
      </w:pPr>
      <w:bookmarkStart w:id="74" w:name="_Toc3988772"/>
      <w:r>
        <w:t>Table C</w:t>
      </w:r>
      <w:r w:rsidR="00AA2CF5">
        <w:rPr>
          <w:noProof/>
        </w:rPr>
        <w:fldChar w:fldCharType="begin"/>
      </w:r>
      <w:r w:rsidR="00AA2CF5">
        <w:rPr>
          <w:noProof/>
        </w:rPr>
        <w:instrText xml:space="preserve"> SEQ Table_C \* ARABIC </w:instrText>
      </w:r>
      <w:r w:rsidR="00AA2CF5">
        <w:rPr>
          <w:noProof/>
        </w:rPr>
        <w:fldChar w:fldCharType="separate"/>
      </w:r>
      <w:r w:rsidR="00947A7A">
        <w:rPr>
          <w:noProof/>
        </w:rPr>
        <w:t>1</w:t>
      </w:r>
      <w:r w:rsidR="00AA2CF5">
        <w:rPr>
          <w:noProof/>
        </w:rPr>
        <w:fldChar w:fldCharType="end"/>
      </w:r>
      <w:r>
        <w:t xml:space="preserve"> IGAB recommendations and Agriculture actions to February 2019</w:t>
      </w:r>
      <w:bookmarkEnd w:id="74"/>
    </w:p>
    <w:tbl>
      <w:tblPr>
        <w:tblStyle w:val="TableGrid"/>
        <w:tblW w:w="5000" w:type="pct"/>
        <w:tblLook w:val="04A0" w:firstRow="1" w:lastRow="0" w:firstColumn="1" w:lastColumn="0" w:noHBand="0" w:noVBand="1"/>
      </w:tblPr>
      <w:tblGrid>
        <w:gridCol w:w="8076"/>
        <w:gridCol w:w="7312"/>
      </w:tblGrid>
      <w:tr w:rsidR="00933089" w:rsidRPr="00335331" w14:paraId="72119A03" w14:textId="77777777" w:rsidTr="00070490">
        <w:trPr>
          <w:cantSplit/>
          <w:tblHeader/>
        </w:trPr>
        <w:tc>
          <w:tcPr>
            <w:tcW w:w="2624" w:type="pct"/>
          </w:tcPr>
          <w:p w14:paraId="583D982A" w14:textId="77777777" w:rsidR="00933089" w:rsidRPr="00E75E5A" w:rsidRDefault="00933089" w:rsidP="00E75E5A">
            <w:pPr>
              <w:pStyle w:val="Tableheading"/>
            </w:pPr>
            <w:r w:rsidRPr="00E75E5A">
              <w:t>IGAB recommendations</w:t>
            </w:r>
          </w:p>
        </w:tc>
        <w:tc>
          <w:tcPr>
            <w:tcW w:w="2376" w:type="pct"/>
          </w:tcPr>
          <w:p w14:paraId="4E035CF2" w14:textId="35DEC3B0" w:rsidR="00933089" w:rsidRPr="00D92DA3" w:rsidRDefault="00933089" w:rsidP="00FF087A">
            <w:pPr>
              <w:pStyle w:val="Tableheading"/>
              <w:rPr>
                <w:lang w:val="en-AU"/>
              </w:rPr>
            </w:pPr>
            <w:r w:rsidRPr="00E75E5A">
              <w:t>Agriculture actions</w:t>
            </w:r>
          </w:p>
        </w:tc>
      </w:tr>
      <w:tr w:rsidR="00933089" w:rsidRPr="00335331" w14:paraId="5CEB3F94" w14:textId="77777777" w:rsidTr="00070490">
        <w:tc>
          <w:tcPr>
            <w:tcW w:w="2624" w:type="pct"/>
          </w:tcPr>
          <w:p w14:paraId="284E46B9" w14:textId="77777777" w:rsidR="00933089" w:rsidRPr="00335331" w:rsidRDefault="00933089" w:rsidP="00BA3E94">
            <w:pPr>
              <w:pStyle w:val="Tabletext"/>
              <w:rPr>
                <w:lang w:eastAsia="en-AU"/>
              </w:rPr>
            </w:pPr>
            <w:r w:rsidRPr="009D3447">
              <w:rPr>
                <w:rStyle w:val="Strong"/>
              </w:rPr>
              <w:t>Recommendation 7</w:t>
            </w:r>
            <w:r w:rsidRPr="00335331">
              <w:rPr>
                <w:lang w:eastAsia="en-AU"/>
              </w:rPr>
              <w:t>: Jurisdictions should institute formal arrangements between agriculture and environment agencies, including through memoranda of understanding, to define the objectives of cooperation, leading and support roles, information flows, resources and deliverables.</w:t>
            </w:r>
          </w:p>
        </w:tc>
        <w:tc>
          <w:tcPr>
            <w:tcW w:w="2376" w:type="pct"/>
          </w:tcPr>
          <w:p w14:paraId="0C4F653B" w14:textId="4478BCE4" w:rsidR="00933089" w:rsidRPr="00D1043C" w:rsidRDefault="007D4472" w:rsidP="007903EA">
            <w:pPr>
              <w:pStyle w:val="Tabletext"/>
              <w:rPr>
                <w:lang w:val="en-AU" w:eastAsia="en-AU"/>
              </w:rPr>
            </w:pPr>
            <w:r>
              <w:rPr>
                <w:lang w:val="en-AU" w:eastAsia="en-AU"/>
              </w:rPr>
              <w:t>Agriculture</w:t>
            </w:r>
            <w:r w:rsidR="00933089" w:rsidRPr="00CA6EB7">
              <w:rPr>
                <w:lang w:val="en-AU" w:eastAsia="en-AU"/>
              </w:rPr>
              <w:t xml:space="preserve"> will progress a memorandum of</w:t>
            </w:r>
            <w:r w:rsidR="00933089" w:rsidRPr="00CA6EB7">
              <w:rPr>
                <w:lang w:val="en-AU" w:eastAsia="en-AU"/>
              </w:rPr>
              <w:cr/>
              <w:t>understanding or other appropriate arrangements</w:t>
            </w:r>
            <w:r w:rsidR="00933089" w:rsidRPr="00CA6EB7">
              <w:rPr>
                <w:lang w:val="en-AU" w:eastAsia="en-AU"/>
              </w:rPr>
              <w:cr/>
            </w:r>
            <w:proofErr w:type="gramStart"/>
            <w:r w:rsidR="00933089" w:rsidRPr="00CA6EB7">
              <w:rPr>
                <w:lang w:val="en-AU" w:eastAsia="en-AU"/>
              </w:rPr>
              <w:t>with</w:t>
            </w:r>
            <w:proofErr w:type="gramEnd"/>
            <w:r w:rsidR="00933089" w:rsidRPr="00CA6EB7">
              <w:rPr>
                <w:lang w:val="en-AU" w:eastAsia="en-AU"/>
              </w:rPr>
              <w:t xml:space="preserve"> the Department of </w:t>
            </w:r>
            <w:r w:rsidR="007167B7">
              <w:rPr>
                <w:lang w:val="en-AU" w:eastAsia="en-AU"/>
              </w:rPr>
              <w:t xml:space="preserve">the </w:t>
            </w:r>
            <w:r w:rsidR="00933089" w:rsidRPr="00CA6EB7">
              <w:rPr>
                <w:lang w:val="en-AU" w:eastAsia="en-AU"/>
              </w:rPr>
              <w:t>Environment and Energy.</w:t>
            </w:r>
            <w:r w:rsidR="00933089" w:rsidRPr="00CA6EB7">
              <w:rPr>
                <w:lang w:val="en-AU" w:eastAsia="en-AU"/>
              </w:rPr>
              <w:cr/>
              <w:t>The Chief Environmental Biosecurity Officer</w:t>
            </w:r>
            <w:r w:rsidR="007903EA">
              <w:rPr>
                <w:lang w:val="en-AU" w:eastAsia="en-AU"/>
              </w:rPr>
              <w:t xml:space="preserve"> </w:t>
            </w:r>
            <w:r w:rsidR="00933089" w:rsidRPr="00CA6EB7">
              <w:rPr>
                <w:lang w:val="en-AU" w:eastAsia="en-AU"/>
              </w:rPr>
              <w:t>will be responsible for progressing these arrangements.</w:t>
            </w:r>
          </w:p>
        </w:tc>
      </w:tr>
      <w:tr w:rsidR="00933089" w:rsidRPr="00335331" w14:paraId="5ECE68C5" w14:textId="77777777" w:rsidTr="00070490">
        <w:tc>
          <w:tcPr>
            <w:tcW w:w="2624" w:type="pct"/>
          </w:tcPr>
          <w:p w14:paraId="47F304FB" w14:textId="77777777" w:rsidR="00933089" w:rsidRDefault="00933089" w:rsidP="00BA3E94">
            <w:pPr>
              <w:pStyle w:val="Tabletext"/>
              <w:rPr>
                <w:lang w:eastAsia="en-AU"/>
              </w:rPr>
            </w:pPr>
            <w:r w:rsidRPr="009D3447">
              <w:rPr>
                <w:rStyle w:val="Strong"/>
              </w:rPr>
              <w:t>Recommendation 8</w:t>
            </w:r>
            <w:r w:rsidRPr="00335331">
              <w:rPr>
                <w:lang w:eastAsia="en-AU"/>
              </w:rPr>
              <w:t>: Jurisdictions should make clearer commitments to environmental biosecurity within IGAB2, including in relation to:</w:t>
            </w:r>
          </w:p>
          <w:p w14:paraId="5112E075" w14:textId="77777777" w:rsidR="00933089" w:rsidRDefault="00933089" w:rsidP="00BA3E94">
            <w:pPr>
              <w:pStyle w:val="Tabletextbullet"/>
              <w:rPr>
                <w:lang w:eastAsia="en-AU"/>
              </w:rPr>
            </w:pPr>
            <w:r w:rsidRPr="00335331">
              <w:rPr>
                <w:lang w:eastAsia="en-AU"/>
              </w:rPr>
              <w:t>a clear definition of environmental biosecurity such as that proposed by this review</w:t>
            </w:r>
          </w:p>
          <w:p w14:paraId="5C39C916" w14:textId="77777777" w:rsidR="00933089" w:rsidRDefault="00933089" w:rsidP="00BA3E94">
            <w:pPr>
              <w:pStyle w:val="Tabletextbullet"/>
              <w:rPr>
                <w:lang w:eastAsia="en-AU"/>
              </w:rPr>
            </w:pPr>
            <w:r w:rsidRPr="00335331">
              <w:rPr>
                <w:lang w:eastAsia="en-AU"/>
              </w:rPr>
              <w:t>the principle of ecologically sustainable development</w:t>
            </w:r>
          </w:p>
          <w:p w14:paraId="2FE43001" w14:textId="06B89DA7" w:rsidR="00933089" w:rsidRDefault="00933089" w:rsidP="00BA3E94">
            <w:pPr>
              <w:pStyle w:val="Tabletextbullet"/>
              <w:rPr>
                <w:lang w:eastAsia="en-AU"/>
              </w:rPr>
            </w:pPr>
            <w:r w:rsidRPr="00335331">
              <w:rPr>
                <w:lang w:eastAsia="en-AU"/>
              </w:rPr>
              <w:t>acknowledgement of Australia’s international responsibilities under the Convention on Biological Diversity program of work to determine, plan and prepare for national priority pests and diseases impacting on the community, environment and native species</w:t>
            </w:r>
          </w:p>
          <w:p w14:paraId="60125620" w14:textId="77777777" w:rsidR="00933089" w:rsidRDefault="00933089" w:rsidP="00BA3E94">
            <w:pPr>
              <w:pStyle w:val="Tabletextbullet"/>
              <w:rPr>
                <w:lang w:eastAsia="en-AU"/>
              </w:rPr>
            </w:pPr>
            <w:r w:rsidRPr="00335331">
              <w:rPr>
                <w:lang w:eastAsia="en-AU"/>
              </w:rPr>
              <w:t>a focus on environment and community as well as industry partnerships</w:t>
            </w:r>
          </w:p>
          <w:p w14:paraId="3A7EF992" w14:textId="77777777" w:rsidR="00933089" w:rsidRPr="00335331" w:rsidRDefault="00933089" w:rsidP="00BA3E94">
            <w:pPr>
              <w:pStyle w:val="Tabletextbullet"/>
              <w:rPr>
                <w:lang w:eastAsia="en-AU"/>
              </w:rPr>
            </w:pPr>
            <w:r w:rsidRPr="00335331">
              <w:rPr>
                <w:lang w:eastAsia="en-AU"/>
              </w:rPr>
              <w:t>diseases transmitted to humans by invertebrates as well as vertebrates.</w:t>
            </w:r>
          </w:p>
        </w:tc>
        <w:tc>
          <w:tcPr>
            <w:tcW w:w="2376" w:type="pct"/>
          </w:tcPr>
          <w:p w14:paraId="74A7A769" w14:textId="69816F91" w:rsidR="00933089" w:rsidRPr="00D1043C" w:rsidRDefault="007903EA" w:rsidP="004F1663">
            <w:pPr>
              <w:pStyle w:val="Tabletext"/>
              <w:rPr>
                <w:lang w:val="en-AU" w:eastAsia="en-AU"/>
              </w:rPr>
            </w:pPr>
            <w:r>
              <w:rPr>
                <w:lang w:val="en-AU" w:eastAsia="en-AU"/>
              </w:rPr>
              <w:t>Agriculture</w:t>
            </w:r>
            <w:r w:rsidR="00933089" w:rsidRPr="00CA6EB7">
              <w:rPr>
                <w:lang w:val="en-AU" w:eastAsia="en-AU"/>
              </w:rPr>
              <w:t xml:space="preserve"> coordinat</w:t>
            </w:r>
            <w:r>
              <w:rPr>
                <w:lang w:val="en-AU" w:eastAsia="en-AU"/>
              </w:rPr>
              <w:t>ed</w:t>
            </w:r>
            <w:r w:rsidR="00933089" w:rsidRPr="00CA6EB7">
              <w:rPr>
                <w:lang w:val="en-AU" w:eastAsia="en-AU"/>
              </w:rPr>
              <w:t xml:space="preserve"> a revised</w:t>
            </w:r>
            <w:r w:rsidR="00933089" w:rsidRPr="00CA6EB7">
              <w:rPr>
                <w:lang w:val="en-AU" w:eastAsia="en-AU"/>
              </w:rPr>
              <w:cr/>
              <w:t>Intergovernmental Agreement on Biosecurity</w:t>
            </w:r>
            <w:r>
              <w:rPr>
                <w:lang w:val="en-AU" w:eastAsia="en-AU"/>
              </w:rPr>
              <w:t xml:space="preserve">. </w:t>
            </w:r>
            <w:r w:rsidR="00933089" w:rsidRPr="00CA6EB7">
              <w:rPr>
                <w:lang w:val="en-AU" w:eastAsia="en-AU"/>
              </w:rPr>
              <w:t>Agriculture Ministers have sign</w:t>
            </w:r>
            <w:r w:rsidR="00E76231">
              <w:rPr>
                <w:lang w:val="en-AU" w:eastAsia="en-AU"/>
              </w:rPr>
              <w:t>ed</w:t>
            </w:r>
            <w:r w:rsidR="00933089" w:rsidRPr="00CA6EB7">
              <w:rPr>
                <w:lang w:val="en-AU" w:eastAsia="en-AU"/>
              </w:rPr>
              <w:t xml:space="preserve"> the revised agreement by </w:t>
            </w:r>
            <w:r w:rsidR="00E76231">
              <w:rPr>
                <w:lang w:val="en-AU" w:eastAsia="en-AU"/>
              </w:rPr>
              <w:t>in February 2019</w:t>
            </w:r>
            <w:r w:rsidR="00933089" w:rsidRPr="00CA6EB7">
              <w:rPr>
                <w:lang w:val="en-AU" w:eastAsia="en-AU"/>
              </w:rPr>
              <w:t>.</w:t>
            </w:r>
          </w:p>
        </w:tc>
      </w:tr>
      <w:tr w:rsidR="00933089" w:rsidRPr="00335331" w14:paraId="66848FF8" w14:textId="77777777" w:rsidTr="00070490">
        <w:tc>
          <w:tcPr>
            <w:tcW w:w="2624" w:type="pct"/>
          </w:tcPr>
          <w:p w14:paraId="2F9630B3" w14:textId="77777777" w:rsidR="00933089" w:rsidRPr="00335331" w:rsidRDefault="00933089" w:rsidP="00BA3E94">
            <w:pPr>
              <w:pStyle w:val="Tabletext"/>
              <w:rPr>
                <w:lang w:eastAsia="en-AU"/>
              </w:rPr>
            </w:pPr>
            <w:r w:rsidRPr="009D3447">
              <w:rPr>
                <w:rStyle w:val="Strong"/>
              </w:rPr>
              <w:t>Recommendation 9</w:t>
            </w:r>
            <w:r w:rsidRPr="00335331">
              <w:rPr>
                <w:lang w:eastAsia="en-AU"/>
              </w:rPr>
              <w:t>: The Australian Government should establish the senior, expert position of Chief Community and Environmental Biosecurity Officer within the environment department. A far less preferred alternative is to house the position in the agriculture department.</w:t>
            </w:r>
          </w:p>
        </w:tc>
        <w:tc>
          <w:tcPr>
            <w:tcW w:w="2376" w:type="pct"/>
          </w:tcPr>
          <w:p w14:paraId="2FD7026B" w14:textId="4F62C4E8" w:rsidR="00933089" w:rsidRPr="00070490" w:rsidRDefault="00933089" w:rsidP="00BA3E94">
            <w:pPr>
              <w:pStyle w:val="Tabletext"/>
              <w:rPr>
                <w:lang w:val="en-AU" w:eastAsia="en-AU"/>
              </w:rPr>
            </w:pPr>
            <w:r w:rsidRPr="00335331">
              <w:rPr>
                <w:lang w:eastAsia="en-AU"/>
              </w:rPr>
              <w:t xml:space="preserve">Agriculture </w:t>
            </w:r>
            <w:r>
              <w:rPr>
                <w:lang w:val="en-AU" w:eastAsia="en-AU"/>
              </w:rPr>
              <w:t>established</w:t>
            </w:r>
            <w:r w:rsidRPr="00335331">
              <w:rPr>
                <w:lang w:eastAsia="en-AU"/>
              </w:rPr>
              <w:t xml:space="preserve"> the position of Chief Environmental Biosecurity Officer</w:t>
            </w:r>
            <w:r w:rsidR="00833B04">
              <w:rPr>
                <w:lang w:val="en-AU" w:eastAsia="en-AU"/>
              </w:rPr>
              <w:t>.</w:t>
            </w:r>
          </w:p>
        </w:tc>
      </w:tr>
      <w:tr w:rsidR="00933089" w:rsidRPr="00335331" w14:paraId="489674B4" w14:textId="77777777" w:rsidTr="00070490">
        <w:tc>
          <w:tcPr>
            <w:tcW w:w="2624" w:type="pct"/>
          </w:tcPr>
          <w:p w14:paraId="069419C7" w14:textId="77777777" w:rsidR="00933089" w:rsidRPr="00335331" w:rsidRDefault="00933089" w:rsidP="00BA3E94">
            <w:pPr>
              <w:pStyle w:val="Tabletext"/>
              <w:rPr>
                <w:lang w:eastAsia="en-AU"/>
              </w:rPr>
            </w:pPr>
            <w:r w:rsidRPr="009D3447">
              <w:rPr>
                <w:rStyle w:val="Strong"/>
              </w:rPr>
              <w:t>Recommendation 10</w:t>
            </w:r>
            <w:r w:rsidRPr="00335331">
              <w:rPr>
                <w:lang w:eastAsia="en-AU"/>
              </w:rPr>
              <w:t xml:space="preserve">: The NBC should establish a new Community and Environmental Biosecurity Committee (CEBC) to support the role of the Chief Community and Environmental Biosecurity Officer. The CEBC should comprise government and external community and environmental biosecurity experts and representatives from both the animal and plant sectoral committees of the NBC. </w:t>
            </w:r>
            <w:r w:rsidRPr="00DB3958">
              <w:rPr>
                <w:lang w:eastAsia="en-AU"/>
              </w:rPr>
              <w:t>The role of the CEBC should be reviewed following its work to prioritise national biosecurity risks impacting on the environment and social amenity (Recommendation 11).</w:t>
            </w:r>
          </w:p>
        </w:tc>
        <w:tc>
          <w:tcPr>
            <w:tcW w:w="2376" w:type="pct"/>
          </w:tcPr>
          <w:p w14:paraId="728738AF" w14:textId="0BB120DD" w:rsidR="00933089" w:rsidRPr="00E76231" w:rsidRDefault="00E76231" w:rsidP="00E76231">
            <w:pPr>
              <w:pStyle w:val="Tabletext"/>
              <w:rPr>
                <w:lang w:val="en-AU" w:eastAsia="en-AU"/>
              </w:rPr>
            </w:pPr>
            <w:r>
              <w:rPr>
                <w:lang w:val="en-AU" w:eastAsia="en-AU"/>
              </w:rPr>
              <w:t xml:space="preserve">Agriculture </w:t>
            </w:r>
            <w:r w:rsidR="00933089" w:rsidRPr="00CA6EB7">
              <w:rPr>
                <w:lang w:eastAsia="en-AU"/>
              </w:rPr>
              <w:t>supported and helped lead the</w:t>
            </w:r>
            <w:r w:rsidR="00933089" w:rsidRPr="00CA6EB7">
              <w:rPr>
                <w:lang w:eastAsia="en-AU"/>
              </w:rPr>
              <w:cr/>
              <w:t xml:space="preserve">establishment of the new Environment and </w:t>
            </w:r>
            <w:proofErr w:type="spellStart"/>
            <w:r w:rsidR="00933089" w:rsidRPr="00CA6EB7">
              <w:rPr>
                <w:lang w:eastAsia="en-AU"/>
              </w:rPr>
              <w:t>Invasives</w:t>
            </w:r>
            <w:proofErr w:type="spellEnd"/>
            <w:r w:rsidR="00933089" w:rsidRPr="00CA6EB7">
              <w:rPr>
                <w:lang w:eastAsia="en-AU"/>
              </w:rPr>
              <w:t xml:space="preserve"> Committee (EIC) and provides secretariat support for this committee. The EIC replaces the Invasive Plants and Animals Committee, but has a greater focus on environmental biosecurity issues.</w:t>
            </w:r>
            <w:r w:rsidR="00933089" w:rsidRPr="00CA6EB7">
              <w:rPr>
                <w:lang w:eastAsia="en-AU"/>
              </w:rPr>
              <w:cr/>
              <w:t xml:space="preserve">The CEBO </w:t>
            </w:r>
            <w:r>
              <w:rPr>
                <w:lang w:val="en-AU" w:eastAsia="en-AU"/>
              </w:rPr>
              <w:t xml:space="preserve">will chair </w:t>
            </w:r>
            <w:r w:rsidR="00933089" w:rsidRPr="00CA6EB7">
              <w:rPr>
                <w:lang w:eastAsia="en-AU"/>
              </w:rPr>
              <w:t>this committee</w:t>
            </w:r>
            <w:r>
              <w:rPr>
                <w:lang w:val="en-AU" w:eastAsia="en-AU"/>
              </w:rPr>
              <w:t>.</w:t>
            </w:r>
          </w:p>
        </w:tc>
      </w:tr>
      <w:tr w:rsidR="00933089" w:rsidRPr="00335331" w14:paraId="272E7EFE" w14:textId="77777777" w:rsidTr="00070490">
        <w:tc>
          <w:tcPr>
            <w:tcW w:w="2624" w:type="pct"/>
          </w:tcPr>
          <w:p w14:paraId="4F080338" w14:textId="77777777" w:rsidR="00933089" w:rsidRDefault="00933089" w:rsidP="00BA3E94">
            <w:pPr>
              <w:pStyle w:val="Tabletext"/>
              <w:rPr>
                <w:lang w:eastAsia="en-AU"/>
              </w:rPr>
            </w:pPr>
            <w:r w:rsidRPr="009D3447">
              <w:rPr>
                <w:rStyle w:val="Strong"/>
              </w:rPr>
              <w:t>Recommendation 11</w:t>
            </w:r>
            <w:r w:rsidRPr="00335331">
              <w:rPr>
                <w:lang w:eastAsia="en-AU"/>
              </w:rPr>
              <w:t>: The NBC should adopt a systematic approach to determine and plan for national priority pests and diseases:</w:t>
            </w:r>
          </w:p>
          <w:p w14:paraId="01704F6B" w14:textId="1463680C" w:rsidR="00933089" w:rsidRDefault="00933089" w:rsidP="00BA3E94">
            <w:pPr>
              <w:pStyle w:val="Tabletextbullet"/>
              <w:rPr>
                <w:lang w:eastAsia="en-AU"/>
              </w:rPr>
            </w:pPr>
            <w:r w:rsidRPr="00335331">
              <w:rPr>
                <w:lang w:eastAsia="en-AU"/>
              </w:rPr>
              <w:t>Three national priority lists—one each for animal, plant and environmental pests and diseases—should be developed in partnership with system participants.</w:t>
            </w:r>
          </w:p>
          <w:p w14:paraId="4CA367B4" w14:textId="449B51F3" w:rsidR="00933089" w:rsidRDefault="00933089" w:rsidP="00BA3E94">
            <w:pPr>
              <w:pStyle w:val="Tabletextbullet"/>
              <w:rPr>
                <w:lang w:eastAsia="en-AU"/>
              </w:rPr>
            </w:pPr>
            <w:r w:rsidRPr="00335331">
              <w:rPr>
                <w:lang w:eastAsia="en-AU"/>
              </w:rPr>
              <w:t>The three national lists should be completed by 2020.</w:t>
            </w:r>
          </w:p>
          <w:p w14:paraId="33CE4833" w14:textId="15A3BCF5" w:rsidR="00933089" w:rsidRPr="00335331" w:rsidRDefault="00933089" w:rsidP="00BA3E94">
            <w:pPr>
              <w:pStyle w:val="Tabletextbullet"/>
              <w:rPr>
                <w:lang w:eastAsia="en-AU"/>
              </w:rPr>
            </w:pPr>
            <w:r w:rsidRPr="00335331">
              <w:rPr>
                <w:lang w:eastAsia="en-AU"/>
              </w:rPr>
              <w:lastRenderedPageBreak/>
              <w:t xml:space="preserve">Thereafter, the NBC should lead reviews of the national priority lists at least every five years, reporting </w:t>
            </w:r>
            <w:r w:rsidRPr="00DB3958">
              <w:rPr>
                <w:lang w:eastAsia="en-AU"/>
              </w:rPr>
              <w:t>to AGSOC and AGMIN.</w:t>
            </w:r>
          </w:p>
        </w:tc>
        <w:tc>
          <w:tcPr>
            <w:tcW w:w="2376" w:type="pct"/>
          </w:tcPr>
          <w:p w14:paraId="0BB4895F" w14:textId="77777777" w:rsidR="00933089" w:rsidRDefault="00933089" w:rsidP="00BA3E94">
            <w:pPr>
              <w:pStyle w:val="Tabletext"/>
              <w:rPr>
                <w:lang w:eastAsia="en-AU"/>
              </w:rPr>
            </w:pPr>
            <w:r w:rsidRPr="00335331">
              <w:rPr>
                <w:lang w:eastAsia="en-AU"/>
              </w:rPr>
              <w:lastRenderedPageBreak/>
              <w:t>Priority lists have been established for animals and plants.</w:t>
            </w:r>
            <w:r>
              <w:rPr>
                <w:lang w:val="en-AU" w:eastAsia="en-AU"/>
              </w:rPr>
              <w:t xml:space="preserve"> </w:t>
            </w:r>
            <w:r w:rsidRPr="00335331">
              <w:rPr>
                <w:lang w:eastAsia="en-AU"/>
              </w:rPr>
              <w:t>Agriculture is leading work on development of a priority list for environmental pests of concern. NBC is expected to endorse this list in mid-2019.</w:t>
            </w:r>
          </w:p>
          <w:p w14:paraId="2806C7DF" w14:textId="26C936CE" w:rsidR="00933089" w:rsidRPr="00335331" w:rsidRDefault="00E76231" w:rsidP="00E76231">
            <w:pPr>
              <w:pStyle w:val="Tabletext"/>
              <w:rPr>
                <w:lang w:eastAsia="en-AU"/>
              </w:rPr>
            </w:pPr>
            <w:r>
              <w:rPr>
                <w:lang w:val="en-AU" w:eastAsia="en-AU"/>
              </w:rPr>
              <w:t>I</w:t>
            </w:r>
            <w:r w:rsidR="00933089" w:rsidRPr="00E75F30">
              <w:rPr>
                <w:lang w:eastAsia="en-AU"/>
              </w:rPr>
              <w:t>n July 2017, the department commenced the</w:t>
            </w:r>
            <w:r w:rsidR="00933089" w:rsidRPr="00E75F30">
              <w:rPr>
                <w:lang w:eastAsia="en-AU"/>
              </w:rPr>
              <w:cr/>
              <w:t>development of a national priority list of exotic</w:t>
            </w:r>
            <w:r w:rsidR="00933089" w:rsidRPr="00E75F30">
              <w:rPr>
                <w:lang w:eastAsia="en-AU"/>
              </w:rPr>
              <w:cr/>
              <w:t>environmental pests and diseases.</w:t>
            </w:r>
            <w:r w:rsidR="00933089" w:rsidRPr="00E75F30">
              <w:rPr>
                <w:lang w:eastAsia="en-AU"/>
              </w:rPr>
              <w:cr/>
              <w:t>Public consultation on the priority list is expected in</w:t>
            </w:r>
            <w:r w:rsidR="00933089" w:rsidRPr="00E75F30">
              <w:rPr>
                <w:lang w:eastAsia="en-AU"/>
              </w:rPr>
              <w:cr/>
              <w:t>mid-2019, with the final list to be available by the</w:t>
            </w:r>
            <w:r w:rsidR="00933089" w:rsidRPr="00E75F30">
              <w:rPr>
                <w:lang w:eastAsia="en-AU"/>
              </w:rPr>
              <w:cr/>
              <w:t>end of 2019.</w:t>
            </w:r>
            <w:r w:rsidR="00B11B4F">
              <w:rPr>
                <w:lang w:val="en-AU" w:eastAsia="en-AU"/>
              </w:rPr>
              <w:t xml:space="preserve"> </w:t>
            </w:r>
            <w:r>
              <w:rPr>
                <w:lang w:val="en-AU" w:eastAsia="en-AU"/>
              </w:rPr>
              <w:t>Agriculture</w:t>
            </w:r>
            <w:r w:rsidR="00933089" w:rsidRPr="00E75F30">
              <w:rPr>
                <w:lang w:eastAsia="en-AU"/>
              </w:rPr>
              <w:t xml:space="preserve"> already maintains priority plant and</w:t>
            </w:r>
            <w:r w:rsidR="00933089" w:rsidRPr="00E75F30">
              <w:rPr>
                <w:lang w:eastAsia="en-AU"/>
              </w:rPr>
              <w:cr/>
              <w:t>animal lists and will continue to do so. The plant list</w:t>
            </w:r>
            <w:r w:rsidR="00933089" w:rsidRPr="00E75F30">
              <w:rPr>
                <w:lang w:eastAsia="en-AU"/>
              </w:rPr>
              <w:cr/>
              <w:t xml:space="preserve">is </w:t>
            </w:r>
            <w:r w:rsidR="00933089" w:rsidRPr="00E75F30">
              <w:rPr>
                <w:lang w:eastAsia="en-AU"/>
              </w:rPr>
              <w:lastRenderedPageBreak/>
              <w:t>reviewed biennially or as new information</w:t>
            </w:r>
            <w:r w:rsidR="00933089" w:rsidRPr="00E75F30">
              <w:rPr>
                <w:lang w:eastAsia="en-AU"/>
              </w:rPr>
              <w:cr/>
              <w:t>becomes available. A review process for the plant list has recently been initiated, with an expected</w:t>
            </w:r>
            <w:r w:rsidR="00933089" w:rsidRPr="00E75F30">
              <w:rPr>
                <w:lang w:eastAsia="en-AU"/>
              </w:rPr>
              <w:cr/>
              <w:t>completion date of June 2019.</w:t>
            </w:r>
          </w:p>
        </w:tc>
      </w:tr>
      <w:tr w:rsidR="00933089" w:rsidRPr="00335331" w14:paraId="5D13DD3C" w14:textId="77777777" w:rsidTr="00070490">
        <w:tc>
          <w:tcPr>
            <w:tcW w:w="2624" w:type="pct"/>
          </w:tcPr>
          <w:p w14:paraId="3DCAACF7" w14:textId="77777777" w:rsidR="00933089" w:rsidRPr="00335331" w:rsidRDefault="00933089" w:rsidP="00BA3E94">
            <w:pPr>
              <w:pStyle w:val="Tabletext"/>
              <w:rPr>
                <w:lang w:eastAsia="en-AU"/>
              </w:rPr>
            </w:pPr>
            <w:r w:rsidRPr="009D3447">
              <w:rPr>
                <w:rStyle w:val="Strong"/>
              </w:rPr>
              <w:lastRenderedPageBreak/>
              <w:t>Recommendation 12</w:t>
            </w:r>
            <w:r w:rsidRPr="00335331">
              <w:rPr>
                <w:lang w:eastAsia="en-AU"/>
              </w:rPr>
              <w:t>: The Australian Government should assign lead responsibility for driving and coordinating implementation of the National Environment and Community Biosecurity Research, Development and Extension Strategy 2016–19 to the Australian Government environment department.</w:t>
            </w:r>
          </w:p>
        </w:tc>
        <w:tc>
          <w:tcPr>
            <w:tcW w:w="2376" w:type="pct"/>
          </w:tcPr>
          <w:p w14:paraId="235A5FA4" w14:textId="786CF00D" w:rsidR="00933089" w:rsidRPr="00335331" w:rsidRDefault="006C27E5" w:rsidP="00E76231">
            <w:pPr>
              <w:pStyle w:val="Tabletext"/>
              <w:rPr>
                <w:lang w:eastAsia="en-AU"/>
              </w:rPr>
            </w:pPr>
            <w:proofErr w:type="spellStart"/>
            <w:r>
              <w:rPr>
                <w:lang w:val="en-AU" w:eastAsia="en-AU"/>
              </w:rPr>
              <w:t>T</w:t>
            </w:r>
            <w:r w:rsidR="00933089" w:rsidRPr="00E75F30">
              <w:rPr>
                <w:lang w:eastAsia="en-AU"/>
              </w:rPr>
              <w:t>he</w:t>
            </w:r>
            <w:proofErr w:type="spellEnd"/>
            <w:r w:rsidR="00933089" w:rsidRPr="00E75F30">
              <w:rPr>
                <w:lang w:eastAsia="en-AU"/>
              </w:rPr>
              <w:t xml:space="preserve"> NBC has agreed that the Centre for Invasive</w:t>
            </w:r>
            <w:r w:rsidR="00933089" w:rsidRPr="00E75F30">
              <w:rPr>
                <w:lang w:eastAsia="en-AU"/>
              </w:rPr>
              <w:cr/>
              <w:t xml:space="preserve">Species Solutions will coordinate implementation of this strategy, with oversight being provided by the Environment and </w:t>
            </w:r>
            <w:proofErr w:type="spellStart"/>
            <w:r w:rsidR="00933089" w:rsidRPr="00E75F30">
              <w:rPr>
                <w:lang w:eastAsia="en-AU"/>
              </w:rPr>
              <w:t>Invasives</w:t>
            </w:r>
            <w:proofErr w:type="spellEnd"/>
            <w:r w:rsidR="00933089" w:rsidRPr="00E75F30">
              <w:rPr>
                <w:lang w:eastAsia="en-AU"/>
              </w:rPr>
              <w:t xml:space="preserve"> Committee, which</w:t>
            </w:r>
            <w:r w:rsidR="00933089" w:rsidRPr="00E75F30">
              <w:rPr>
                <w:lang w:eastAsia="en-AU"/>
              </w:rPr>
              <w:cr/>
              <w:t xml:space="preserve">includes representatives from </w:t>
            </w:r>
            <w:r w:rsidR="00E76231">
              <w:rPr>
                <w:lang w:val="en-AU" w:eastAsia="en-AU"/>
              </w:rPr>
              <w:t>Agriculture and Environment</w:t>
            </w:r>
            <w:r w:rsidR="00933089" w:rsidRPr="00E75F30">
              <w:rPr>
                <w:lang w:eastAsia="en-AU"/>
              </w:rPr>
              <w:t>.</w:t>
            </w:r>
          </w:p>
        </w:tc>
      </w:tr>
      <w:tr w:rsidR="00C51920" w:rsidRPr="00335331" w14:paraId="443E0E69" w14:textId="77777777" w:rsidTr="00070490">
        <w:tc>
          <w:tcPr>
            <w:tcW w:w="2624" w:type="pct"/>
          </w:tcPr>
          <w:p w14:paraId="44AB19D3" w14:textId="15EB3539" w:rsidR="00C51920" w:rsidRDefault="00C51920" w:rsidP="00C51920">
            <w:pPr>
              <w:pStyle w:val="Tabletext"/>
            </w:pPr>
            <w:r w:rsidRPr="00C51920">
              <w:rPr>
                <w:rStyle w:val="Strong"/>
              </w:rPr>
              <w:t>Recommendation 13</w:t>
            </w:r>
            <w:r>
              <w:rPr>
                <w:lang w:val="en-AU"/>
              </w:rPr>
              <w:t xml:space="preserve">: </w:t>
            </w:r>
            <w:r w:rsidRPr="00D055F9">
              <w:t>The NBC should authorise and drive development of an agreed set of National</w:t>
            </w:r>
            <w:r>
              <w:rPr>
                <w:lang w:val="en-AU"/>
              </w:rPr>
              <w:t xml:space="preserve"> </w:t>
            </w:r>
            <w:r w:rsidRPr="00D055F9">
              <w:t>Biosecurity R&amp;I Priorities, in consultation with key biosecurity R&amp;I system</w:t>
            </w:r>
            <w:r w:rsidRPr="00D055F9">
              <w:cr/>
              <w:t>participants, to guide national R&amp;I investment:</w:t>
            </w:r>
          </w:p>
          <w:p w14:paraId="483B0F66" w14:textId="77F51E26" w:rsidR="00C51920" w:rsidRDefault="00C51920" w:rsidP="00C51920">
            <w:pPr>
              <w:pStyle w:val="Tabletextbullet"/>
            </w:pPr>
            <w:r w:rsidRPr="00D055F9">
              <w:t>The sectoral committees of the NBC should lead the development of sectoral</w:t>
            </w:r>
            <w:r w:rsidRPr="00D055F9">
              <w:cr/>
              <w:t>and cross-sectoral level national priorities in line with the national priority exotic</w:t>
            </w:r>
            <w:r w:rsidRPr="00D055F9">
              <w:cr/>
              <w:t>animal, plant and environmental risks and their pathways, once agreed.</w:t>
            </w:r>
          </w:p>
          <w:p w14:paraId="7EC4C883" w14:textId="1192A13A" w:rsidR="00C51920" w:rsidRPr="00C51920" w:rsidRDefault="00C51920" w:rsidP="00C51920">
            <w:pPr>
              <w:pStyle w:val="Tabletextbullet"/>
              <w:rPr>
                <w:rStyle w:val="Strong"/>
                <w:b w:val="0"/>
              </w:rPr>
            </w:pPr>
            <w:r w:rsidRPr="00C51920">
              <w:rPr>
                <w:rStyle w:val="Strong"/>
                <w:b w:val="0"/>
              </w:rPr>
              <w:t>The NBC, CSIRO, CEBRA and ABARES should jointly develop system-level national biosecurity priorities (including for the environment) focusing on the policy and</w:t>
            </w:r>
            <w:r w:rsidRPr="00C51920">
              <w:rPr>
                <w:rStyle w:val="Strong"/>
                <w:b w:val="0"/>
                <w:lang w:val="en-AU"/>
              </w:rPr>
              <w:t xml:space="preserve"> </w:t>
            </w:r>
            <w:r w:rsidRPr="00C51920">
              <w:rPr>
                <w:rStyle w:val="Strong"/>
                <w:b w:val="0"/>
              </w:rPr>
              <w:t>decision-making frameworks, tools, innovations and behavioural changes needed</w:t>
            </w:r>
            <w:r w:rsidRPr="00C51920">
              <w:rPr>
                <w:rStyle w:val="Strong"/>
                <w:b w:val="0"/>
              </w:rPr>
              <w:cr/>
              <w:t>to build an effective national system.</w:t>
            </w:r>
          </w:p>
          <w:p w14:paraId="5406BDF3" w14:textId="413FE6A4" w:rsidR="00C51920" w:rsidRPr="009D3447" w:rsidRDefault="00C51920" w:rsidP="00C51920">
            <w:pPr>
              <w:pStyle w:val="Tabletextbullet"/>
              <w:rPr>
                <w:rStyle w:val="Strong"/>
              </w:rPr>
            </w:pPr>
            <w:r w:rsidRPr="00C51920">
              <w:rPr>
                <w:rStyle w:val="Strong"/>
                <w:b w:val="0"/>
              </w:rPr>
              <w:t>The NBC should determine the final integrated list of National Biosecurity R&amp;I</w:t>
            </w:r>
            <w:r w:rsidRPr="00C51920">
              <w:rPr>
                <w:rStyle w:val="Strong"/>
                <w:b w:val="0"/>
              </w:rPr>
              <w:cr/>
              <w:t>Priorities. The priorities should be developed within eighteen months of the IGAB</w:t>
            </w:r>
            <w:r w:rsidRPr="00C51920">
              <w:rPr>
                <w:rStyle w:val="Strong"/>
                <w:b w:val="0"/>
              </w:rPr>
              <w:cr/>
              <w:t>review report, and should be reviewed at least every five years.</w:t>
            </w:r>
          </w:p>
        </w:tc>
        <w:tc>
          <w:tcPr>
            <w:tcW w:w="2376" w:type="pct"/>
          </w:tcPr>
          <w:p w14:paraId="21B1FCDA" w14:textId="0FFA454F" w:rsidR="00C51920" w:rsidRPr="00E75F30" w:rsidRDefault="009D2A3B" w:rsidP="00C51920">
            <w:pPr>
              <w:pStyle w:val="Tabletext"/>
              <w:rPr>
                <w:lang w:eastAsia="en-AU"/>
              </w:rPr>
            </w:pPr>
            <w:r>
              <w:rPr>
                <w:lang w:val="en-AU" w:eastAsia="en-AU"/>
              </w:rPr>
              <w:t>–</w:t>
            </w:r>
          </w:p>
        </w:tc>
      </w:tr>
      <w:tr w:rsidR="00933089" w:rsidRPr="00335331" w14:paraId="6C96FEDE" w14:textId="77777777" w:rsidTr="00070490">
        <w:tc>
          <w:tcPr>
            <w:tcW w:w="2624" w:type="pct"/>
          </w:tcPr>
          <w:p w14:paraId="5E1B2BA6" w14:textId="083B0914" w:rsidR="00933089" w:rsidRDefault="00933089" w:rsidP="00BA3E94">
            <w:pPr>
              <w:pStyle w:val="Tabletext"/>
            </w:pPr>
            <w:r w:rsidRPr="009D3447">
              <w:rPr>
                <w:rStyle w:val="Strong"/>
              </w:rPr>
              <w:t>Recommendation 14</w:t>
            </w:r>
            <w:r w:rsidRPr="00335331">
              <w:rPr>
                <w:lang w:eastAsia="en-AU"/>
              </w:rPr>
              <w:t>: To accelerate national system innovation the Australian Government should:</w:t>
            </w:r>
          </w:p>
          <w:p w14:paraId="53666BE0" w14:textId="4C719D77" w:rsidR="00933089" w:rsidRDefault="00933089" w:rsidP="00BA3E94">
            <w:pPr>
              <w:pStyle w:val="Tabletextbullet"/>
            </w:pPr>
            <w:r w:rsidRPr="00335331">
              <w:rPr>
                <w:lang w:eastAsia="en-AU"/>
              </w:rPr>
              <w:t>establish a $25</w:t>
            </w:r>
            <w:r w:rsidR="00C65332">
              <w:rPr>
                <w:lang w:eastAsia="en-AU"/>
              </w:rPr>
              <w:t> million</w:t>
            </w:r>
            <w:r w:rsidRPr="00335331">
              <w:rPr>
                <w:lang w:eastAsia="en-AU"/>
              </w:rPr>
              <w:t xml:space="preserve"> National Biosecurity Innovation Program to enable strategic co-investment in the system-level (including environmental) national priorities developed under Recommendation 13. The program should be funded initially f</w:t>
            </w:r>
            <w:r w:rsidR="00070490">
              <w:rPr>
                <w:lang w:eastAsia="en-AU"/>
              </w:rPr>
              <w:t>or a five-year period from 2018</w:t>
            </w:r>
            <w:r w:rsidR="00070490" w:rsidRPr="00070490">
              <w:rPr>
                <w:lang w:eastAsia="en-AU"/>
              </w:rPr>
              <w:t>–</w:t>
            </w:r>
            <w:r w:rsidRPr="00335331">
              <w:rPr>
                <w:lang w:eastAsia="en-AU"/>
              </w:rPr>
              <w:t>19 through the funding mechanisms in Chapter 8 and be administered by the Australian Government agriculture department</w:t>
            </w:r>
            <w:r>
              <w:t xml:space="preserve"> </w:t>
            </w:r>
          </w:p>
          <w:p w14:paraId="1B4551C9" w14:textId="33711A8E" w:rsidR="00933089" w:rsidRDefault="00933089" w:rsidP="00BA3E94">
            <w:pPr>
              <w:pStyle w:val="Tabletextbullet"/>
              <w:rPr>
                <w:lang w:eastAsia="en-AU"/>
              </w:rPr>
            </w:pPr>
            <w:r w:rsidRPr="00335331">
              <w:rPr>
                <w:lang w:eastAsia="en-AU"/>
              </w:rPr>
              <w:t>increase the funding appropriation to the Rural Industries RDC by $2</w:t>
            </w:r>
            <w:r w:rsidR="00C65332">
              <w:rPr>
                <w:lang w:eastAsia="en-AU"/>
              </w:rPr>
              <w:t> million</w:t>
            </w:r>
            <w:r w:rsidRPr="00335331">
              <w:rPr>
                <w:lang w:eastAsia="en-AU"/>
              </w:rPr>
              <w:t xml:space="preserve"> annually for a new cross-sectoral biosecurity R&amp;I coordination and investment function for the RDCs. Cross-sectoral investments should be in line with the national cross-sectoral priorities developed under Recommendation 13</w:t>
            </w:r>
          </w:p>
          <w:p w14:paraId="4D5F4497" w14:textId="07F6749E" w:rsidR="00933089" w:rsidRPr="00335331" w:rsidRDefault="00933089" w:rsidP="00BA3E94">
            <w:pPr>
              <w:pStyle w:val="Tabletextbullet"/>
              <w:rPr>
                <w:lang w:eastAsia="en-AU"/>
              </w:rPr>
            </w:pPr>
            <w:r w:rsidRPr="00335331">
              <w:rPr>
                <w:lang w:eastAsia="en-AU"/>
              </w:rPr>
              <w:t>require RDCs to invest in and report against the new National Biosecurity R&amp;I Priorities through additional provisions in each RDC</w:t>
            </w:r>
            <w:r>
              <w:t xml:space="preserve"> </w:t>
            </w:r>
            <w:r w:rsidRPr="00335331">
              <w:rPr>
                <w:lang w:eastAsia="en-AU"/>
              </w:rPr>
              <w:t xml:space="preserve">statutory funding agreement. Cross-sectoral biosecurity R&amp;I will be coordinated by the Rural Industries </w:t>
            </w:r>
            <w:r w:rsidRPr="00DB3958">
              <w:rPr>
                <w:lang w:eastAsia="en-AU"/>
              </w:rPr>
              <w:t>RD</w:t>
            </w:r>
            <w:r w:rsidRPr="00335331">
              <w:rPr>
                <w:lang w:eastAsia="en-AU"/>
              </w:rPr>
              <w:t>C</w:t>
            </w:r>
            <w:r w:rsidR="00C33E3C">
              <w:rPr>
                <w:lang w:val="en-AU" w:eastAsia="en-AU"/>
              </w:rPr>
              <w:t>.</w:t>
            </w:r>
          </w:p>
        </w:tc>
        <w:tc>
          <w:tcPr>
            <w:tcW w:w="2376" w:type="pct"/>
          </w:tcPr>
          <w:p w14:paraId="5AD73403" w14:textId="519C4BF1" w:rsidR="00933089" w:rsidRDefault="00933089" w:rsidP="00BA3E94">
            <w:pPr>
              <w:pStyle w:val="Tabletext"/>
              <w:rPr>
                <w:lang w:eastAsia="en-AU"/>
              </w:rPr>
            </w:pPr>
            <w:r w:rsidRPr="00335331">
              <w:rPr>
                <w:lang w:eastAsia="en-AU"/>
              </w:rPr>
              <w:t>On 29 June 2018 the Australian Government announced the establishment of a $25.2</w:t>
            </w:r>
            <w:r w:rsidR="00C65332">
              <w:rPr>
                <w:lang w:eastAsia="en-AU"/>
              </w:rPr>
              <w:t> million</w:t>
            </w:r>
            <w:r w:rsidRPr="00335331">
              <w:rPr>
                <w:lang w:eastAsia="en-AU"/>
              </w:rPr>
              <w:t xml:space="preserve"> Biosecurity Innovation Program.</w:t>
            </w:r>
          </w:p>
          <w:p w14:paraId="0CF34B28" w14:textId="449F11B3" w:rsidR="00933089" w:rsidRPr="00335331" w:rsidRDefault="00617D63">
            <w:pPr>
              <w:pStyle w:val="Tabletext"/>
              <w:rPr>
                <w:lang w:eastAsia="en-AU"/>
              </w:rPr>
            </w:pPr>
            <w:r>
              <w:rPr>
                <w:lang w:val="en-AU" w:eastAsia="en-AU"/>
              </w:rPr>
              <w:t>Agriculture</w:t>
            </w:r>
            <w:r w:rsidR="00933089" w:rsidRPr="00E75F30">
              <w:rPr>
                <w:lang w:eastAsia="en-AU"/>
              </w:rPr>
              <w:t xml:space="preserve"> is working to establish the</w:t>
            </w:r>
            <w:r w:rsidR="00933089" w:rsidRPr="00E75F30">
              <w:rPr>
                <w:lang w:eastAsia="en-AU"/>
              </w:rPr>
              <w:cr/>
              <w:t>Biosecurity Innovation Program, which was</w:t>
            </w:r>
            <w:r w:rsidR="00933089" w:rsidRPr="00E75F30">
              <w:rPr>
                <w:lang w:eastAsia="en-AU"/>
              </w:rPr>
              <w:cr/>
              <w:t xml:space="preserve">announced on </w:t>
            </w:r>
            <w:r w:rsidR="008B46D6" w:rsidRPr="00E75F30">
              <w:rPr>
                <w:lang w:eastAsia="en-AU"/>
              </w:rPr>
              <w:t>29</w:t>
            </w:r>
            <w:r w:rsidR="008B46D6">
              <w:rPr>
                <w:lang w:val="en-AU" w:eastAsia="en-AU"/>
              </w:rPr>
              <w:t> </w:t>
            </w:r>
            <w:r w:rsidR="008B46D6" w:rsidRPr="00E75F30">
              <w:rPr>
                <w:lang w:eastAsia="en-AU"/>
              </w:rPr>
              <w:t>June</w:t>
            </w:r>
            <w:r w:rsidR="008B46D6">
              <w:rPr>
                <w:lang w:val="en-AU" w:eastAsia="en-AU"/>
              </w:rPr>
              <w:t> </w:t>
            </w:r>
            <w:r w:rsidR="00933089" w:rsidRPr="00E75F30">
              <w:rPr>
                <w:lang w:eastAsia="en-AU"/>
              </w:rPr>
              <w:t>2018. The program will cost $25.2</w:t>
            </w:r>
            <w:r w:rsidR="00C65332">
              <w:rPr>
                <w:lang w:eastAsia="en-AU"/>
              </w:rPr>
              <w:t> million</w:t>
            </w:r>
            <w:r w:rsidR="00933089" w:rsidRPr="00E75F30">
              <w:rPr>
                <w:lang w:eastAsia="en-AU"/>
              </w:rPr>
              <w:t xml:space="preserve"> over five years. </w:t>
            </w:r>
            <w:r w:rsidR="00933089" w:rsidRPr="00E75F30">
              <w:rPr>
                <w:lang w:eastAsia="en-AU"/>
              </w:rPr>
              <w:cr/>
            </w:r>
            <w:r>
              <w:rPr>
                <w:lang w:val="en-AU" w:eastAsia="en-AU"/>
              </w:rPr>
              <w:t>Agriculture</w:t>
            </w:r>
            <w:r w:rsidR="00933089" w:rsidRPr="00E75F30">
              <w:rPr>
                <w:lang w:eastAsia="en-AU"/>
              </w:rPr>
              <w:t xml:space="preserve"> </w:t>
            </w:r>
            <w:r>
              <w:rPr>
                <w:lang w:val="en-AU" w:eastAsia="en-AU"/>
              </w:rPr>
              <w:t>is</w:t>
            </w:r>
            <w:r w:rsidR="00933089" w:rsidRPr="00E75F30">
              <w:rPr>
                <w:lang w:eastAsia="en-AU"/>
              </w:rPr>
              <w:t xml:space="preserve"> work</w:t>
            </w:r>
            <w:r>
              <w:rPr>
                <w:lang w:val="en-AU" w:eastAsia="en-AU"/>
              </w:rPr>
              <w:t>ing</w:t>
            </w:r>
            <w:r w:rsidR="00933089" w:rsidRPr="00E75F30">
              <w:rPr>
                <w:lang w:eastAsia="en-AU"/>
              </w:rPr>
              <w:t xml:space="preserve"> with </w:t>
            </w:r>
            <w:r w:rsidR="00933089" w:rsidRPr="00DB3958">
              <w:rPr>
                <w:lang w:eastAsia="en-AU"/>
              </w:rPr>
              <w:t>RDC</w:t>
            </w:r>
            <w:r w:rsidR="00933089" w:rsidRPr="00E75F30">
              <w:rPr>
                <w:lang w:eastAsia="en-AU"/>
              </w:rPr>
              <w:t>s on</w:t>
            </w:r>
            <w:r w:rsidR="00933089" w:rsidRPr="00E75F30">
              <w:rPr>
                <w:lang w:eastAsia="en-AU"/>
              </w:rPr>
              <w:cr/>
              <w:t>progress against the national rural research and</w:t>
            </w:r>
            <w:r w:rsidR="00933089" w:rsidRPr="00E75F30">
              <w:rPr>
                <w:lang w:eastAsia="en-AU"/>
              </w:rPr>
              <w:cr/>
              <w:t>development priorities.</w:t>
            </w:r>
          </w:p>
        </w:tc>
      </w:tr>
      <w:tr w:rsidR="001B6194" w:rsidRPr="00335331" w14:paraId="6691771C" w14:textId="77777777" w:rsidTr="00070490">
        <w:tc>
          <w:tcPr>
            <w:tcW w:w="2624" w:type="pct"/>
          </w:tcPr>
          <w:p w14:paraId="113FF3E4" w14:textId="77777777" w:rsidR="001B6194" w:rsidRDefault="001B6194" w:rsidP="00BA3E94">
            <w:pPr>
              <w:pStyle w:val="Tabletext"/>
            </w:pPr>
            <w:r>
              <w:rPr>
                <w:rStyle w:val="Strong"/>
                <w:lang w:val="en-AU"/>
              </w:rPr>
              <w:t>R</w:t>
            </w:r>
            <w:proofErr w:type="spellStart"/>
            <w:r w:rsidRPr="001B6194">
              <w:rPr>
                <w:rStyle w:val="Strong"/>
              </w:rPr>
              <w:t>ecommendation</w:t>
            </w:r>
            <w:proofErr w:type="spellEnd"/>
            <w:r w:rsidRPr="001B6194">
              <w:rPr>
                <w:rStyle w:val="Strong"/>
              </w:rPr>
              <w:t xml:space="preserve"> 34</w:t>
            </w:r>
            <w:r>
              <w:rPr>
                <w:rStyle w:val="Strong"/>
                <w:lang w:val="en-AU"/>
              </w:rPr>
              <w:t>:</w:t>
            </w:r>
            <w:r w:rsidRPr="001B6194">
              <w:rPr>
                <w:rStyle w:val="Strong"/>
              </w:rPr>
              <w:t xml:space="preserve"> </w:t>
            </w:r>
            <w:r w:rsidRPr="001B6194">
              <w:t>Funding for the national biosecurity system should be increased by:</w:t>
            </w:r>
          </w:p>
          <w:p w14:paraId="7E54AA0F" w14:textId="5B8E7EAA" w:rsidR="001B6194" w:rsidRPr="001B6194" w:rsidRDefault="001B6194" w:rsidP="001B6194">
            <w:pPr>
              <w:pStyle w:val="Tabletextbullet"/>
              <w:rPr>
                <w:b/>
                <w:bCs/>
              </w:rPr>
            </w:pPr>
            <w:r w:rsidRPr="001B6194">
              <w:t>implementing a per-container levy on incoming shipping containers of $10 per</w:t>
            </w:r>
            <w:r w:rsidRPr="001B6194">
              <w:cr/>
              <w:t>twenty-foot equivalent unit and a levy of $5 on incoming air containers, effective</w:t>
            </w:r>
            <w:r w:rsidRPr="001B6194">
              <w:cr/>
              <w:t>from 1 July 2019</w:t>
            </w:r>
          </w:p>
          <w:p w14:paraId="45E3D8B5" w14:textId="049E2E95" w:rsidR="001B6194" w:rsidRPr="001B6194" w:rsidRDefault="001B6194" w:rsidP="001B6194">
            <w:pPr>
              <w:pStyle w:val="Tabletextbullet"/>
              <w:rPr>
                <w:b/>
                <w:bCs/>
              </w:rPr>
            </w:pPr>
            <w:r w:rsidRPr="001B6194">
              <w:t>increasing the Passenger Movement Charge by $5, effective from 1 July 2022, with</w:t>
            </w:r>
            <w:r w:rsidRPr="001B6194">
              <w:cr/>
              <w:t>the revenue generated hypothecated to the Australian Government agriculture</w:t>
            </w:r>
            <w:r w:rsidRPr="001B6194">
              <w:cr/>
            </w:r>
            <w:r w:rsidRPr="001B6194">
              <w:lastRenderedPageBreak/>
              <w:t>department for use nationally to enhance activities across Australia’s biosecurity</w:t>
            </w:r>
            <w:r w:rsidRPr="001B6194">
              <w:cr/>
              <w:t>system</w:t>
            </w:r>
          </w:p>
          <w:p w14:paraId="7C537BD0" w14:textId="0DBB99E7" w:rsidR="001B6194" w:rsidRPr="001B6194" w:rsidRDefault="001B6194" w:rsidP="001B6194">
            <w:pPr>
              <w:pStyle w:val="Tabletextbullet"/>
              <w:rPr>
                <w:b/>
                <w:bCs/>
              </w:rPr>
            </w:pPr>
            <w:r w:rsidRPr="001B6194">
              <w:t>more widespread implementation by states and territories of land-based</w:t>
            </w:r>
            <w:r w:rsidRPr="001B6194">
              <w:cr/>
              <w:t>levies, with each jurisdiction to determine the magnitude of a levy based on its</w:t>
            </w:r>
            <w:r w:rsidRPr="001B6194">
              <w:cr/>
              <w:t>circumstances, but to include properties at least two hectares or greater.</w:t>
            </w:r>
          </w:p>
          <w:p w14:paraId="6AC25EF9" w14:textId="29C1E003" w:rsidR="001B6194" w:rsidRPr="009D3447" w:rsidRDefault="001B6194" w:rsidP="001B6194">
            <w:pPr>
              <w:pStyle w:val="Tabletext"/>
              <w:rPr>
                <w:rStyle w:val="Strong"/>
              </w:rPr>
            </w:pPr>
            <w:r w:rsidRPr="001B6194">
              <w:t>The revenue raised by these mechanisms should be directed to those areas of the</w:t>
            </w:r>
            <w:r w:rsidRPr="001B6194">
              <w:cr/>
              <w:t>national biosecurity system that are currently most underfunded, with a priority</w:t>
            </w:r>
            <w:r w:rsidRPr="001B6194">
              <w:cr/>
              <w:t>for strengthening environmental biosecurity activities, national monitoring and</w:t>
            </w:r>
            <w:r w:rsidRPr="001B6194">
              <w:cr/>
              <w:t xml:space="preserve">surveillance activities, </w:t>
            </w:r>
            <w:r w:rsidRPr="00DB3958">
              <w:t>R&amp;I</w:t>
            </w:r>
            <w:r w:rsidRPr="001B6194">
              <w:t xml:space="preserve"> and national communications and awareness activities.</w:t>
            </w:r>
          </w:p>
        </w:tc>
        <w:tc>
          <w:tcPr>
            <w:tcW w:w="2376" w:type="pct"/>
          </w:tcPr>
          <w:p w14:paraId="3DC26B0C" w14:textId="63861809" w:rsidR="001B6194" w:rsidRPr="00335331" w:rsidRDefault="009D2A3B" w:rsidP="00BA3E94">
            <w:pPr>
              <w:pStyle w:val="Tabletext"/>
              <w:rPr>
                <w:lang w:eastAsia="en-AU"/>
              </w:rPr>
            </w:pPr>
            <w:r>
              <w:rPr>
                <w:lang w:val="en-AU" w:eastAsia="en-AU"/>
              </w:rPr>
              <w:lastRenderedPageBreak/>
              <w:t>–</w:t>
            </w:r>
          </w:p>
        </w:tc>
      </w:tr>
      <w:tr w:rsidR="00933089" w:rsidRPr="00335331" w14:paraId="0038561A" w14:textId="77777777" w:rsidTr="00070490">
        <w:tc>
          <w:tcPr>
            <w:tcW w:w="2624" w:type="pct"/>
          </w:tcPr>
          <w:p w14:paraId="77BC7378" w14:textId="62076C63" w:rsidR="00933089" w:rsidRPr="00335331" w:rsidRDefault="00933089">
            <w:pPr>
              <w:pStyle w:val="Tabletext"/>
              <w:rPr>
                <w:lang w:eastAsia="en-AU"/>
              </w:rPr>
            </w:pPr>
            <w:r w:rsidRPr="009D3447">
              <w:rPr>
                <w:rStyle w:val="Strong"/>
              </w:rPr>
              <w:t>Recommendation 37</w:t>
            </w:r>
            <w:r w:rsidRPr="00335331">
              <w:rPr>
                <w:lang w:eastAsia="en-AU"/>
              </w:rPr>
              <w:t>: The emergency response deeds for aquatic animals and exotic production weeds should be finalised within eighteen months of the IGAB review report.</w:t>
            </w:r>
          </w:p>
        </w:tc>
        <w:tc>
          <w:tcPr>
            <w:tcW w:w="2376" w:type="pct"/>
          </w:tcPr>
          <w:p w14:paraId="13A6C74B" w14:textId="2D5D3174" w:rsidR="00933089" w:rsidRPr="00335331" w:rsidRDefault="00933089" w:rsidP="00DB3958">
            <w:pPr>
              <w:pStyle w:val="TableText0"/>
              <w:rPr>
                <w:lang w:eastAsia="en-AU"/>
              </w:rPr>
            </w:pPr>
            <w:r>
              <w:rPr>
                <w:lang w:eastAsia="en-AU"/>
              </w:rPr>
              <w:t>T</w:t>
            </w:r>
            <w:r w:rsidRPr="00E75F30">
              <w:rPr>
                <w:lang w:eastAsia="en-AU"/>
              </w:rPr>
              <w:t>he NBC, through the aquatic deed working group</w:t>
            </w:r>
            <w:r w:rsidRPr="00E75F30">
              <w:rPr>
                <w:lang w:eastAsia="en-AU"/>
              </w:rPr>
              <w:cr/>
              <w:t>and the exotic weed taskforce, is continuing to</w:t>
            </w:r>
            <w:r w:rsidRPr="00E75F30">
              <w:rPr>
                <w:lang w:eastAsia="en-AU"/>
              </w:rPr>
              <w:cr/>
              <w:t>progress the development of national arrangements for rapid response to aquatic emergency animal</w:t>
            </w:r>
            <w:r w:rsidRPr="00E75F30">
              <w:rPr>
                <w:lang w:eastAsia="en-AU"/>
              </w:rPr>
              <w:cr/>
              <w:t>disease outbreaks (Aquatic deed) and exotic</w:t>
            </w:r>
            <w:r w:rsidRPr="00E75F30">
              <w:rPr>
                <w:lang w:eastAsia="en-AU"/>
              </w:rPr>
              <w:cr/>
            </w:r>
            <w:proofErr w:type="gramStart"/>
            <w:r w:rsidRPr="00E75F30">
              <w:rPr>
                <w:lang w:eastAsia="en-AU"/>
              </w:rPr>
              <w:t>production</w:t>
            </w:r>
            <w:proofErr w:type="gramEnd"/>
            <w:r w:rsidRPr="00E75F30">
              <w:rPr>
                <w:lang w:eastAsia="en-AU"/>
              </w:rPr>
              <w:t xml:space="preserve"> weeds (Weed deed). </w:t>
            </w:r>
            <w:r w:rsidRPr="00E75F30">
              <w:rPr>
                <w:lang w:eastAsia="en-AU"/>
              </w:rPr>
              <w:cr/>
              <w:t xml:space="preserve">A complete draft of the Aquatic </w:t>
            </w:r>
            <w:r w:rsidRPr="00DB3958">
              <w:rPr>
                <w:lang w:eastAsia="en-AU"/>
              </w:rPr>
              <w:t>D</w:t>
            </w:r>
            <w:r w:rsidRPr="00E75F30">
              <w:rPr>
                <w:lang w:eastAsia="en-AU"/>
              </w:rPr>
              <w:t>eed is now</w:t>
            </w:r>
            <w:r w:rsidRPr="00E75F30">
              <w:rPr>
                <w:lang w:eastAsia="en-AU"/>
              </w:rPr>
              <w:cr/>
            </w:r>
            <w:proofErr w:type="gramStart"/>
            <w:r w:rsidRPr="00E75F30">
              <w:rPr>
                <w:lang w:eastAsia="en-AU"/>
              </w:rPr>
              <w:t>available</w:t>
            </w:r>
            <w:proofErr w:type="gramEnd"/>
            <w:r w:rsidRPr="00E75F30">
              <w:rPr>
                <w:lang w:eastAsia="en-AU"/>
              </w:rPr>
              <w:t>. Government and aquatic animal industries have been consulted regularly throughout its</w:t>
            </w:r>
            <w:r w:rsidRPr="00E75F30">
              <w:rPr>
                <w:lang w:eastAsia="en-AU"/>
              </w:rPr>
              <w:cr/>
            </w:r>
            <w:proofErr w:type="gramStart"/>
            <w:r w:rsidRPr="00E75F30">
              <w:rPr>
                <w:lang w:eastAsia="en-AU"/>
              </w:rPr>
              <w:t>development</w:t>
            </w:r>
            <w:proofErr w:type="gramEnd"/>
            <w:r w:rsidRPr="00E75F30">
              <w:rPr>
                <w:lang w:eastAsia="en-AU"/>
              </w:rPr>
              <w:t xml:space="preserve">. </w:t>
            </w:r>
            <w:r w:rsidRPr="00E75F30">
              <w:rPr>
                <w:lang w:eastAsia="en-AU"/>
              </w:rPr>
              <w:cr/>
              <w:t>A draft of the Weed deed is expected to be</w:t>
            </w:r>
            <w:r w:rsidRPr="00E75F30">
              <w:rPr>
                <w:lang w:eastAsia="en-AU"/>
              </w:rPr>
              <w:cr/>
            </w:r>
            <w:proofErr w:type="gramStart"/>
            <w:r w:rsidRPr="00E75F30">
              <w:rPr>
                <w:lang w:eastAsia="en-AU"/>
              </w:rPr>
              <w:t>developed</w:t>
            </w:r>
            <w:proofErr w:type="gramEnd"/>
            <w:r w:rsidRPr="00E75F30">
              <w:rPr>
                <w:lang w:eastAsia="en-AU"/>
              </w:rPr>
              <w:t xml:space="preserve"> in 2019.</w:t>
            </w:r>
            <w:r w:rsidRPr="00E75F30">
              <w:rPr>
                <w:lang w:eastAsia="en-AU"/>
              </w:rPr>
              <w:cr/>
              <w:t>The emergency response funding announced on</w:t>
            </w:r>
            <w:r w:rsidRPr="00E75F30">
              <w:rPr>
                <w:lang w:eastAsia="en-AU"/>
              </w:rPr>
              <w:cr/>
            </w:r>
            <w:r w:rsidR="008B46D6" w:rsidRPr="00E75F30">
              <w:rPr>
                <w:lang w:eastAsia="en-AU"/>
              </w:rPr>
              <w:t>29</w:t>
            </w:r>
            <w:r w:rsidR="008B46D6">
              <w:rPr>
                <w:lang w:eastAsia="en-AU"/>
              </w:rPr>
              <w:t> </w:t>
            </w:r>
            <w:r w:rsidR="008B46D6" w:rsidRPr="00E75F30">
              <w:rPr>
                <w:lang w:eastAsia="en-AU"/>
              </w:rPr>
              <w:t>June</w:t>
            </w:r>
            <w:r w:rsidR="008B46D6">
              <w:rPr>
                <w:lang w:eastAsia="en-AU"/>
              </w:rPr>
              <w:t> </w:t>
            </w:r>
            <w:r w:rsidRPr="00E75F30">
              <w:rPr>
                <w:lang w:eastAsia="en-AU"/>
              </w:rPr>
              <w:t>2018 will in</w:t>
            </w:r>
            <w:r w:rsidRPr="00DB3958">
              <w:rPr>
                <w:rStyle w:val="TabletextChar"/>
              </w:rPr>
              <w:t xml:space="preserve">crease </w:t>
            </w:r>
            <w:r w:rsidR="00617D63">
              <w:rPr>
                <w:lang w:eastAsia="en-AU"/>
              </w:rPr>
              <w:t>Agriculture’s</w:t>
            </w:r>
            <w:r w:rsidRPr="00E75F30">
              <w:rPr>
                <w:lang w:eastAsia="en-AU"/>
              </w:rPr>
              <w:cr/>
              <w:t>response budget to meet deed responsibilities under</w:t>
            </w:r>
            <w:r w:rsidRPr="00E75F30">
              <w:rPr>
                <w:lang w:eastAsia="en-AU"/>
              </w:rPr>
              <w:cr/>
            </w:r>
            <w:proofErr w:type="gramStart"/>
            <w:r w:rsidRPr="00E75F30">
              <w:rPr>
                <w:lang w:eastAsia="en-AU"/>
              </w:rPr>
              <w:t>new</w:t>
            </w:r>
            <w:proofErr w:type="gramEnd"/>
            <w:r w:rsidRPr="00E75F30">
              <w:rPr>
                <w:lang w:eastAsia="en-AU"/>
              </w:rPr>
              <w:t xml:space="preserve"> and current deeds.</w:t>
            </w:r>
          </w:p>
        </w:tc>
      </w:tr>
    </w:tbl>
    <w:p w14:paraId="4F58ED9D" w14:textId="3781A13E" w:rsidR="008D53EF" w:rsidRDefault="007C793F" w:rsidP="007C793F">
      <w:pPr>
        <w:pStyle w:val="Figuretablenotesource"/>
        <w:rPr>
          <w:lang w:eastAsia="en-AU"/>
        </w:rPr>
      </w:pPr>
      <w:r w:rsidRPr="00DB3958">
        <w:rPr>
          <w:rStyle w:val="Strong"/>
        </w:rPr>
        <w:t>AGMIN:</w:t>
      </w:r>
      <w:r w:rsidRPr="00DB3958">
        <w:rPr>
          <w:lang w:eastAsia="en-AU"/>
        </w:rPr>
        <w:t xml:space="preserve"> Agriculture Ministers Forum. Agriculture Department of Agriculture and Water Resources. </w:t>
      </w:r>
      <w:r w:rsidRPr="00DB3958">
        <w:rPr>
          <w:rStyle w:val="Strong"/>
        </w:rPr>
        <w:t>AGSOC:</w:t>
      </w:r>
      <w:r w:rsidRPr="00DB3958">
        <w:rPr>
          <w:lang w:eastAsia="en-AU"/>
        </w:rPr>
        <w:t xml:space="preserve"> Agriculture Senior Officials committee. </w:t>
      </w:r>
      <w:r w:rsidRPr="00DB3958">
        <w:rPr>
          <w:rStyle w:val="Strong"/>
        </w:rPr>
        <w:t>CEBC:</w:t>
      </w:r>
      <w:r w:rsidRPr="00DB3958">
        <w:rPr>
          <w:lang w:eastAsia="en-AU"/>
        </w:rPr>
        <w:t xml:space="preserve"> Community and Environment Biosecurity Committee. </w:t>
      </w:r>
      <w:r w:rsidRPr="00DB3958">
        <w:rPr>
          <w:rStyle w:val="Strong"/>
        </w:rPr>
        <w:t>IGAB:</w:t>
      </w:r>
      <w:r w:rsidRPr="00DB3958">
        <w:rPr>
          <w:lang w:eastAsia="en-AU"/>
        </w:rPr>
        <w:t xml:space="preserve"> Intergovernmental Agreement on Biosecurity. </w:t>
      </w:r>
      <w:r w:rsidRPr="00DB3958">
        <w:rPr>
          <w:rStyle w:val="Strong"/>
        </w:rPr>
        <w:t>IGAB2:</w:t>
      </w:r>
      <w:r w:rsidRPr="00DB3958">
        <w:rPr>
          <w:lang w:eastAsia="en-AU"/>
        </w:rPr>
        <w:t xml:space="preserve"> </w:t>
      </w:r>
      <w:r w:rsidR="00617D63" w:rsidRPr="00DB3958">
        <w:rPr>
          <w:lang w:eastAsia="en-AU"/>
        </w:rPr>
        <w:t xml:space="preserve">Revised </w:t>
      </w:r>
      <w:r w:rsidRPr="00DB3958">
        <w:rPr>
          <w:lang w:eastAsia="en-AU"/>
        </w:rPr>
        <w:t xml:space="preserve">Intergovernmental Agreement on Biosecurity. </w:t>
      </w:r>
      <w:r w:rsidRPr="00DB3958">
        <w:rPr>
          <w:rStyle w:val="Strong"/>
        </w:rPr>
        <w:t>NBC:</w:t>
      </w:r>
      <w:r w:rsidRPr="00DB3958">
        <w:rPr>
          <w:lang w:eastAsia="en-AU"/>
        </w:rPr>
        <w:t xml:space="preserve"> National Biosecurity Committee. </w:t>
      </w:r>
      <w:r w:rsidRPr="00DB3958">
        <w:rPr>
          <w:rStyle w:val="Strong"/>
        </w:rPr>
        <w:t>NEBRA:</w:t>
      </w:r>
      <w:r w:rsidRPr="00DB3958">
        <w:rPr>
          <w:lang w:eastAsia="en-AU"/>
        </w:rPr>
        <w:t xml:space="preserve"> National Environmental Biosecurity Response Agreement.</w:t>
      </w:r>
    </w:p>
    <w:p w14:paraId="1B607398" w14:textId="6B73A06C" w:rsidR="007C793F" w:rsidRDefault="007C793F" w:rsidP="007C793F">
      <w:pPr>
        <w:pStyle w:val="Figuretablenotesource"/>
        <w:rPr>
          <w:lang w:eastAsia="en-AU"/>
        </w:rPr>
      </w:pPr>
      <w:r>
        <w:rPr>
          <w:lang w:eastAsia="en-AU"/>
        </w:rPr>
        <w:t>Source: Craik, Palmer &amp; Sheldrake 2017</w:t>
      </w:r>
    </w:p>
    <w:p w14:paraId="42A5C889" w14:textId="4209BA4D" w:rsidR="00050CFB" w:rsidRDefault="00050CFB" w:rsidP="00DB3958">
      <w:pPr>
        <w:pStyle w:val="Heading2"/>
        <w:widowControl w:val="0"/>
        <w:rPr>
          <w:lang w:eastAsia="en-AU"/>
        </w:rPr>
      </w:pPr>
      <w:bookmarkStart w:id="75" w:name="_Appendix_D:_Policy"/>
      <w:bookmarkStart w:id="76" w:name="_Toc5369950"/>
      <w:bookmarkEnd w:id="75"/>
      <w:r w:rsidRPr="00050CFB">
        <w:lastRenderedPageBreak/>
        <w:t>Appendix</w:t>
      </w:r>
      <w:r w:rsidRPr="00050CFB">
        <w:rPr>
          <w:lang w:eastAsia="en-AU"/>
        </w:rPr>
        <w:t xml:space="preserve"> </w:t>
      </w:r>
      <w:r w:rsidRPr="00050CFB">
        <w:rPr>
          <w:bCs w:val="0"/>
          <w:lang w:eastAsia="en-AU"/>
        </w:rPr>
        <w:t>D</w:t>
      </w:r>
      <w:r w:rsidRPr="00050CFB">
        <w:rPr>
          <w:lang w:eastAsia="en-AU"/>
        </w:rPr>
        <w:t xml:space="preserve">: </w:t>
      </w:r>
      <w:r w:rsidR="001152F3">
        <w:rPr>
          <w:lang w:eastAsia="en-AU"/>
        </w:rPr>
        <w:t>P</w:t>
      </w:r>
      <w:r w:rsidR="001152F3" w:rsidRPr="001152F3">
        <w:rPr>
          <w:lang w:eastAsia="en-AU"/>
        </w:rPr>
        <w:t xml:space="preserve">olicy and legal frameworks for environmental </w:t>
      </w:r>
      <w:r w:rsidR="001152F3" w:rsidRPr="007308CD">
        <w:rPr>
          <w:lang w:eastAsia="en-AU"/>
        </w:rPr>
        <w:t xml:space="preserve">biosecurity </w:t>
      </w:r>
      <w:r w:rsidR="001152F3" w:rsidRPr="00070490">
        <w:rPr>
          <w:lang w:eastAsia="en-AU"/>
        </w:rPr>
        <w:t>in Australia</w:t>
      </w:r>
      <w:bookmarkEnd w:id="76"/>
    </w:p>
    <w:p w14:paraId="1B28CCA7" w14:textId="00FB1E8C" w:rsidR="00833B04" w:rsidRPr="00833B04" w:rsidRDefault="00F43B87" w:rsidP="00070490">
      <w:pPr>
        <w:pStyle w:val="Caption"/>
        <w:rPr>
          <w:lang w:eastAsia="en-AU"/>
        </w:rPr>
      </w:pPr>
      <w:bookmarkStart w:id="77" w:name="_Toc5369956"/>
      <w:r>
        <w:t>Table D</w:t>
      </w:r>
      <w:r w:rsidR="00AA2CF5">
        <w:rPr>
          <w:noProof/>
        </w:rPr>
        <w:fldChar w:fldCharType="begin"/>
      </w:r>
      <w:r w:rsidR="00AA2CF5">
        <w:rPr>
          <w:noProof/>
        </w:rPr>
        <w:instrText xml:space="preserve"> SEQ Table_D \* ARABIC </w:instrText>
      </w:r>
      <w:r w:rsidR="00AA2CF5">
        <w:rPr>
          <w:noProof/>
        </w:rPr>
        <w:fldChar w:fldCharType="separate"/>
      </w:r>
      <w:r w:rsidR="00947A7A">
        <w:rPr>
          <w:noProof/>
        </w:rPr>
        <w:t>1</w:t>
      </w:r>
      <w:r w:rsidR="00AA2CF5">
        <w:rPr>
          <w:noProof/>
        </w:rPr>
        <w:fldChar w:fldCharType="end"/>
      </w:r>
      <w:r>
        <w:t xml:space="preserve"> </w:t>
      </w:r>
      <w:r w:rsidR="00833B04">
        <w:t>International agreements</w:t>
      </w:r>
      <w:r w:rsidR="004343EA">
        <w:t xml:space="preserve"> on </w:t>
      </w:r>
      <w:r w:rsidR="004343EA" w:rsidRPr="001152F3">
        <w:rPr>
          <w:lang w:eastAsia="en-AU"/>
        </w:rPr>
        <w:t>environmental biosecurity</w:t>
      </w:r>
      <w:bookmarkEnd w:id="77"/>
    </w:p>
    <w:tbl>
      <w:tblPr>
        <w:tblStyle w:val="TableGrid"/>
        <w:tblW w:w="14742" w:type="dxa"/>
        <w:tblInd w:w="-5" w:type="dxa"/>
        <w:tblLayout w:type="fixed"/>
        <w:tblLook w:val="04A0" w:firstRow="1" w:lastRow="0" w:firstColumn="1" w:lastColumn="0" w:noHBand="0" w:noVBand="1"/>
      </w:tblPr>
      <w:tblGrid>
        <w:gridCol w:w="8080"/>
        <w:gridCol w:w="6662"/>
      </w:tblGrid>
      <w:tr w:rsidR="00A67E0E" w:rsidRPr="00D61F47" w14:paraId="3C3941EB" w14:textId="77777777" w:rsidTr="00070490">
        <w:trPr>
          <w:cantSplit/>
          <w:tblHeader/>
        </w:trPr>
        <w:tc>
          <w:tcPr>
            <w:tcW w:w="8080" w:type="dxa"/>
            <w:shd w:val="clear" w:color="auto" w:fill="auto"/>
          </w:tcPr>
          <w:p w14:paraId="19735FEF" w14:textId="77777777" w:rsidR="00A67E0E" w:rsidRPr="00D61F47" w:rsidRDefault="00A67E0E" w:rsidP="00DB3958">
            <w:pPr>
              <w:pStyle w:val="Tableheading"/>
            </w:pPr>
            <w:r w:rsidRPr="00D61F47">
              <w:t>Name</w:t>
            </w:r>
          </w:p>
        </w:tc>
        <w:tc>
          <w:tcPr>
            <w:tcW w:w="6662" w:type="dxa"/>
            <w:shd w:val="clear" w:color="auto" w:fill="auto"/>
          </w:tcPr>
          <w:p w14:paraId="7A341C94" w14:textId="77ACEC61" w:rsidR="00A67E0E" w:rsidRPr="00D61F47" w:rsidRDefault="00A67E0E" w:rsidP="00DB3958">
            <w:pPr>
              <w:pStyle w:val="Tableheading"/>
            </w:pPr>
            <w:r w:rsidRPr="00D61F47">
              <w:t>Jurisdiction/age</w:t>
            </w:r>
            <w:r w:rsidR="00C20C4C">
              <w:t>ncy with primary responsibility</w:t>
            </w:r>
          </w:p>
        </w:tc>
      </w:tr>
      <w:tr w:rsidR="00A67E0E" w:rsidRPr="00D61F47" w14:paraId="52DA0049" w14:textId="77777777" w:rsidTr="00070490">
        <w:trPr>
          <w:cantSplit/>
        </w:trPr>
        <w:tc>
          <w:tcPr>
            <w:tcW w:w="8080" w:type="dxa"/>
            <w:shd w:val="clear" w:color="auto" w:fill="auto"/>
          </w:tcPr>
          <w:p w14:paraId="7BA29A6D" w14:textId="77777777" w:rsidR="00A67E0E" w:rsidRPr="00D61F47" w:rsidRDefault="00A67E0E" w:rsidP="00DB3958">
            <w:pPr>
              <w:pStyle w:val="TableText0"/>
            </w:pPr>
            <w:r w:rsidRPr="00D61F47">
              <w:t>Agreement on the Application of Sanitary and Phytosanitary Measures</w:t>
            </w:r>
          </w:p>
        </w:tc>
        <w:tc>
          <w:tcPr>
            <w:tcW w:w="6662" w:type="dxa"/>
            <w:shd w:val="clear" w:color="auto" w:fill="auto"/>
          </w:tcPr>
          <w:p w14:paraId="280B416F" w14:textId="39B84F7D" w:rsidR="00A67E0E" w:rsidRPr="00D61F47" w:rsidRDefault="00A67E0E" w:rsidP="00DB3958">
            <w:pPr>
              <w:pStyle w:val="TableText0"/>
            </w:pPr>
            <w:r w:rsidRPr="00D61F47">
              <w:t>Commonwealth</w:t>
            </w:r>
            <w:r w:rsidR="00C44F90">
              <w:t>/</w:t>
            </w:r>
            <w:r w:rsidRPr="00D61F47">
              <w:t>Department of Agriculture and Water Resources</w:t>
            </w:r>
          </w:p>
        </w:tc>
      </w:tr>
      <w:tr w:rsidR="00A67E0E" w:rsidRPr="00D61F47" w14:paraId="46BE861A" w14:textId="77777777" w:rsidTr="00070490">
        <w:trPr>
          <w:cantSplit/>
        </w:trPr>
        <w:tc>
          <w:tcPr>
            <w:tcW w:w="8080" w:type="dxa"/>
            <w:shd w:val="clear" w:color="auto" w:fill="auto"/>
          </w:tcPr>
          <w:p w14:paraId="1049DCDE" w14:textId="77777777" w:rsidR="00A67E0E" w:rsidRPr="00D61F47" w:rsidRDefault="00A67E0E" w:rsidP="00DB3958">
            <w:pPr>
              <w:pStyle w:val="TableText0"/>
            </w:pPr>
            <w:r w:rsidRPr="00D61F47">
              <w:t>Convention on Biological Diversity</w:t>
            </w:r>
          </w:p>
        </w:tc>
        <w:tc>
          <w:tcPr>
            <w:tcW w:w="6662" w:type="dxa"/>
            <w:shd w:val="clear" w:color="auto" w:fill="auto"/>
          </w:tcPr>
          <w:p w14:paraId="7CAAFD26" w14:textId="76B846DA" w:rsidR="00A67E0E" w:rsidRPr="00D61F47" w:rsidRDefault="00A67E0E" w:rsidP="00DB3958">
            <w:pPr>
              <w:pStyle w:val="TableText0"/>
            </w:pPr>
            <w:r w:rsidRPr="00D61F47">
              <w:t>Commonwealth</w:t>
            </w:r>
            <w:r w:rsidR="00C44F90">
              <w:t>/</w:t>
            </w:r>
            <w:r w:rsidRPr="00D61F47">
              <w:t>Departmen</w:t>
            </w:r>
            <w:r w:rsidR="00F43B87">
              <w:t>t of the Environment and Energy</w:t>
            </w:r>
          </w:p>
        </w:tc>
      </w:tr>
      <w:tr w:rsidR="00A67E0E" w:rsidRPr="00D61F47" w14:paraId="637A6A11" w14:textId="77777777" w:rsidTr="00070490">
        <w:trPr>
          <w:cantSplit/>
        </w:trPr>
        <w:tc>
          <w:tcPr>
            <w:tcW w:w="8080" w:type="dxa"/>
            <w:shd w:val="clear" w:color="auto" w:fill="auto"/>
          </w:tcPr>
          <w:p w14:paraId="162B717C" w14:textId="77777777" w:rsidR="00A67E0E" w:rsidRPr="00D61F47" w:rsidRDefault="00A67E0E" w:rsidP="00DB3958">
            <w:pPr>
              <w:pStyle w:val="TableText0"/>
            </w:pPr>
            <w:r w:rsidRPr="00D61F47">
              <w:t>Convention on International Trade in Endangered Species of Wild Fauna and Flora</w:t>
            </w:r>
          </w:p>
        </w:tc>
        <w:tc>
          <w:tcPr>
            <w:tcW w:w="6662" w:type="dxa"/>
            <w:shd w:val="clear" w:color="auto" w:fill="auto"/>
          </w:tcPr>
          <w:p w14:paraId="1BAD53F4" w14:textId="3DE2CCED" w:rsidR="00A67E0E" w:rsidRPr="00D61F47" w:rsidRDefault="00A67E0E" w:rsidP="00DB3958">
            <w:pPr>
              <w:pStyle w:val="TableText0"/>
            </w:pPr>
            <w:r w:rsidRPr="00D61F47">
              <w:t>Commonwealth</w:t>
            </w:r>
            <w:r w:rsidR="00C44F90">
              <w:t>/</w:t>
            </w:r>
            <w:r w:rsidRPr="00D61F47">
              <w:t>Department of the Environment and Energy</w:t>
            </w:r>
          </w:p>
        </w:tc>
      </w:tr>
      <w:tr w:rsidR="00A67E0E" w:rsidRPr="00D61F47" w14:paraId="6ECE6058" w14:textId="77777777" w:rsidTr="00070490">
        <w:trPr>
          <w:cantSplit/>
        </w:trPr>
        <w:tc>
          <w:tcPr>
            <w:tcW w:w="8080" w:type="dxa"/>
            <w:shd w:val="clear" w:color="auto" w:fill="auto"/>
          </w:tcPr>
          <w:p w14:paraId="6A43F161" w14:textId="139CB2F1" w:rsidR="00A67E0E" w:rsidRPr="00D61F47" w:rsidRDefault="00A67E0E" w:rsidP="00070490">
            <w:pPr>
              <w:pStyle w:val="TableText0"/>
            </w:pPr>
            <w:r w:rsidRPr="00D61F47">
              <w:t>International Convention for the Control and Management of Ships’ Ballast Water and Sediments (The</w:t>
            </w:r>
            <w:r w:rsidR="00070490">
              <w:t> </w:t>
            </w:r>
            <w:r w:rsidRPr="00D61F47">
              <w:t>Ballast Water Management Convention)</w:t>
            </w:r>
          </w:p>
        </w:tc>
        <w:tc>
          <w:tcPr>
            <w:tcW w:w="6662" w:type="dxa"/>
            <w:shd w:val="clear" w:color="auto" w:fill="auto"/>
          </w:tcPr>
          <w:p w14:paraId="4B9002F5" w14:textId="63FFAC36" w:rsidR="00A67E0E" w:rsidRPr="00D61F47" w:rsidRDefault="00A67E0E" w:rsidP="00DB3958">
            <w:pPr>
              <w:pStyle w:val="TableText0"/>
            </w:pPr>
            <w:r w:rsidRPr="00D61F47">
              <w:t>Commonwealth</w:t>
            </w:r>
            <w:r w:rsidR="00C44F90">
              <w:t>/</w:t>
            </w:r>
            <w:r w:rsidRPr="00D61F47">
              <w:t>Department of Agriculture and Water Resources</w:t>
            </w:r>
          </w:p>
        </w:tc>
      </w:tr>
      <w:tr w:rsidR="00A67E0E" w:rsidRPr="00D61F47" w14:paraId="2D463BF6" w14:textId="77777777" w:rsidTr="00070490">
        <w:trPr>
          <w:cantSplit/>
        </w:trPr>
        <w:tc>
          <w:tcPr>
            <w:tcW w:w="8080" w:type="dxa"/>
            <w:shd w:val="clear" w:color="auto" w:fill="auto"/>
          </w:tcPr>
          <w:p w14:paraId="7E530D05" w14:textId="77777777" w:rsidR="00A67E0E" w:rsidRPr="00D61F47" w:rsidRDefault="00A67E0E" w:rsidP="00DB3958">
            <w:pPr>
              <w:pStyle w:val="TableText0"/>
            </w:pPr>
            <w:r w:rsidRPr="00D61F47">
              <w:t xml:space="preserve">International Plant Protection Convention </w:t>
            </w:r>
          </w:p>
        </w:tc>
        <w:tc>
          <w:tcPr>
            <w:tcW w:w="6662" w:type="dxa"/>
            <w:shd w:val="clear" w:color="auto" w:fill="auto"/>
          </w:tcPr>
          <w:p w14:paraId="53277F29" w14:textId="2C7856C8" w:rsidR="00A67E0E" w:rsidRPr="00D61F47" w:rsidRDefault="00A67E0E" w:rsidP="00DB3958">
            <w:pPr>
              <w:pStyle w:val="TableText0"/>
            </w:pPr>
            <w:r w:rsidRPr="00D61F47">
              <w:t>Commonwealth</w:t>
            </w:r>
            <w:r w:rsidR="00C44F90">
              <w:t>/</w:t>
            </w:r>
            <w:r w:rsidRPr="00D61F47">
              <w:t>Department of Agriculture and Water Resources</w:t>
            </w:r>
          </w:p>
        </w:tc>
      </w:tr>
      <w:tr w:rsidR="00A67E0E" w:rsidRPr="00D61F47" w14:paraId="5BED2332" w14:textId="77777777" w:rsidTr="00070490">
        <w:trPr>
          <w:cantSplit/>
        </w:trPr>
        <w:tc>
          <w:tcPr>
            <w:tcW w:w="8080" w:type="dxa"/>
            <w:shd w:val="clear" w:color="auto" w:fill="auto"/>
          </w:tcPr>
          <w:p w14:paraId="7A770DB4" w14:textId="77777777" w:rsidR="00A67E0E" w:rsidRPr="00D61F47" w:rsidRDefault="00A67E0E" w:rsidP="00DB3958">
            <w:pPr>
              <w:pStyle w:val="TableText0"/>
            </w:pPr>
            <w:r w:rsidRPr="00D61F47">
              <w:t>International Maritime Organisation Convention</w:t>
            </w:r>
          </w:p>
        </w:tc>
        <w:tc>
          <w:tcPr>
            <w:tcW w:w="6662" w:type="dxa"/>
            <w:shd w:val="clear" w:color="auto" w:fill="auto"/>
          </w:tcPr>
          <w:p w14:paraId="107DE132" w14:textId="77777777" w:rsidR="00A53945" w:rsidRDefault="00A67E0E" w:rsidP="00DB3958">
            <w:pPr>
              <w:pStyle w:val="TableText0"/>
            </w:pPr>
            <w:r w:rsidRPr="00D61F47">
              <w:t>Commonwealth</w:t>
            </w:r>
            <w:r w:rsidR="00C44F90">
              <w:t>/</w:t>
            </w:r>
            <w:r w:rsidRPr="00D61F47">
              <w:t>Departmen</w:t>
            </w:r>
            <w:r w:rsidR="00F43B87">
              <w:t>t of the Environment and Energy</w:t>
            </w:r>
            <w:r w:rsidR="00BF0039">
              <w:t> </w:t>
            </w:r>
            <w:r w:rsidRPr="00D61F47">
              <w:t>Commonwealth</w:t>
            </w:r>
            <w:r w:rsidR="00C44F90">
              <w:t>/</w:t>
            </w:r>
            <w:r w:rsidRPr="00D61F47">
              <w:t xml:space="preserve">Department of </w:t>
            </w:r>
            <w:r w:rsidR="00F43B87">
              <w:t>Agriculture and Water Resources</w:t>
            </w:r>
            <w:r w:rsidR="00BF0039">
              <w:t> </w:t>
            </w:r>
          </w:p>
          <w:p w14:paraId="1391D034" w14:textId="4834F89B" w:rsidR="00A67E0E" w:rsidRPr="00D61F47" w:rsidRDefault="00A67E0E" w:rsidP="00DB3958">
            <w:pPr>
              <w:pStyle w:val="TableText0"/>
            </w:pPr>
            <w:r w:rsidRPr="00D61F47">
              <w:t>Commonwealth</w:t>
            </w:r>
            <w:r w:rsidR="00C44F90">
              <w:t>/</w:t>
            </w:r>
            <w:r w:rsidRPr="00D61F47">
              <w:t>Australian Maritime Safety Authority</w:t>
            </w:r>
          </w:p>
        </w:tc>
      </w:tr>
      <w:tr w:rsidR="00A67E0E" w:rsidRPr="00D61F47" w14:paraId="29610BCF" w14:textId="77777777" w:rsidTr="00070490">
        <w:trPr>
          <w:cantSplit/>
        </w:trPr>
        <w:tc>
          <w:tcPr>
            <w:tcW w:w="8080" w:type="dxa"/>
            <w:shd w:val="clear" w:color="auto" w:fill="auto"/>
          </w:tcPr>
          <w:p w14:paraId="336C19DE" w14:textId="77777777" w:rsidR="00A67E0E" w:rsidRPr="00D61F47" w:rsidRDefault="00A67E0E" w:rsidP="00DB3958">
            <w:pPr>
              <w:pStyle w:val="TableText0"/>
            </w:pPr>
            <w:r w:rsidRPr="00D61F47">
              <w:t xml:space="preserve">World Organisation for Animal Health </w:t>
            </w:r>
          </w:p>
        </w:tc>
        <w:tc>
          <w:tcPr>
            <w:tcW w:w="6662" w:type="dxa"/>
            <w:shd w:val="clear" w:color="auto" w:fill="auto"/>
          </w:tcPr>
          <w:p w14:paraId="55293848" w14:textId="199440D3" w:rsidR="00A67E0E" w:rsidRPr="00D61F47" w:rsidRDefault="00A67E0E" w:rsidP="00DB3958">
            <w:pPr>
              <w:pStyle w:val="TableText0"/>
            </w:pPr>
            <w:r w:rsidRPr="00D61F47">
              <w:t>Commonwealth</w:t>
            </w:r>
            <w:r w:rsidR="00C44F90">
              <w:t>/</w:t>
            </w:r>
            <w:r w:rsidRPr="00D61F47">
              <w:t>Department of Agriculture and Water Resources</w:t>
            </w:r>
          </w:p>
        </w:tc>
      </w:tr>
      <w:tr w:rsidR="00A67E0E" w:rsidRPr="00D61F47" w14:paraId="49047A5D" w14:textId="77777777" w:rsidTr="00070490">
        <w:trPr>
          <w:cantSplit/>
        </w:trPr>
        <w:tc>
          <w:tcPr>
            <w:tcW w:w="8080" w:type="dxa"/>
            <w:tcBorders>
              <w:bottom w:val="single" w:sz="4" w:space="0" w:color="auto"/>
            </w:tcBorders>
            <w:shd w:val="clear" w:color="auto" w:fill="auto"/>
          </w:tcPr>
          <w:p w14:paraId="0B0EBC06" w14:textId="2572FD24" w:rsidR="00A67E0E" w:rsidRPr="00D61F47" w:rsidRDefault="00A67E0E" w:rsidP="00F07591">
            <w:pPr>
              <w:pStyle w:val="TableText0"/>
            </w:pPr>
            <w:r w:rsidRPr="00D61F47">
              <w:t>Memorandum of Understanding with PNG and Timor</w:t>
            </w:r>
            <w:r w:rsidR="00F07591">
              <w:t>-</w:t>
            </w:r>
            <w:r w:rsidRPr="00D61F47">
              <w:t xml:space="preserve">Leste and Subsidiary Agreement with Indonesia </w:t>
            </w:r>
          </w:p>
        </w:tc>
        <w:tc>
          <w:tcPr>
            <w:tcW w:w="6662" w:type="dxa"/>
            <w:tcBorders>
              <w:bottom w:val="single" w:sz="4" w:space="0" w:color="auto"/>
            </w:tcBorders>
            <w:shd w:val="clear" w:color="auto" w:fill="auto"/>
          </w:tcPr>
          <w:p w14:paraId="4F4FF205" w14:textId="58931B6D" w:rsidR="00A67E0E" w:rsidRPr="00D61F47" w:rsidRDefault="00A67E0E" w:rsidP="00DB3958">
            <w:pPr>
              <w:pStyle w:val="TableText0"/>
            </w:pPr>
            <w:r w:rsidRPr="00D61F47">
              <w:t>Commonwealth</w:t>
            </w:r>
            <w:r w:rsidR="00C44F90">
              <w:t>/</w:t>
            </w:r>
            <w:r w:rsidRPr="00D61F47">
              <w:t>Department of Agriculture and Water Resources</w:t>
            </w:r>
          </w:p>
        </w:tc>
      </w:tr>
    </w:tbl>
    <w:p w14:paraId="12706D76" w14:textId="1846D6A0" w:rsidR="000F6168" w:rsidRDefault="000F6168" w:rsidP="000F6168">
      <w:pPr>
        <w:pStyle w:val="Caption"/>
      </w:pPr>
      <w:bookmarkStart w:id="78" w:name="_Toc5369957"/>
      <w:r>
        <w:t>Table D</w:t>
      </w:r>
      <w:r w:rsidR="00AA2CF5">
        <w:rPr>
          <w:noProof/>
        </w:rPr>
        <w:fldChar w:fldCharType="begin"/>
      </w:r>
      <w:r w:rsidR="00AA2CF5">
        <w:rPr>
          <w:noProof/>
        </w:rPr>
        <w:instrText xml:space="preserve"> SEQ Table_D \* ARABIC </w:instrText>
      </w:r>
      <w:r w:rsidR="00AA2CF5">
        <w:rPr>
          <w:noProof/>
        </w:rPr>
        <w:fldChar w:fldCharType="separate"/>
      </w:r>
      <w:r w:rsidR="00947A7A">
        <w:rPr>
          <w:noProof/>
        </w:rPr>
        <w:t>2</w:t>
      </w:r>
      <w:r w:rsidR="00AA2CF5">
        <w:rPr>
          <w:noProof/>
        </w:rPr>
        <w:fldChar w:fldCharType="end"/>
      </w:r>
      <w:r>
        <w:t xml:space="preserve"> Intergovernmental agreements</w:t>
      </w:r>
      <w:r w:rsidR="004343EA">
        <w:t xml:space="preserve"> on </w:t>
      </w:r>
      <w:r w:rsidR="004343EA" w:rsidRPr="001152F3">
        <w:rPr>
          <w:lang w:eastAsia="en-AU"/>
        </w:rPr>
        <w:t>environmental biosecurity</w:t>
      </w:r>
      <w:bookmarkEnd w:id="78"/>
    </w:p>
    <w:tbl>
      <w:tblPr>
        <w:tblStyle w:val="TableGrid"/>
        <w:tblW w:w="14742" w:type="dxa"/>
        <w:tblInd w:w="-5" w:type="dxa"/>
        <w:tblLayout w:type="fixed"/>
        <w:tblLook w:val="04A0" w:firstRow="1" w:lastRow="0" w:firstColumn="1" w:lastColumn="0" w:noHBand="0" w:noVBand="1"/>
      </w:tblPr>
      <w:tblGrid>
        <w:gridCol w:w="8080"/>
        <w:gridCol w:w="6662"/>
      </w:tblGrid>
      <w:tr w:rsidR="00A67E0E" w:rsidRPr="00DB3958" w14:paraId="1C580FBA" w14:textId="77777777" w:rsidTr="00A823C2">
        <w:trPr>
          <w:cantSplit/>
          <w:tblHeader/>
        </w:trPr>
        <w:tc>
          <w:tcPr>
            <w:tcW w:w="8080" w:type="dxa"/>
            <w:shd w:val="clear" w:color="auto" w:fill="auto"/>
          </w:tcPr>
          <w:p w14:paraId="59E0CF23" w14:textId="77777777" w:rsidR="00A67E0E" w:rsidRPr="00DB3958" w:rsidRDefault="00A67E0E" w:rsidP="00DB3958">
            <w:pPr>
              <w:pStyle w:val="TableHeading0"/>
            </w:pPr>
            <w:r w:rsidRPr="00DB3958">
              <w:t>Name</w:t>
            </w:r>
          </w:p>
        </w:tc>
        <w:tc>
          <w:tcPr>
            <w:tcW w:w="6662" w:type="dxa"/>
            <w:shd w:val="clear" w:color="auto" w:fill="auto"/>
          </w:tcPr>
          <w:p w14:paraId="20775080" w14:textId="77777777" w:rsidR="00A67E0E" w:rsidRPr="00DB3958" w:rsidRDefault="00A67E0E" w:rsidP="00DB3958">
            <w:pPr>
              <w:pStyle w:val="TableHeading0"/>
            </w:pPr>
            <w:r w:rsidRPr="00DB3958">
              <w:t>Jurisdiction/agency with primary responsibility</w:t>
            </w:r>
          </w:p>
        </w:tc>
      </w:tr>
      <w:tr w:rsidR="00A67E0E" w:rsidRPr="00DB3958" w14:paraId="5F56A621" w14:textId="77777777" w:rsidTr="00A823C2">
        <w:trPr>
          <w:cantSplit/>
        </w:trPr>
        <w:tc>
          <w:tcPr>
            <w:tcW w:w="8080" w:type="dxa"/>
            <w:shd w:val="clear" w:color="auto" w:fill="auto"/>
          </w:tcPr>
          <w:p w14:paraId="79600226" w14:textId="77777777" w:rsidR="00A67E0E" w:rsidRPr="00DB3958" w:rsidRDefault="00A67E0E" w:rsidP="00DB3958">
            <w:pPr>
              <w:pStyle w:val="TableText0"/>
            </w:pPr>
            <w:r w:rsidRPr="00DB3958">
              <w:t>Intergovernmental Agreement on Biosecurity</w:t>
            </w:r>
          </w:p>
        </w:tc>
        <w:tc>
          <w:tcPr>
            <w:tcW w:w="6662" w:type="dxa"/>
            <w:shd w:val="clear" w:color="auto" w:fill="auto"/>
          </w:tcPr>
          <w:p w14:paraId="733F52C1" w14:textId="4766054D" w:rsidR="00A67E0E" w:rsidRPr="00DB3958" w:rsidRDefault="00A67E0E" w:rsidP="00197C48">
            <w:pPr>
              <w:pStyle w:val="TableText0"/>
            </w:pPr>
            <w:r w:rsidRPr="00DB3958">
              <w:t>All jurisdictions</w:t>
            </w:r>
          </w:p>
        </w:tc>
      </w:tr>
      <w:tr w:rsidR="00A67E0E" w:rsidRPr="00DB3958" w14:paraId="27F3D147" w14:textId="77777777" w:rsidTr="00A823C2">
        <w:trPr>
          <w:cantSplit/>
        </w:trPr>
        <w:tc>
          <w:tcPr>
            <w:tcW w:w="8080" w:type="dxa"/>
            <w:shd w:val="clear" w:color="auto" w:fill="auto"/>
          </w:tcPr>
          <w:p w14:paraId="1A302F1C" w14:textId="77777777" w:rsidR="00A67E0E" w:rsidRPr="00DB3958" w:rsidRDefault="00A67E0E" w:rsidP="00DB3958">
            <w:pPr>
              <w:pStyle w:val="TableText0"/>
            </w:pPr>
            <w:r w:rsidRPr="00DB3958">
              <w:t>National Environmental Biosecurity Response Agreement</w:t>
            </w:r>
          </w:p>
        </w:tc>
        <w:tc>
          <w:tcPr>
            <w:tcW w:w="6662" w:type="dxa"/>
            <w:shd w:val="clear" w:color="auto" w:fill="auto"/>
          </w:tcPr>
          <w:p w14:paraId="458C06F5" w14:textId="77777777" w:rsidR="00A67E0E" w:rsidRPr="00DB3958" w:rsidRDefault="00A67E0E" w:rsidP="00DB3958">
            <w:pPr>
              <w:pStyle w:val="TableText0"/>
            </w:pPr>
            <w:r w:rsidRPr="00DB3958">
              <w:t>All jurisdictions</w:t>
            </w:r>
          </w:p>
        </w:tc>
      </w:tr>
      <w:tr w:rsidR="00A67E0E" w:rsidRPr="00DB3958" w14:paraId="2265C7B4" w14:textId="77777777" w:rsidTr="00A823C2">
        <w:trPr>
          <w:cantSplit/>
        </w:trPr>
        <w:tc>
          <w:tcPr>
            <w:tcW w:w="8080" w:type="dxa"/>
            <w:shd w:val="clear" w:color="auto" w:fill="auto"/>
          </w:tcPr>
          <w:p w14:paraId="4FB05653" w14:textId="77777777" w:rsidR="00A67E0E" w:rsidRPr="00DB3958" w:rsidRDefault="00A67E0E" w:rsidP="00DB3958">
            <w:pPr>
              <w:pStyle w:val="TableText0"/>
            </w:pPr>
            <w:r w:rsidRPr="00DB3958">
              <w:t>Intergovernmental Agreement on the Environment</w:t>
            </w:r>
          </w:p>
        </w:tc>
        <w:tc>
          <w:tcPr>
            <w:tcW w:w="6662" w:type="dxa"/>
            <w:shd w:val="clear" w:color="auto" w:fill="auto"/>
          </w:tcPr>
          <w:p w14:paraId="3AEC9D92" w14:textId="77777777" w:rsidR="00A67E0E" w:rsidRPr="00DB3958" w:rsidRDefault="00A67E0E" w:rsidP="00DB3958">
            <w:pPr>
              <w:pStyle w:val="TableText0"/>
            </w:pPr>
            <w:r w:rsidRPr="00DB3958">
              <w:t>All jurisdictions</w:t>
            </w:r>
          </w:p>
        </w:tc>
      </w:tr>
      <w:tr w:rsidR="00A67E0E" w:rsidRPr="00DB3958" w14:paraId="29D8D156" w14:textId="77777777" w:rsidTr="00A823C2">
        <w:trPr>
          <w:cantSplit/>
        </w:trPr>
        <w:tc>
          <w:tcPr>
            <w:tcW w:w="8080" w:type="dxa"/>
            <w:shd w:val="clear" w:color="auto" w:fill="auto"/>
          </w:tcPr>
          <w:p w14:paraId="35AAF9D1" w14:textId="77777777" w:rsidR="00A67E0E" w:rsidRPr="00DB3958" w:rsidRDefault="00A67E0E" w:rsidP="00DB3958">
            <w:pPr>
              <w:pStyle w:val="TableText0"/>
            </w:pPr>
            <w:r w:rsidRPr="00DB3958">
              <w:t>Heads of agreement on Commonwealth and state and territory roles and responsibilities for the Environment</w:t>
            </w:r>
          </w:p>
        </w:tc>
        <w:tc>
          <w:tcPr>
            <w:tcW w:w="6662" w:type="dxa"/>
            <w:shd w:val="clear" w:color="auto" w:fill="auto"/>
          </w:tcPr>
          <w:p w14:paraId="7B3E8DF4" w14:textId="77777777" w:rsidR="00A67E0E" w:rsidRPr="00DB3958" w:rsidRDefault="00A67E0E" w:rsidP="00DB3958">
            <w:pPr>
              <w:pStyle w:val="TableText0"/>
            </w:pPr>
            <w:r w:rsidRPr="00DB3958">
              <w:t>All jurisdictions</w:t>
            </w:r>
          </w:p>
        </w:tc>
      </w:tr>
      <w:tr w:rsidR="00A67E0E" w:rsidRPr="00DB3958" w14:paraId="3A37AB23" w14:textId="77777777" w:rsidTr="00A823C2">
        <w:trPr>
          <w:cantSplit/>
        </w:trPr>
        <w:tc>
          <w:tcPr>
            <w:tcW w:w="8080" w:type="dxa"/>
            <w:shd w:val="clear" w:color="auto" w:fill="auto"/>
          </w:tcPr>
          <w:p w14:paraId="7DE3A848" w14:textId="77777777" w:rsidR="00A67E0E" w:rsidRPr="00DB3958" w:rsidRDefault="00A67E0E" w:rsidP="00DB3958">
            <w:pPr>
              <w:pStyle w:val="TableText0"/>
            </w:pPr>
            <w:r w:rsidRPr="00DB3958">
              <w:t>Emergency Animal Disease Response Agreement</w:t>
            </w:r>
          </w:p>
        </w:tc>
        <w:tc>
          <w:tcPr>
            <w:tcW w:w="6662" w:type="dxa"/>
            <w:shd w:val="clear" w:color="auto" w:fill="auto"/>
          </w:tcPr>
          <w:p w14:paraId="21BBBC68" w14:textId="77777777" w:rsidR="00A67E0E" w:rsidRPr="00DB3958" w:rsidRDefault="00A67E0E" w:rsidP="00DB3958">
            <w:pPr>
              <w:pStyle w:val="TableText0"/>
            </w:pPr>
            <w:r w:rsidRPr="00DB3958">
              <w:t>All jurisdictions</w:t>
            </w:r>
          </w:p>
        </w:tc>
      </w:tr>
      <w:tr w:rsidR="00A67E0E" w:rsidRPr="00DB3958" w14:paraId="46503119" w14:textId="77777777" w:rsidTr="00A823C2">
        <w:trPr>
          <w:cantSplit/>
        </w:trPr>
        <w:tc>
          <w:tcPr>
            <w:tcW w:w="8080" w:type="dxa"/>
            <w:shd w:val="clear" w:color="auto" w:fill="auto"/>
          </w:tcPr>
          <w:p w14:paraId="04AD30E4" w14:textId="77777777" w:rsidR="00A67E0E" w:rsidRPr="00DB3958" w:rsidRDefault="00A67E0E" w:rsidP="00DB3958">
            <w:pPr>
              <w:pStyle w:val="TableText0"/>
            </w:pPr>
            <w:r w:rsidRPr="00DB3958">
              <w:t>Emergency Plant Pest Response Deed</w:t>
            </w:r>
          </w:p>
        </w:tc>
        <w:tc>
          <w:tcPr>
            <w:tcW w:w="6662" w:type="dxa"/>
            <w:shd w:val="clear" w:color="auto" w:fill="auto"/>
          </w:tcPr>
          <w:p w14:paraId="03393FC6" w14:textId="77777777" w:rsidR="00A67E0E" w:rsidRPr="00DB3958" w:rsidRDefault="00A67E0E" w:rsidP="00DB3958">
            <w:pPr>
              <w:pStyle w:val="TableText0"/>
            </w:pPr>
            <w:r w:rsidRPr="00DB3958">
              <w:t>All jurisdictions</w:t>
            </w:r>
          </w:p>
        </w:tc>
      </w:tr>
      <w:tr w:rsidR="00A67E0E" w:rsidRPr="00DB3958" w14:paraId="0EEDE118" w14:textId="77777777" w:rsidTr="00A823C2">
        <w:trPr>
          <w:cantSplit/>
        </w:trPr>
        <w:tc>
          <w:tcPr>
            <w:tcW w:w="8080" w:type="dxa"/>
            <w:shd w:val="clear" w:color="auto" w:fill="auto"/>
          </w:tcPr>
          <w:p w14:paraId="0D785F55" w14:textId="77777777" w:rsidR="00A67E0E" w:rsidRPr="00DB3958" w:rsidRDefault="00A67E0E" w:rsidP="00DB3958">
            <w:pPr>
              <w:pStyle w:val="TableText0"/>
            </w:pPr>
            <w:r w:rsidRPr="00DB3958">
              <w:t>National System for the Prevention and Management of Marine Pest Incursions</w:t>
            </w:r>
          </w:p>
        </w:tc>
        <w:tc>
          <w:tcPr>
            <w:tcW w:w="6662" w:type="dxa"/>
            <w:shd w:val="clear" w:color="auto" w:fill="auto"/>
          </w:tcPr>
          <w:p w14:paraId="5DEE02CA" w14:textId="77777777" w:rsidR="00A67E0E" w:rsidRPr="00DB3958" w:rsidRDefault="00A67E0E" w:rsidP="00DB3958">
            <w:pPr>
              <w:pStyle w:val="TableText0"/>
            </w:pPr>
            <w:r w:rsidRPr="00DB3958">
              <w:t>All jurisdictions</w:t>
            </w:r>
          </w:p>
        </w:tc>
      </w:tr>
      <w:tr w:rsidR="00A67E0E" w:rsidRPr="00DB3958" w14:paraId="5680EAFA" w14:textId="77777777" w:rsidTr="00A823C2">
        <w:trPr>
          <w:cantSplit/>
        </w:trPr>
        <w:tc>
          <w:tcPr>
            <w:tcW w:w="8080" w:type="dxa"/>
            <w:shd w:val="clear" w:color="auto" w:fill="auto"/>
          </w:tcPr>
          <w:p w14:paraId="56E103CC" w14:textId="77777777" w:rsidR="00A67E0E" w:rsidRPr="00DB3958" w:rsidRDefault="00A67E0E" w:rsidP="00DB3958">
            <w:pPr>
              <w:pStyle w:val="TableText0"/>
            </w:pPr>
            <w:r w:rsidRPr="00DB3958">
              <w:t>ACT/NSW Biosecurity Memorandum of Understanding</w:t>
            </w:r>
          </w:p>
        </w:tc>
        <w:tc>
          <w:tcPr>
            <w:tcW w:w="6662" w:type="dxa"/>
            <w:shd w:val="clear" w:color="auto" w:fill="auto"/>
          </w:tcPr>
          <w:p w14:paraId="02CEE702" w14:textId="7D8ADCBF" w:rsidR="00A67E0E" w:rsidRPr="00DB3958" w:rsidRDefault="00A67E0E" w:rsidP="00DB3958">
            <w:pPr>
              <w:pStyle w:val="TableText0"/>
            </w:pPr>
            <w:r w:rsidRPr="00DB3958">
              <w:t>ACT</w:t>
            </w:r>
            <w:r w:rsidR="00C44F90" w:rsidRPr="00DB3958">
              <w:t>/</w:t>
            </w:r>
            <w:r w:rsidRPr="00DB3958">
              <w:t>Environment, Planning and Sustaina</w:t>
            </w:r>
            <w:r w:rsidR="00F43B87" w:rsidRPr="00DB3958">
              <w:t xml:space="preserve">ble Development Directorate, </w:t>
            </w:r>
            <w:r w:rsidRPr="00DB3958">
              <w:t>NSW</w:t>
            </w:r>
            <w:r w:rsidR="00C44F90" w:rsidRPr="00DB3958">
              <w:t>/</w:t>
            </w:r>
            <w:r w:rsidRPr="00DB3958">
              <w:t>Department of Primary Industries</w:t>
            </w:r>
          </w:p>
        </w:tc>
      </w:tr>
      <w:tr w:rsidR="00A67E0E" w:rsidRPr="00DB3958" w14:paraId="4C1949AD" w14:textId="77777777" w:rsidTr="00A823C2">
        <w:trPr>
          <w:cantSplit/>
        </w:trPr>
        <w:tc>
          <w:tcPr>
            <w:tcW w:w="8080" w:type="dxa"/>
            <w:shd w:val="clear" w:color="auto" w:fill="auto"/>
          </w:tcPr>
          <w:p w14:paraId="2AC35BF4" w14:textId="77777777" w:rsidR="00A67E0E" w:rsidRPr="00DB3958" w:rsidRDefault="00A67E0E" w:rsidP="00DB3958">
            <w:pPr>
              <w:pStyle w:val="TableText0"/>
            </w:pPr>
            <w:r w:rsidRPr="00DB3958">
              <w:lastRenderedPageBreak/>
              <w:t>WA Memorandum of Understanding</w:t>
            </w:r>
          </w:p>
        </w:tc>
        <w:tc>
          <w:tcPr>
            <w:tcW w:w="6662" w:type="dxa"/>
            <w:shd w:val="clear" w:color="auto" w:fill="auto"/>
          </w:tcPr>
          <w:p w14:paraId="2944B67B" w14:textId="683BF4D9" w:rsidR="00A67E0E" w:rsidRPr="00DB3958" w:rsidRDefault="00A67E0E" w:rsidP="00DB3958">
            <w:pPr>
              <w:pStyle w:val="TableText0"/>
            </w:pPr>
            <w:r w:rsidRPr="00DB3958">
              <w:t>Western Australia</w:t>
            </w:r>
            <w:r w:rsidR="00C44F90" w:rsidRPr="00DB3958">
              <w:t>/</w:t>
            </w:r>
            <w:r w:rsidRPr="00DB3958">
              <w:t>Department of Primary Indu</w:t>
            </w:r>
            <w:r w:rsidR="00F43B87" w:rsidRPr="00DB3958">
              <w:t>stries and Regional Development</w:t>
            </w:r>
            <w:r w:rsidR="00BF0039" w:rsidRPr="00DB3958">
              <w:t> </w:t>
            </w:r>
            <w:r w:rsidRPr="00DB3958">
              <w:t>Western Australia</w:t>
            </w:r>
            <w:r w:rsidR="00C44F90" w:rsidRPr="00DB3958">
              <w:t>/</w:t>
            </w:r>
            <w:r w:rsidRPr="00DB3958">
              <w:t>Department of Biodiversi</w:t>
            </w:r>
            <w:r w:rsidR="00F43B87" w:rsidRPr="00DB3958">
              <w:t>ty Conservation and Attractions</w:t>
            </w:r>
            <w:r w:rsidR="00BF0039" w:rsidRPr="00DB3958">
              <w:t> </w:t>
            </w:r>
            <w:r w:rsidRPr="00DB3958">
              <w:t>Western</w:t>
            </w:r>
            <w:r w:rsidR="00F43B87" w:rsidRPr="00DB3958">
              <w:t> </w:t>
            </w:r>
            <w:r w:rsidRPr="00DB3958">
              <w:t>Australia</w:t>
            </w:r>
            <w:r w:rsidR="00C44F90" w:rsidRPr="00DB3958">
              <w:t>/</w:t>
            </w:r>
            <w:r w:rsidR="00F43B87" w:rsidRPr="00DB3958">
              <w:t>Forests Products Commission</w:t>
            </w:r>
          </w:p>
        </w:tc>
      </w:tr>
    </w:tbl>
    <w:p w14:paraId="6471045E" w14:textId="6E7607FA" w:rsidR="000F6168" w:rsidRDefault="000F6168" w:rsidP="000F6168">
      <w:pPr>
        <w:pStyle w:val="Caption"/>
      </w:pPr>
      <w:bookmarkStart w:id="79" w:name="_Toc5369958"/>
      <w:r>
        <w:t>Table D</w:t>
      </w:r>
      <w:r w:rsidR="00AA2CF5">
        <w:rPr>
          <w:noProof/>
        </w:rPr>
        <w:fldChar w:fldCharType="begin"/>
      </w:r>
      <w:r w:rsidR="00AA2CF5">
        <w:rPr>
          <w:noProof/>
        </w:rPr>
        <w:instrText xml:space="preserve"> SEQ Table_D \* ARABIC </w:instrText>
      </w:r>
      <w:r w:rsidR="00AA2CF5">
        <w:rPr>
          <w:noProof/>
        </w:rPr>
        <w:fldChar w:fldCharType="separate"/>
      </w:r>
      <w:r w:rsidR="00947A7A">
        <w:rPr>
          <w:noProof/>
        </w:rPr>
        <w:t>3</w:t>
      </w:r>
      <w:r w:rsidR="00AA2CF5">
        <w:rPr>
          <w:noProof/>
        </w:rPr>
        <w:fldChar w:fldCharType="end"/>
      </w:r>
      <w:r>
        <w:t xml:space="preserve"> </w:t>
      </w:r>
      <w:r>
        <w:rPr>
          <w:rFonts w:asciiTheme="minorHAnsi" w:hAnsiTheme="minorHAnsi"/>
        </w:rPr>
        <w:t>N</w:t>
      </w:r>
      <w:r w:rsidRPr="00D61F47">
        <w:rPr>
          <w:rFonts w:asciiTheme="minorHAnsi" w:hAnsiTheme="minorHAnsi"/>
        </w:rPr>
        <w:t>ational, state and territory legislation</w:t>
      </w:r>
      <w:r w:rsidR="004343EA">
        <w:rPr>
          <w:rFonts w:asciiTheme="minorHAnsi" w:hAnsiTheme="minorHAnsi"/>
        </w:rPr>
        <w:t xml:space="preserve"> </w:t>
      </w:r>
      <w:r w:rsidR="004343EA">
        <w:t xml:space="preserve">on </w:t>
      </w:r>
      <w:r w:rsidR="004343EA" w:rsidRPr="001152F3">
        <w:rPr>
          <w:lang w:eastAsia="en-AU"/>
        </w:rPr>
        <w:t>environmental biosecurity</w:t>
      </w:r>
      <w:bookmarkEnd w:id="79"/>
    </w:p>
    <w:tbl>
      <w:tblPr>
        <w:tblStyle w:val="TableGrid"/>
        <w:tblW w:w="14742" w:type="dxa"/>
        <w:tblInd w:w="-5" w:type="dxa"/>
        <w:tblLayout w:type="fixed"/>
        <w:tblLook w:val="04A0" w:firstRow="1" w:lastRow="0" w:firstColumn="1" w:lastColumn="0" w:noHBand="0" w:noVBand="1"/>
      </w:tblPr>
      <w:tblGrid>
        <w:gridCol w:w="8222"/>
        <w:gridCol w:w="6520"/>
      </w:tblGrid>
      <w:tr w:rsidR="00A67E0E" w:rsidRPr="00D61F47" w14:paraId="4E3DDE04" w14:textId="77777777" w:rsidTr="00A823C2">
        <w:trPr>
          <w:cantSplit/>
          <w:tblHeader/>
        </w:trPr>
        <w:tc>
          <w:tcPr>
            <w:tcW w:w="8222" w:type="dxa"/>
            <w:shd w:val="clear" w:color="auto" w:fill="auto"/>
          </w:tcPr>
          <w:p w14:paraId="252D1289" w14:textId="5F2D097D" w:rsidR="00A67E0E" w:rsidRPr="000F6168" w:rsidRDefault="00A67E0E" w:rsidP="000F6168">
            <w:pPr>
              <w:pStyle w:val="Tableheading"/>
            </w:pPr>
            <w:r w:rsidRPr="000F6168">
              <w:t>Name</w:t>
            </w:r>
          </w:p>
        </w:tc>
        <w:tc>
          <w:tcPr>
            <w:tcW w:w="6520" w:type="dxa"/>
            <w:shd w:val="clear" w:color="auto" w:fill="auto"/>
          </w:tcPr>
          <w:p w14:paraId="4D2CE444" w14:textId="77777777" w:rsidR="00A67E0E" w:rsidRPr="000F6168" w:rsidRDefault="00A67E0E" w:rsidP="000F6168">
            <w:pPr>
              <w:pStyle w:val="Tableheading"/>
            </w:pPr>
            <w:r w:rsidRPr="000F6168">
              <w:t>Jurisdiction/agency with primary responsibility</w:t>
            </w:r>
          </w:p>
        </w:tc>
      </w:tr>
      <w:tr w:rsidR="00A67E0E" w:rsidRPr="00D61F47" w14:paraId="0CB9FAE6" w14:textId="77777777" w:rsidTr="00A823C2">
        <w:tc>
          <w:tcPr>
            <w:tcW w:w="8222" w:type="dxa"/>
            <w:shd w:val="clear" w:color="auto" w:fill="auto"/>
          </w:tcPr>
          <w:p w14:paraId="367B2D13" w14:textId="77777777" w:rsidR="00A67E0E" w:rsidRPr="002314AD" w:rsidRDefault="00A67E0E" w:rsidP="000F6168">
            <w:pPr>
              <w:pStyle w:val="Tabletext"/>
            </w:pPr>
            <w:r w:rsidRPr="002314AD">
              <w:rPr>
                <w:rStyle w:val="Emphasis"/>
              </w:rPr>
              <w:t>Biosecurity Act 2015</w:t>
            </w:r>
            <w:r w:rsidRPr="002314AD">
              <w:t xml:space="preserve"> (and regulations and notices)</w:t>
            </w:r>
          </w:p>
        </w:tc>
        <w:tc>
          <w:tcPr>
            <w:tcW w:w="6520" w:type="dxa"/>
            <w:shd w:val="clear" w:color="auto" w:fill="auto"/>
          </w:tcPr>
          <w:p w14:paraId="2E7D01C7" w14:textId="0A7131D3" w:rsidR="00A67E0E" w:rsidRPr="000F6168" w:rsidRDefault="00A67E0E" w:rsidP="000F6168">
            <w:pPr>
              <w:pStyle w:val="Tabletext"/>
            </w:pPr>
            <w:r w:rsidRPr="000F6168">
              <w:t>Commonwealth</w:t>
            </w:r>
            <w:r w:rsidR="00C44F90" w:rsidRPr="000F6168">
              <w:t>/</w:t>
            </w:r>
            <w:r w:rsidRPr="000F6168">
              <w:t>Department of Agriculture and Water Resources</w:t>
            </w:r>
          </w:p>
        </w:tc>
      </w:tr>
      <w:tr w:rsidR="00A67E0E" w:rsidRPr="00D61F47" w14:paraId="195472BE" w14:textId="77777777" w:rsidTr="00A823C2">
        <w:tc>
          <w:tcPr>
            <w:tcW w:w="8222" w:type="dxa"/>
            <w:shd w:val="clear" w:color="auto" w:fill="auto"/>
          </w:tcPr>
          <w:p w14:paraId="55DB0798" w14:textId="77777777" w:rsidR="00A67E0E" w:rsidRPr="002314AD" w:rsidRDefault="00A67E0E" w:rsidP="000F6168">
            <w:pPr>
              <w:pStyle w:val="Tabletext"/>
            </w:pPr>
            <w:r w:rsidRPr="002314AD">
              <w:rPr>
                <w:rStyle w:val="Emphasis"/>
              </w:rPr>
              <w:t>Biological Control Act 1984</w:t>
            </w:r>
            <w:r w:rsidRPr="002314AD">
              <w:t xml:space="preserve"> (and regulations and notices)</w:t>
            </w:r>
          </w:p>
        </w:tc>
        <w:tc>
          <w:tcPr>
            <w:tcW w:w="6520" w:type="dxa"/>
            <w:shd w:val="clear" w:color="auto" w:fill="auto"/>
          </w:tcPr>
          <w:p w14:paraId="4EBF3B58" w14:textId="621EDE41" w:rsidR="00A67E0E" w:rsidRPr="000F6168" w:rsidRDefault="00A67E0E" w:rsidP="000F6168">
            <w:pPr>
              <w:pStyle w:val="Tabletext"/>
            </w:pPr>
            <w:r w:rsidRPr="000F6168">
              <w:t>Commonwealth</w:t>
            </w:r>
            <w:r w:rsidR="00C44F90" w:rsidRPr="000F6168">
              <w:t>/</w:t>
            </w:r>
            <w:r w:rsidRPr="000F6168">
              <w:t>Department of Agriculture and Water Resources</w:t>
            </w:r>
          </w:p>
        </w:tc>
      </w:tr>
      <w:tr w:rsidR="00A67E0E" w:rsidRPr="00D61F47" w14:paraId="1B6213CF" w14:textId="77777777" w:rsidTr="00A823C2">
        <w:tc>
          <w:tcPr>
            <w:tcW w:w="8222" w:type="dxa"/>
            <w:shd w:val="clear" w:color="auto" w:fill="auto"/>
          </w:tcPr>
          <w:p w14:paraId="57C29958" w14:textId="77777777" w:rsidR="00A67E0E" w:rsidRPr="002314AD" w:rsidRDefault="00A67E0E" w:rsidP="000F6168">
            <w:pPr>
              <w:pStyle w:val="Tabletext"/>
            </w:pPr>
            <w:r w:rsidRPr="002314AD">
              <w:rPr>
                <w:rStyle w:val="Emphasis"/>
              </w:rPr>
              <w:t>Agricultural and Veterinary Chemicals (Administration) Act 1992 and Agricultural and Veterinary Chemicals Code Act 1994</w:t>
            </w:r>
            <w:r w:rsidRPr="002314AD">
              <w:t xml:space="preserve"> (and regulations and notices)</w:t>
            </w:r>
          </w:p>
        </w:tc>
        <w:tc>
          <w:tcPr>
            <w:tcW w:w="6520" w:type="dxa"/>
            <w:shd w:val="clear" w:color="auto" w:fill="auto"/>
          </w:tcPr>
          <w:p w14:paraId="0EACEF39" w14:textId="5DD1E663" w:rsidR="00A67E0E" w:rsidRPr="000F6168" w:rsidRDefault="00A67E0E" w:rsidP="000F6168">
            <w:pPr>
              <w:pStyle w:val="Tabletext"/>
            </w:pPr>
            <w:r w:rsidRPr="000F6168">
              <w:t>Commonwealth</w:t>
            </w:r>
            <w:r w:rsidR="00C44F90" w:rsidRPr="000F6168">
              <w:t>/</w:t>
            </w:r>
            <w:r w:rsidRPr="000F6168">
              <w:t>Department of Agriculture and Water Resources</w:t>
            </w:r>
            <w:r w:rsidR="00BF0039">
              <w:rPr>
                <w:lang w:val="en-AU"/>
              </w:rPr>
              <w:t> </w:t>
            </w:r>
            <w:r w:rsidRPr="000F6168">
              <w:t>Commonwealth</w:t>
            </w:r>
            <w:r w:rsidR="00C44F90" w:rsidRPr="000F6168">
              <w:t>/</w:t>
            </w:r>
            <w:r w:rsidRPr="000F6168">
              <w:t>Australian Pesticides and Veterinary Medicines Authority</w:t>
            </w:r>
          </w:p>
        </w:tc>
      </w:tr>
      <w:tr w:rsidR="00A67E0E" w:rsidRPr="00D61F47" w14:paraId="7DABB0FB" w14:textId="77777777" w:rsidTr="00A823C2">
        <w:tc>
          <w:tcPr>
            <w:tcW w:w="8222" w:type="dxa"/>
            <w:shd w:val="clear" w:color="auto" w:fill="auto"/>
          </w:tcPr>
          <w:p w14:paraId="1C9EA539" w14:textId="77777777" w:rsidR="00A67E0E" w:rsidRPr="002314AD" w:rsidRDefault="00A67E0E" w:rsidP="000F6168">
            <w:pPr>
              <w:pStyle w:val="Tabletext"/>
              <w:rPr>
                <w:rStyle w:val="Emphasis"/>
              </w:rPr>
            </w:pPr>
            <w:r w:rsidRPr="002314AD">
              <w:rPr>
                <w:rStyle w:val="Emphasis"/>
              </w:rPr>
              <w:t>Natural Heritage Trust of Australia ACT 1997</w:t>
            </w:r>
          </w:p>
        </w:tc>
        <w:tc>
          <w:tcPr>
            <w:tcW w:w="6520" w:type="dxa"/>
            <w:shd w:val="clear" w:color="auto" w:fill="auto"/>
          </w:tcPr>
          <w:p w14:paraId="4DB0409D" w14:textId="588045F8" w:rsidR="00A67E0E" w:rsidRPr="000F6168" w:rsidRDefault="00A67E0E" w:rsidP="000F6168">
            <w:pPr>
              <w:pStyle w:val="Tabletext"/>
            </w:pPr>
            <w:r w:rsidRPr="000F6168">
              <w:t>Commonwealth</w:t>
            </w:r>
            <w:r w:rsidR="00C44F90" w:rsidRPr="000F6168">
              <w:t>/</w:t>
            </w:r>
            <w:r w:rsidRPr="000F6168">
              <w:t>Department of the Energy and Environment</w:t>
            </w:r>
            <w:r w:rsidR="00BF0039">
              <w:rPr>
                <w:lang w:val="en-AU"/>
              </w:rPr>
              <w:t> </w:t>
            </w:r>
            <w:r w:rsidRPr="000F6168">
              <w:t>Commonwealth</w:t>
            </w:r>
            <w:r w:rsidR="00C44F90" w:rsidRPr="000F6168">
              <w:t>/</w:t>
            </w:r>
            <w:r w:rsidRPr="000F6168">
              <w:t xml:space="preserve">Department of </w:t>
            </w:r>
            <w:r w:rsidR="00C44F90" w:rsidRPr="000F6168">
              <w:t>Agriculture and Water Resources</w:t>
            </w:r>
          </w:p>
        </w:tc>
      </w:tr>
      <w:tr w:rsidR="00A67E0E" w:rsidRPr="00D61F47" w14:paraId="52880FCC" w14:textId="77777777" w:rsidTr="00A823C2">
        <w:tc>
          <w:tcPr>
            <w:tcW w:w="8222" w:type="dxa"/>
            <w:shd w:val="clear" w:color="auto" w:fill="auto"/>
          </w:tcPr>
          <w:p w14:paraId="3EB1873E" w14:textId="77777777" w:rsidR="00A67E0E" w:rsidRPr="002314AD" w:rsidRDefault="00A67E0E" w:rsidP="000F6168">
            <w:pPr>
              <w:pStyle w:val="Tabletext"/>
              <w:rPr>
                <w:rStyle w:val="Emphasis"/>
              </w:rPr>
            </w:pPr>
            <w:r w:rsidRPr="002314AD">
              <w:rPr>
                <w:rStyle w:val="Emphasis"/>
              </w:rPr>
              <w:t>Fisheries Management Act 1991</w:t>
            </w:r>
          </w:p>
        </w:tc>
        <w:tc>
          <w:tcPr>
            <w:tcW w:w="6520" w:type="dxa"/>
            <w:shd w:val="clear" w:color="auto" w:fill="auto"/>
          </w:tcPr>
          <w:p w14:paraId="3DF09B71" w14:textId="4C092B69" w:rsidR="00A67E0E" w:rsidRPr="000F6168" w:rsidRDefault="00A67E0E" w:rsidP="000F6168">
            <w:pPr>
              <w:pStyle w:val="Tabletext"/>
            </w:pPr>
            <w:r w:rsidRPr="000F6168">
              <w:t>Commonwealth</w:t>
            </w:r>
            <w:r w:rsidR="00C44F90" w:rsidRPr="000F6168">
              <w:t>/</w:t>
            </w:r>
            <w:r w:rsidRPr="000F6168">
              <w:t>Department of Agriculture and Water Resources</w:t>
            </w:r>
            <w:r w:rsidR="00BF0039">
              <w:rPr>
                <w:lang w:val="en-AU"/>
              </w:rPr>
              <w:t> </w:t>
            </w:r>
            <w:r w:rsidRPr="000F6168">
              <w:t>Commonwealth</w:t>
            </w:r>
            <w:r w:rsidR="00C44F90" w:rsidRPr="000F6168">
              <w:t>/</w:t>
            </w:r>
            <w:r w:rsidRPr="000F6168">
              <w:t>Australian Fisheries Management Authority</w:t>
            </w:r>
          </w:p>
        </w:tc>
      </w:tr>
      <w:tr w:rsidR="00A67E0E" w:rsidRPr="00D61F47" w14:paraId="4239FD28" w14:textId="77777777" w:rsidTr="00A823C2">
        <w:tc>
          <w:tcPr>
            <w:tcW w:w="8222" w:type="dxa"/>
            <w:shd w:val="clear" w:color="auto" w:fill="auto"/>
          </w:tcPr>
          <w:p w14:paraId="48D2E578" w14:textId="77777777" w:rsidR="00A67E0E" w:rsidRPr="002314AD" w:rsidRDefault="00A67E0E" w:rsidP="000F6168">
            <w:pPr>
              <w:pStyle w:val="Tabletext"/>
              <w:rPr>
                <w:rStyle w:val="Emphasis"/>
              </w:rPr>
            </w:pPr>
            <w:r w:rsidRPr="002314AD">
              <w:rPr>
                <w:rStyle w:val="Emphasis"/>
              </w:rPr>
              <w:t>Imported Food Control Act 1992</w:t>
            </w:r>
          </w:p>
        </w:tc>
        <w:tc>
          <w:tcPr>
            <w:tcW w:w="6520" w:type="dxa"/>
            <w:shd w:val="clear" w:color="auto" w:fill="auto"/>
          </w:tcPr>
          <w:p w14:paraId="5DB9F6B2" w14:textId="36880BE5" w:rsidR="00A67E0E" w:rsidRPr="000F6168" w:rsidRDefault="00A67E0E" w:rsidP="000F6168">
            <w:pPr>
              <w:pStyle w:val="Tabletext"/>
            </w:pPr>
            <w:r w:rsidRPr="000F6168">
              <w:t>Commonwealth</w:t>
            </w:r>
            <w:r w:rsidR="00C44F90" w:rsidRPr="000F6168">
              <w:t>/</w:t>
            </w:r>
            <w:r w:rsidRPr="000F6168">
              <w:t>Department of Agriculture and Water Resources</w:t>
            </w:r>
          </w:p>
        </w:tc>
      </w:tr>
      <w:tr w:rsidR="00A67E0E" w:rsidRPr="00D61F47" w14:paraId="7B398CD4" w14:textId="77777777" w:rsidTr="00A823C2">
        <w:tc>
          <w:tcPr>
            <w:tcW w:w="8222" w:type="dxa"/>
            <w:shd w:val="clear" w:color="auto" w:fill="auto"/>
          </w:tcPr>
          <w:p w14:paraId="45B1AFFD" w14:textId="77777777" w:rsidR="00A67E0E" w:rsidRPr="002314AD" w:rsidRDefault="00A67E0E" w:rsidP="000F6168">
            <w:pPr>
              <w:pStyle w:val="Tabletext"/>
            </w:pPr>
            <w:r w:rsidRPr="002314AD">
              <w:rPr>
                <w:rStyle w:val="Emphasis"/>
              </w:rPr>
              <w:t>Environment Protection and Biodiversity Conservation Act 1999</w:t>
            </w:r>
            <w:r w:rsidRPr="002314AD">
              <w:t xml:space="preserve"> (and Regulations 2000)</w:t>
            </w:r>
          </w:p>
        </w:tc>
        <w:tc>
          <w:tcPr>
            <w:tcW w:w="6520" w:type="dxa"/>
            <w:shd w:val="clear" w:color="auto" w:fill="auto"/>
          </w:tcPr>
          <w:p w14:paraId="4CB94930" w14:textId="7270DBD7" w:rsidR="00A67E0E" w:rsidRPr="000F6168" w:rsidRDefault="00A67E0E" w:rsidP="000F6168">
            <w:pPr>
              <w:pStyle w:val="Tabletext"/>
            </w:pPr>
            <w:r w:rsidRPr="000F6168">
              <w:t>Commonwealth</w:t>
            </w:r>
            <w:r w:rsidR="00C44F90" w:rsidRPr="000F6168">
              <w:t>/</w:t>
            </w:r>
            <w:r w:rsidRPr="000F6168">
              <w:t>Department of the Environment and Energy</w:t>
            </w:r>
          </w:p>
        </w:tc>
      </w:tr>
      <w:tr w:rsidR="00A67E0E" w:rsidRPr="00D61F47" w14:paraId="06D8F6B1" w14:textId="77777777" w:rsidTr="00A823C2">
        <w:tc>
          <w:tcPr>
            <w:tcW w:w="8222" w:type="dxa"/>
            <w:shd w:val="clear" w:color="auto" w:fill="auto"/>
          </w:tcPr>
          <w:p w14:paraId="69DC8B69" w14:textId="77777777" w:rsidR="00A67E0E" w:rsidRPr="002314AD" w:rsidRDefault="00A67E0E" w:rsidP="000F6168">
            <w:pPr>
              <w:pStyle w:val="Tabletext"/>
            </w:pPr>
            <w:r w:rsidRPr="002314AD">
              <w:t xml:space="preserve">Environment Protection and Management Ordinance 1987 (made pursuant to the </w:t>
            </w:r>
            <w:r w:rsidRPr="002314AD">
              <w:rPr>
                <w:rStyle w:val="Emphasis"/>
              </w:rPr>
              <w:t>Heard Island and McDonald Islands Act 1953</w:t>
            </w:r>
            <w:r w:rsidRPr="002314AD">
              <w:t>)</w:t>
            </w:r>
          </w:p>
        </w:tc>
        <w:tc>
          <w:tcPr>
            <w:tcW w:w="6520" w:type="dxa"/>
            <w:shd w:val="clear" w:color="auto" w:fill="auto"/>
          </w:tcPr>
          <w:p w14:paraId="5DD31BA8" w14:textId="16D33FB3" w:rsidR="00A67E0E" w:rsidRPr="000F6168" w:rsidRDefault="00A67E0E" w:rsidP="000F6168">
            <w:pPr>
              <w:pStyle w:val="Tabletext"/>
            </w:pPr>
            <w:r w:rsidRPr="000F6168">
              <w:t>Commonwealth</w:t>
            </w:r>
            <w:r w:rsidR="00C44F90" w:rsidRPr="000F6168">
              <w:t>/</w:t>
            </w:r>
            <w:r w:rsidRPr="000F6168">
              <w:t>Department of the Environment and Energy</w:t>
            </w:r>
          </w:p>
        </w:tc>
      </w:tr>
      <w:tr w:rsidR="00A67E0E" w:rsidRPr="00D61F47" w14:paraId="3EDDD9C5" w14:textId="77777777" w:rsidTr="00A823C2">
        <w:tc>
          <w:tcPr>
            <w:tcW w:w="8222" w:type="dxa"/>
            <w:shd w:val="clear" w:color="auto" w:fill="auto"/>
          </w:tcPr>
          <w:p w14:paraId="4C7CA50A" w14:textId="77777777" w:rsidR="00A67E0E" w:rsidRPr="002314AD" w:rsidRDefault="00A67E0E" w:rsidP="000F6168">
            <w:pPr>
              <w:pStyle w:val="Tabletext"/>
              <w:rPr>
                <w:rStyle w:val="Emphasis"/>
              </w:rPr>
            </w:pPr>
            <w:r w:rsidRPr="002314AD">
              <w:rPr>
                <w:rStyle w:val="Emphasis"/>
              </w:rPr>
              <w:t>Antarctic Treaty (Environment Protection) Act 1980</w:t>
            </w:r>
          </w:p>
        </w:tc>
        <w:tc>
          <w:tcPr>
            <w:tcW w:w="6520" w:type="dxa"/>
            <w:shd w:val="clear" w:color="auto" w:fill="auto"/>
          </w:tcPr>
          <w:p w14:paraId="64D44812" w14:textId="7F744F83" w:rsidR="00A67E0E" w:rsidRPr="000F6168" w:rsidRDefault="00A67E0E" w:rsidP="000F6168">
            <w:pPr>
              <w:pStyle w:val="Tabletext"/>
            </w:pPr>
            <w:r w:rsidRPr="000F6168">
              <w:t>Commonwealth</w:t>
            </w:r>
            <w:r w:rsidR="00C44F90" w:rsidRPr="000F6168">
              <w:t>/</w:t>
            </w:r>
            <w:r w:rsidRPr="000F6168">
              <w:t>Department of the Environment and Energy</w:t>
            </w:r>
          </w:p>
        </w:tc>
      </w:tr>
      <w:tr w:rsidR="006677E1" w:rsidRPr="00D61F47" w14:paraId="43C2991A" w14:textId="77777777" w:rsidTr="00A823C2">
        <w:tc>
          <w:tcPr>
            <w:tcW w:w="8222" w:type="dxa"/>
            <w:shd w:val="clear" w:color="auto" w:fill="auto"/>
          </w:tcPr>
          <w:p w14:paraId="31E59BA0" w14:textId="1039E00E" w:rsidR="006677E1" w:rsidRPr="006677E1" w:rsidRDefault="006677E1" w:rsidP="006677E1">
            <w:pPr>
              <w:pStyle w:val="Tabletext"/>
              <w:rPr>
                <w:rStyle w:val="Emphasis"/>
              </w:rPr>
            </w:pPr>
            <w:r w:rsidRPr="006677E1">
              <w:rPr>
                <w:rStyle w:val="Emphasis"/>
              </w:rPr>
              <w:t>Environment Protection (Sea Dumping) Act 1981</w:t>
            </w:r>
          </w:p>
        </w:tc>
        <w:tc>
          <w:tcPr>
            <w:tcW w:w="6520" w:type="dxa"/>
            <w:shd w:val="clear" w:color="auto" w:fill="auto"/>
          </w:tcPr>
          <w:p w14:paraId="50901D58" w14:textId="17553747" w:rsidR="006677E1" w:rsidRPr="000F6168" w:rsidRDefault="006677E1" w:rsidP="006677E1">
            <w:pPr>
              <w:pStyle w:val="Tabletext"/>
            </w:pPr>
            <w:r w:rsidRPr="006677E1">
              <w:t>Commonwealth/ Department of the Environment and Energy</w:t>
            </w:r>
          </w:p>
        </w:tc>
      </w:tr>
      <w:tr w:rsidR="006677E1" w:rsidRPr="00D61F47" w14:paraId="6B20DEAC" w14:textId="77777777" w:rsidTr="00A823C2">
        <w:tc>
          <w:tcPr>
            <w:tcW w:w="8222" w:type="dxa"/>
            <w:shd w:val="clear" w:color="auto" w:fill="auto"/>
          </w:tcPr>
          <w:p w14:paraId="5FF81E60" w14:textId="77777777" w:rsidR="006677E1" w:rsidRPr="002314AD" w:rsidRDefault="006677E1" w:rsidP="006677E1">
            <w:pPr>
              <w:pStyle w:val="Tabletext"/>
            </w:pPr>
            <w:r w:rsidRPr="002314AD">
              <w:t>Local Government Act Shire of Christmas Island Cats Local Law 2010</w:t>
            </w:r>
          </w:p>
        </w:tc>
        <w:tc>
          <w:tcPr>
            <w:tcW w:w="6520" w:type="dxa"/>
            <w:shd w:val="clear" w:color="auto" w:fill="auto"/>
          </w:tcPr>
          <w:p w14:paraId="4CB23179" w14:textId="305438B3" w:rsidR="006677E1" w:rsidRPr="000F6168" w:rsidRDefault="006677E1" w:rsidP="006677E1">
            <w:pPr>
              <w:pStyle w:val="Tabletext"/>
            </w:pPr>
            <w:r w:rsidRPr="000F6168">
              <w:t>Local Government/Shire of Christmas Island</w:t>
            </w:r>
          </w:p>
        </w:tc>
      </w:tr>
      <w:tr w:rsidR="006677E1" w:rsidRPr="00D61F47" w14:paraId="5DE5C288" w14:textId="77777777" w:rsidTr="00A823C2">
        <w:tc>
          <w:tcPr>
            <w:tcW w:w="8222" w:type="dxa"/>
            <w:shd w:val="clear" w:color="auto" w:fill="auto"/>
          </w:tcPr>
          <w:p w14:paraId="670B6604" w14:textId="77777777" w:rsidR="006677E1" w:rsidRPr="002314AD" w:rsidRDefault="006677E1" w:rsidP="006677E1">
            <w:pPr>
              <w:pStyle w:val="Tabletext"/>
              <w:rPr>
                <w:rStyle w:val="Emphasis"/>
              </w:rPr>
            </w:pPr>
            <w:r w:rsidRPr="002314AD">
              <w:rPr>
                <w:rStyle w:val="Emphasis"/>
              </w:rPr>
              <w:t>Fisheries Management Act 2007</w:t>
            </w:r>
          </w:p>
        </w:tc>
        <w:tc>
          <w:tcPr>
            <w:tcW w:w="6520" w:type="dxa"/>
            <w:shd w:val="clear" w:color="auto" w:fill="auto"/>
          </w:tcPr>
          <w:p w14:paraId="3B559945" w14:textId="42D1333E" w:rsidR="006677E1" w:rsidRPr="000F6168" w:rsidRDefault="006677E1" w:rsidP="006677E1">
            <w:pPr>
              <w:pStyle w:val="Tabletext"/>
            </w:pPr>
            <w:r w:rsidRPr="000F6168">
              <w:t>South Australia/Department of Primary Industries and Regions SA</w:t>
            </w:r>
          </w:p>
        </w:tc>
      </w:tr>
      <w:tr w:rsidR="006677E1" w:rsidRPr="00D61F47" w14:paraId="18154002" w14:textId="77777777" w:rsidTr="00A823C2">
        <w:tc>
          <w:tcPr>
            <w:tcW w:w="8222" w:type="dxa"/>
            <w:shd w:val="clear" w:color="auto" w:fill="auto"/>
          </w:tcPr>
          <w:p w14:paraId="5264CCC6" w14:textId="77777777" w:rsidR="006677E1" w:rsidRPr="002314AD" w:rsidRDefault="006677E1" w:rsidP="006677E1">
            <w:pPr>
              <w:pStyle w:val="Tabletext"/>
              <w:rPr>
                <w:rStyle w:val="Emphasis"/>
              </w:rPr>
            </w:pPr>
            <w:r w:rsidRPr="002314AD">
              <w:rPr>
                <w:rStyle w:val="Emphasis"/>
              </w:rPr>
              <w:t>Natural Resources Management Act 2004</w:t>
            </w:r>
          </w:p>
        </w:tc>
        <w:tc>
          <w:tcPr>
            <w:tcW w:w="6520" w:type="dxa"/>
            <w:shd w:val="clear" w:color="auto" w:fill="auto"/>
          </w:tcPr>
          <w:p w14:paraId="00109AF4" w14:textId="33B325F2" w:rsidR="006677E1" w:rsidRPr="000F6168" w:rsidRDefault="006677E1" w:rsidP="006677E1">
            <w:pPr>
              <w:pStyle w:val="Tabletext"/>
            </w:pPr>
            <w:r w:rsidRPr="000F6168">
              <w:t>South Australia/Department of Environment, Water and Natural Resources</w:t>
            </w:r>
          </w:p>
        </w:tc>
      </w:tr>
      <w:tr w:rsidR="006677E1" w:rsidRPr="00D61F47" w14:paraId="18FDF563" w14:textId="77777777" w:rsidTr="00A823C2">
        <w:tc>
          <w:tcPr>
            <w:tcW w:w="8222" w:type="dxa"/>
            <w:shd w:val="clear" w:color="auto" w:fill="auto"/>
          </w:tcPr>
          <w:p w14:paraId="02455D81" w14:textId="77777777" w:rsidR="006677E1" w:rsidRPr="002314AD" w:rsidRDefault="006677E1" w:rsidP="006677E1">
            <w:pPr>
              <w:pStyle w:val="Tabletext"/>
              <w:rPr>
                <w:rStyle w:val="Emphasis"/>
              </w:rPr>
            </w:pPr>
            <w:r w:rsidRPr="002314AD">
              <w:rPr>
                <w:rStyle w:val="Emphasis"/>
              </w:rPr>
              <w:t>Aquaculture Act 2001</w:t>
            </w:r>
          </w:p>
        </w:tc>
        <w:tc>
          <w:tcPr>
            <w:tcW w:w="6520" w:type="dxa"/>
            <w:shd w:val="clear" w:color="auto" w:fill="auto"/>
          </w:tcPr>
          <w:p w14:paraId="3A20D7A7" w14:textId="3B1A55DB" w:rsidR="006677E1" w:rsidRPr="000F6168" w:rsidRDefault="006677E1" w:rsidP="006677E1">
            <w:pPr>
              <w:pStyle w:val="Tabletext"/>
            </w:pPr>
            <w:r w:rsidRPr="000F6168">
              <w:t>South Australia/Department of Primary Industries and Regions SA</w:t>
            </w:r>
          </w:p>
        </w:tc>
      </w:tr>
      <w:tr w:rsidR="006677E1" w:rsidRPr="00D61F47" w14:paraId="59077A86" w14:textId="77777777" w:rsidTr="00A823C2">
        <w:tc>
          <w:tcPr>
            <w:tcW w:w="8222" w:type="dxa"/>
            <w:shd w:val="clear" w:color="auto" w:fill="auto"/>
          </w:tcPr>
          <w:p w14:paraId="61BB9574" w14:textId="77777777" w:rsidR="006677E1" w:rsidRPr="002314AD" w:rsidRDefault="006677E1" w:rsidP="006677E1">
            <w:pPr>
              <w:pStyle w:val="Tabletext"/>
              <w:rPr>
                <w:rStyle w:val="Emphasis"/>
              </w:rPr>
            </w:pPr>
            <w:r w:rsidRPr="002314AD">
              <w:rPr>
                <w:rStyle w:val="Emphasis"/>
              </w:rPr>
              <w:t>Environment Protection Act 1999</w:t>
            </w:r>
          </w:p>
        </w:tc>
        <w:tc>
          <w:tcPr>
            <w:tcW w:w="6520" w:type="dxa"/>
            <w:shd w:val="clear" w:color="auto" w:fill="auto"/>
          </w:tcPr>
          <w:p w14:paraId="74616FB5" w14:textId="03D989DF" w:rsidR="006677E1" w:rsidRPr="000F6168" w:rsidRDefault="006677E1" w:rsidP="006677E1">
            <w:pPr>
              <w:pStyle w:val="Tabletext"/>
            </w:pPr>
            <w:r w:rsidRPr="000F6168">
              <w:t>South Australia/Environment Protection Authority</w:t>
            </w:r>
          </w:p>
        </w:tc>
      </w:tr>
      <w:tr w:rsidR="006677E1" w:rsidRPr="00D61F47" w14:paraId="6E2C86DD" w14:textId="77777777" w:rsidTr="00A823C2">
        <w:tc>
          <w:tcPr>
            <w:tcW w:w="8222" w:type="dxa"/>
            <w:shd w:val="clear" w:color="auto" w:fill="auto"/>
          </w:tcPr>
          <w:p w14:paraId="0EF4459E" w14:textId="77777777" w:rsidR="006677E1" w:rsidRPr="002314AD" w:rsidRDefault="006677E1" w:rsidP="006677E1">
            <w:pPr>
              <w:pStyle w:val="Tabletext"/>
              <w:rPr>
                <w:rStyle w:val="Emphasis"/>
              </w:rPr>
            </w:pPr>
            <w:r w:rsidRPr="002314AD">
              <w:rPr>
                <w:rStyle w:val="Emphasis"/>
              </w:rPr>
              <w:t>Biological Control Act 1986</w:t>
            </w:r>
          </w:p>
        </w:tc>
        <w:tc>
          <w:tcPr>
            <w:tcW w:w="6520" w:type="dxa"/>
            <w:shd w:val="clear" w:color="auto" w:fill="auto"/>
          </w:tcPr>
          <w:p w14:paraId="4C1F7732" w14:textId="29A50B53" w:rsidR="006677E1" w:rsidRPr="000F6168" w:rsidRDefault="006677E1" w:rsidP="006677E1">
            <w:pPr>
              <w:pStyle w:val="Tabletext"/>
            </w:pPr>
            <w:r w:rsidRPr="000F6168">
              <w:t>South Australia/Department of Primary Industries and Regions SA</w:t>
            </w:r>
          </w:p>
        </w:tc>
      </w:tr>
      <w:tr w:rsidR="006677E1" w:rsidRPr="00D61F47" w14:paraId="6F6D21C5" w14:textId="77777777" w:rsidTr="00A823C2">
        <w:tc>
          <w:tcPr>
            <w:tcW w:w="8222" w:type="dxa"/>
            <w:shd w:val="clear" w:color="auto" w:fill="auto"/>
          </w:tcPr>
          <w:p w14:paraId="3D3EB3FD" w14:textId="77777777" w:rsidR="006677E1" w:rsidRPr="002314AD" w:rsidRDefault="006677E1" w:rsidP="006677E1">
            <w:pPr>
              <w:pStyle w:val="Tabletext"/>
              <w:rPr>
                <w:rStyle w:val="Emphasis"/>
              </w:rPr>
            </w:pPr>
            <w:r w:rsidRPr="002314AD">
              <w:rPr>
                <w:rStyle w:val="Emphasis"/>
              </w:rPr>
              <w:t xml:space="preserve">Agricultural and Veterinary Chemicals Act 1994 </w:t>
            </w:r>
          </w:p>
        </w:tc>
        <w:tc>
          <w:tcPr>
            <w:tcW w:w="6520" w:type="dxa"/>
            <w:shd w:val="clear" w:color="auto" w:fill="auto"/>
          </w:tcPr>
          <w:p w14:paraId="298BB360" w14:textId="74F2C9AF" w:rsidR="006677E1" w:rsidRPr="000F6168" w:rsidRDefault="006677E1" w:rsidP="006677E1">
            <w:pPr>
              <w:pStyle w:val="Tabletext"/>
            </w:pPr>
            <w:r w:rsidRPr="000F6168">
              <w:t>South Australia/Department of Primary Industries and Regions SA</w:t>
            </w:r>
          </w:p>
        </w:tc>
      </w:tr>
      <w:tr w:rsidR="006677E1" w:rsidRPr="00D61F47" w14:paraId="6E047A30" w14:textId="77777777" w:rsidTr="00A823C2">
        <w:tc>
          <w:tcPr>
            <w:tcW w:w="8222" w:type="dxa"/>
            <w:shd w:val="clear" w:color="auto" w:fill="auto"/>
          </w:tcPr>
          <w:p w14:paraId="48B56FBD" w14:textId="77777777" w:rsidR="006677E1" w:rsidRPr="002314AD" w:rsidRDefault="006677E1" w:rsidP="006677E1">
            <w:pPr>
              <w:pStyle w:val="Tabletext"/>
              <w:rPr>
                <w:rStyle w:val="Emphasis"/>
              </w:rPr>
            </w:pPr>
            <w:r w:rsidRPr="002314AD">
              <w:rPr>
                <w:rStyle w:val="Emphasis"/>
              </w:rPr>
              <w:t>Livestock Act 1997</w:t>
            </w:r>
          </w:p>
        </w:tc>
        <w:tc>
          <w:tcPr>
            <w:tcW w:w="6520" w:type="dxa"/>
            <w:shd w:val="clear" w:color="auto" w:fill="auto"/>
          </w:tcPr>
          <w:p w14:paraId="738C7229" w14:textId="5197B90A" w:rsidR="006677E1" w:rsidRPr="000F6168" w:rsidRDefault="006677E1" w:rsidP="006677E1">
            <w:pPr>
              <w:pStyle w:val="Tabletext"/>
            </w:pPr>
            <w:r w:rsidRPr="000F6168">
              <w:t>South Australia/Department of Primary Industries and Regions SA</w:t>
            </w:r>
          </w:p>
        </w:tc>
      </w:tr>
      <w:tr w:rsidR="006677E1" w:rsidRPr="00D61F47" w14:paraId="11820664" w14:textId="77777777" w:rsidTr="00A823C2">
        <w:tc>
          <w:tcPr>
            <w:tcW w:w="8222" w:type="dxa"/>
            <w:shd w:val="clear" w:color="auto" w:fill="auto"/>
          </w:tcPr>
          <w:p w14:paraId="3CD087D6" w14:textId="77777777" w:rsidR="006677E1" w:rsidRPr="002314AD" w:rsidRDefault="006677E1" w:rsidP="006677E1">
            <w:pPr>
              <w:pStyle w:val="Tabletext"/>
              <w:rPr>
                <w:rStyle w:val="Emphasis"/>
              </w:rPr>
            </w:pPr>
            <w:r w:rsidRPr="002314AD">
              <w:rPr>
                <w:rStyle w:val="Emphasis"/>
              </w:rPr>
              <w:lastRenderedPageBreak/>
              <w:t>National Parks and Wildlife Act 1972</w:t>
            </w:r>
          </w:p>
        </w:tc>
        <w:tc>
          <w:tcPr>
            <w:tcW w:w="6520" w:type="dxa"/>
            <w:shd w:val="clear" w:color="auto" w:fill="auto"/>
          </w:tcPr>
          <w:p w14:paraId="26F7F516" w14:textId="2EE0FFDC" w:rsidR="006677E1" w:rsidRPr="000F6168" w:rsidRDefault="006677E1" w:rsidP="006677E1">
            <w:pPr>
              <w:pStyle w:val="Tabletext"/>
            </w:pPr>
            <w:r w:rsidRPr="000F6168">
              <w:t>South Australia/Department of Environment, Water and Natural Resources</w:t>
            </w:r>
          </w:p>
        </w:tc>
      </w:tr>
      <w:tr w:rsidR="006677E1" w:rsidRPr="00D61F47" w14:paraId="4589BDF6" w14:textId="77777777" w:rsidTr="00A823C2">
        <w:tc>
          <w:tcPr>
            <w:tcW w:w="8222" w:type="dxa"/>
            <w:shd w:val="clear" w:color="auto" w:fill="auto"/>
          </w:tcPr>
          <w:p w14:paraId="443BE30D" w14:textId="77777777" w:rsidR="006677E1" w:rsidRPr="002314AD" w:rsidRDefault="006677E1" w:rsidP="006677E1">
            <w:pPr>
              <w:pStyle w:val="Tabletext"/>
              <w:rPr>
                <w:rStyle w:val="Emphasis"/>
              </w:rPr>
            </w:pPr>
            <w:r w:rsidRPr="002314AD">
              <w:rPr>
                <w:rStyle w:val="Emphasis"/>
              </w:rPr>
              <w:t>Marine Parks Act 2007</w:t>
            </w:r>
          </w:p>
        </w:tc>
        <w:tc>
          <w:tcPr>
            <w:tcW w:w="6520" w:type="dxa"/>
            <w:shd w:val="clear" w:color="auto" w:fill="auto"/>
          </w:tcPr>
          <w:p w14:paraId="48823074" w14:textId="6FACBD74" w:rsidR="006677E1" w:rsidRPr="000F6168" w:rsidRDefault="006677E1" w:rsidP="006677E1">
            <w:pPr>
              <w:pStyle w:val="Tabletext"/>
            </w:pPr>
            <w:r w:rsidRPr="000F6168">
              <w:t>South Australia/Department of Environment, Water and Natural Resources</w:t>
            </w:r>
          </w:p>
        </w:tc>
      </w:tr>
      <w:tr w:rsidR="006677E1" w:rsidRPr="00D61F47" w14:paraId="5BA5E02A" w14:textId="77777777" w:rsidTr="00A823C2">
        <w:tc>
          <w:tcPr>
            <w:tcW w:w="8222" w:type="dxa"/>
            <w:shd w:val="clear" w:color="auto" w:fill="auto"/>
          </w:tcPr>
          <w:p w14:paraId="50496ED1" w14:textId="77777777" w:rsidR="006677E1" w:rsidRPr="002314AD" w:rsidRDefault="006677E1" w:rsidP="006677E1">
            <w:pPr>
              <w:pStyle w:val="Tabletext"/>
              <w:rPr>
                <w:rStyle w:val="Emphasis"/>
              </w:rPr>
            </w:pPr>
            <w:r w:rsidRPr="002314AD">
              <w:rPr>
                <w:rStyle w:val="Emphasis"/>
              </w:rPr>
              <w:t>Animal Welfare Act 1985</w:t>
            </w:r>
          </w:p>
        </w:tc>
        <w:tc>
          <w:tcPr>
            <w:tcW w:w="6520" w:type="dxa"/>
            <w:shd w:val="clear" w:color="auto" w:fill="auto"/>
          </w:tcPr>
          <w:p w14:paraId="2C2D29B5" w14:textId="30BF21F5" w:rsidR="006677E1" w:rsidRPr="000F6168" w:rsidRDefault="006677E1" w:rsidP="006677E1">
            <w:pPr>
              <w:pStyle w:val="Tabletext"/>
            </w:pPr>
            <w:r w:rsidRPr="000F6168">
              <w:t>South Australia/Department of Environment, Water and Natural Resources</w:t>
            </w:r>
          </w:p>
        </w:tc>
      </w:tr>
      <w:tr w:rsidR="006677E1" w:rsidRPr="00D61F47" w14:paraId="12DBE8D4" w14:textId="77777777" w:rsidTr="00A823C2">
        <w:tc>
          <w:tcPr>
            <w:tcW w:w="8222" w:type="dxa"/>
            <w:shd w:val="clear" w:color="auto" w:fill="auto"/>
          </w:tcPr>
          <w:p w14:paraId="05959C2E" w14:textId="77777777" w:rsidR="006677E1" w:rsidRPr="002314AD" w:rsidRDefault="006677E1" w:rsidP="006677E1">
            <w:pPr>
              <w:pStyle w:val="Tabletext"/>
              <w:rPr>
                <w:rStyle w:val="Emphasis"/>
              </w:rPr>
            </w:pPr>
            <w:r w:rsidRPr="002314AD">
              <w:rPr>
                <w:rStyle w:val="Emphasis"/>
              </w:rPr>
              <w:t>Dog and Cat Management Act 1995</w:t>
            </w:r>
          </w:p>
        </w:tc>
        <w:tc>
          <w:tcPr>
            <w:tcW w:w="6520" w:type="dxa"/>
            <w:shd w:val="clear" w:color="auto" w:fill="auto"/>
          </w:tcPr>
          <w:p w14:paraId="579539EC" w14:textId="54113646" w:rsidR="006677E1" w:rsidRPr="000F6168" w:rsidRDefault="006677E1" w:rsidP="006677E1">
            <w:pPr>
              <w:pStyle w:val="Tabletext"/>
            </w:pPr>
            <w:r w:rsidRPr="000F6168">
              <w:t>South Australia/Department of Environment, Water and Natural Resources</w:t>
            </w:r>
          </w:p>
        </w:tc>
      </w:tr>
      <w:tr w:rsidR="006677E1" w:rsidRPr="00D61F47" w14:paraId="418D0855" w14:textId="77777777" w:rsidTr="00A823C2">
        <w:tc>
          <w:tcPr>
            <w:tcW w:w="8222" w:type="dxa"/>
            <w:shd w:val="clear" w:color="auto" w:fill="auto"/>
          </w:tcPr>
          <w:p w14:paraId="197FDB8B" w14:textId="77777777" w:rsidR="006677E1" w:rsidRPr="002314AD" w:rsidRDefault="006677E1" w:rsidP="006677E1">
            <w:pPr>
              <w:pStyle w:val="Tabletext"/>
              <w:rPr>
                <w:rStyle w:val="Emphasis"/>
              </w:rPr>
            </w:pPr>
            <w:r w:rsidRPr="002314AD">
              <w:rPr>
                <w:rStyle w:val="Emphasis"/>
              </w:rPr>
              <w:t>Plant Health Act 2009</w:t>
            </w:r>
          </w:p>
        </w:tc>
        <w:tc>
          <w:tcPr>
            <w:tcW w:w="6520" w:type="dxa"/>
            <w:shd w:val="clear" w:color="auto" w:fill="auto"/>
          </w:tcPr>
          <w:p w14:paraId="591624C2" w14:textId="6C9D6A0D" w:rsidR="006677E1" w:rsidRPr="000F6168" w:rsidRDefault="006677E1" w:rsidP="006677E1">
            <w:pPr>
              <w:pStyle w:val="Tabletext"/>
            </w:pPr>
            <w:r w:rsidRPr="000F6168">
              <w:t>South Australia/Department of Primary Industries and Regions SA</w:t>
            </w:r>
          </w:p>
        </w:tc>
      </w:tr>
      <w:tr w:rsidR="006677E1" w:rsidRPr="00D61F47" w14:paraId="35D60AE1" w14:textId="77777777" w:rsidTr="00A823C2">
        <w:tc>
          <w:tcPr>
            <w:tcW w:w="8222" w:type="dxa"/>
            <w:shd w:val="clear" w:color="auto" w:fill="auto"/>
          </w:tcPr>
          <w:p w14:paraId="5A858742" w14:textId="77777777" w:rsidR="006677E1" w:rsidRPr="002314AD" w:rsidRDefault="006677E1" w:rsidP="006677E1">
            <w:pPr>
              <w:pStyle w:val="Tabletext"/>
              <w:rPr>
                <w:rStyle w:val="Emphasis"/>
              </w:rPr>
            </w:pPr>
            <w:r w:rsidRPr="002314AD">
              <w:rPr>
                <w:rStyle w:val="Emphasis"/>
              </w:rPr>
              <w:t>Biological Control Act 1986</w:t>
            </w:r>
          </w:p>
        </w:tc>
        <w:tc>
          <w:tcPr>
            <w:tcW w:w="6520" w:type="dxa"/>
            <w:shd w:val="clear" w:color="auto" w:fill="auto"/>
          </w:tcPr>
          <w:p w14:paraId="4FA2DBC6" w14:textId="3A7EAFC7" w:rsidR="006677E1" w:rsidRPr="000F6168" w:rsidRDefault="006677E1" w:rsidP="006677E1">
            <w:pPr>
              <w:pStyle w:val="Tabletext"/>
            </w:pPr>
            <w:r w:rsidRPr="000F6168">
              <w:t>Tasmania/Department of Primary Industries, Parks, Water &amp; Environment</w:t>
            </w:r>
          </w:p>
        </w:tc>
      </w:tr>
      <w:tr w:rsidR="006677E1" w:rsidRPr="00D61F47" w14:paraId="4A9B30C2" w14:textId="77777777" w:rsidTr="00A823C2">
        <w:tc>
          <w:tcPr>
            <w:tcW w:w="8222" w:type="dxa"/>
            <w:shd w:val="clear" w:color="auto" w:fill="auto"/>
          </w:tcPr>
          <w:p w14:paraId="6F6C2C4F" w14:textId="77777777" w:rsidR="006677E1" w:rsidRPr="002314AD" w:rsidRDefault="006677E1" w:rsidP="006677E1">
            <w:pPr>
              <w:pStyle w:val="Tabletext"/>
              <w:rPr>
                <w:rStyle w:val="Emphasis"/>
              </w:rPr>
            </w:pPr>
            <w:r w:rsidRPr="002314AD">
              <w:rPr>
                <w:rStyle w:val="Emphasis"/>
              </w:rPr>
              <w:t>Weed Management Act 1999 and Weed Management Regulations 2000</w:t>
            </w:r>
          </w:p>
        </w:tc>
        <w:tc>
          <w:tcPr>
            <w:tcW w:w="6520" w:type="dxa"/>
            <w:shd w:val="clear" w:color="auto" w:fill="auto"/>
          </w:tcPr>
          <w:p w14:paraId="23ECB2FC" w14:textId="51F06D9D" w:rsidR="006677E1" w:rsidRPr="000F6168" w:rsidRDefault="006677E1" w:rsidP="006677E1">
            <w:pPr>
              <w:pStyle w:val="Tabletext"/>
            </w:pPr>
            <w:r w:rsidRPr="000F6168">
              <w:t>Tasmania/Department of Primary Industries, Parks, Water &amp; Environment</w:t>
            </w:r>
          </w:p>
        </w:tc>
      </w:tr>
      <w:tr w:rsidR="006677E1" w:rsidRPr="00D61F47" w14:paraId="318D5B4D" w14:textId="77777777" w:rsidTr="00A823C2">
        <w:tc>
          <w:tcPr>
            <w:tcW w:w="8222" w:type="dxa"/>
            <w:shd w:val="clear" w:color="auto" w:fill="auto"/>
          </w:tcPr>
          <w:p w14:paraId="3EAA59B2" w14:textId="77777777" w:rsidR="006677E1" w:rsidRPr="002314AD" w:rsidRDefault="006677E1" w:rsidP="006677E1">
            <w:pPr>
              <w:pStyle w:val="Tabletext"/>
              <w:rPr>
                <w:rStyle w:val="Emphasis"/>
              </w:rPr>
            </w:pPr>
            <w:r w:rsidRPr="002314AD">
              <w:rPr>
                <w:rStyle w:val="Emphasis"/>
              </w:rPr>
              <w:t>Nature Conservation Act 2002</w:t>
            </w:r>
          </w:p>
        </w:tc>
        <w:tc>
          <w:tcPr>
            <w:tcW w:w="6520" w:type="dxa"/>
            <w:shd w:val="clear" w:color="auto" w:fill="auto"/>
          </w:tcPr>
          <w:p w14:paraId="283FC5A0" w14:textId="073A142C" w:rsidR="006677E1" w:rsidRPr="000F6168" w:rsidRDefault="006677E1" w:rsidP="006677E1">
            <w:pPr>
              <w:pStyle w:val="Tabletext"/>
            </w:pPr>
            <w:r w:rsidRPr="000F6168">
              <w:t>Tasmania/Department of Primary Industries, Parks, Water &amp; Environment</w:t>
            </w:r>
          </w:p>
        </w:tc>
      </w:tr>
      <w:tr w:rsidR="006677E1" w:rsidRPr="00D61F47" w14:paraId="66F1C244" w14:textId="77777777" w:rsidTr="00A823C2">
        <w:tc>
          <w:tcPr>
            <w:tcW w:w="8222" w:type="dxa"/>
            <w:shd w:val="clear" w:color="auto" w:fill="auto"/>
          </w:tcPr>
          <w:p w14:paraId="16F45A17" w14:textId="77777777" w:rsidR="006677E1" w:rsidRPr="002314AD" w:rsidRDefault="006677E1" w:rsidP="006677E1">
            <w:pPr>
              <w:pStyle w:val="Tabletext"/>
              <w:rPr>
                <w:rStyle w:val="Emphasis"/>
              </w:rPr>
            </w:pPr>
            <w:r w:rsidRPr="002314AD">
              <w:rPr>
                <w:rStyle w:val="Emphasis"/>
              </w:rPr>
              <w:t>Wildlife (Exhibited Animals) Regulations 2010 and the Wildlife (General) Regulations 2010</w:t>
            </w:r>
          </w:p>
        </w:tc>
        <w:tc>
          <w:tcPr>
            <w:tcW w:w="6520" w:type="dxa"/>
            <w:shd w:val="clear" w:color="auto" w:fill="auto"/>
          </w:tcPr>
          <w:p w14:paraId="3730D1EA" w14:textId="4647830F" w:rsidR="006677E1" w:rsidRPr="000F6168" w:rsidRDefault="006677E1" w:rsidP="006677E1">
            <w:pPr>
              <w:pStyle w:val="Tabletext"/>
            </w:pPr>
            <w:r w:rsidRPr="000F6168">
              <w:t>Tasmania/Department of Primary Industries, Parks, Water &amp; Environment</w:t>
            </w:r>
          </w:p>
        </w:tc>
      </w:tr>
      <w:tr w:rsidR="006677E1" w:rsidRPr="00D61F47" w14:paraId="2788C072" w14:textId="77777777" w:rsidTr="00A823C2">
        <w:tc>
          <w:tcPr>
            <w:tcW w:w="8222" w:type="dxa"/>
            <w:shd w:val="clear" w:color="auto" w:fill="auto"/>
          </w:tcPr>
          <w:p w14:paraId="63B696BF" w14:textId="77777777" w:rsidR="006677E1" w:rsidRPr="002314AD" w:rsidRDefault="006677E1" w:rsidP="006677E1">
            <w:pPr>
              <w:pStyle w:val="Tabletext"/>
              <w:rPr>
                <w:rStyle w:val="Emphasis"/>
              </w:rPr>
            </w:pPr>
            <w:r w:rsidRPr="002314AD">
              <w:rPr>
                <w:rStyle w:val="Emphasis"/>
              </w:rPr>
              <w:t>Vermin Control Act 2000</w:t>
            </w:r>
          </w:p>
        </w:tc>
        <w:tc>
          <w:tcPr>
            <w:tcW w:w="6520" w:type="dxa"/>
            <w:shd w:val="clear" w:color="auto" w:fill="auto"/>
          </w:tcPr>
          <w:p w14:paraId="6EC21ABD" w14:textId="6374A092" w:rsidR="006677E1" w:rsidRPr="000F6168" w:rsidRDefault="006677E1" w:rsidP="006677E1">
            <w:pPr>
              <w:pStyle w:val="Tabletext"/>
            </w:pPr>
            <w:r w:rsidRPr="000F6168">
              <w:t>Tasmania/Department of Primary Industries, Parks, Water &amp; Environment</w:t>
            </w:r>
          </w:p>
        </w:tc>
      </w:tr>
      <w:tr w:rsidR="006677E1" w:rsidRPr="00D61F47" w14:paraId="51363FF4" w14:textId="77777777" w:rsidTr="00A823C2">
        <w:tc>
          <w:tcPr>
            <w:tcW w:w="8222" w:type="dxa"/>
            <w:shd w:val="clear" w:color="auto" w:fill="auto"/>
          </w:tcPr>
          <w:p w14:paraId="444B8B96" w14:textId="77777777" w:rsidR="006677E1" w:rsidRPr="002314AD" w:rsidRDefault="006677E1" w:rsidP="006677E1">
            <w:pPr>
              <w:pStyle w:val="Tabletext"/>
              <w:rPr>
                <w:rStyle w:val="Emphasis"/>
              </w:rPr>
            </w:pPr>
            <w:r w:rsidRPr="002314AD">
              <w:rPr>
                <w:rStyle w:val="Emphasis"/>
              </w:rPr>
              <w:t>Cat Management Act 2009</w:t>
            </w:r>
          </w:p>
        </w:tc>
        <w:tc>
          <w:tcPr>
            <w:tcW w:w="6520" w:type="dxa"/>
            <w:shd w:val="clear" w:color="auto" w:fill="auto"/>
          </w:tcPr>
          <w:p w14:paraId="2136DFD9" w14:textId="32D4107A" w:rsidR="006677E1" w:rsidRPr="000F6168" w:rsidRDefault="006677E1" w:rsidP="006677E1">
            <w:pPr>
              <w:pStyle w:val="Tabletext"/>
            </w:pPr>
            <w:r w:rsidRPr="000F6168">
              <w:t>Tasmania/Department of Primary Industries, Parks, Water &amp; Environment</w:t>
            </w:r>
          </w:p>
        </w:tc>
      </w:tr>
      <w:tr w:rsidR="006677E1" w:rsidRPr="00D61F47" w14:paraId="2D2A88B7" w14:textId="77777777" w:rsidTr="00A823C2">
        <w:tc>
          <w:tcPr>
            <w:tcW w:w="8222" w:type="dxa"/>
            <w:shd w:val="clear" w:color="auto" w:fill="auto"/>
          </w:tcPr>
          <w:p w14:paraId="29404F5B" w14:textId="77777777" w:rsidR="006677E1" w:rsidRPr="002314AD" w:rsidRDefault="006677E1" w:rsidP="006677E1">
            <w:pPr>
              <w:pStyle w:val="Tabletext"/>
              <w:rPr>
                <w:rStyle w:val="Emphasis"/>
              </w:rPr>
            </w:pPr>
            <w:r w:rsidRPr="002314AD">
              <w:rPr>
                <w:rStyle w:val="Emphasis"/>
              </w:rPr>
              <w:t>Living Marine Resources Management Act 1995</w:t>
            </w:r>
          </w:p>
        </w:tc>
        <w:tc>
          <w:tcPr>
            <w:tcW w:w="6520" w:type="dxa"/>
            <w:shd w:val="clear" w:color="auto" w:fill="auto"/>
          </w:tcPr>
          <w:p w14:paraId="23311620" w14:textId="78DC4D4F" w:rsidR="006677E1" w:rsidRPr="000F6168" w:rsidRDefault="006677E1" w:rsidP="006677E1">
            <w:pPr>
              <w:pStyle w:val="Tabletext"/>
            </w:pPr>
            <w:r w:rsidRPr="000F6168">
              <w:t>Tasmania/Department of Primary Industries, Parks, Water &amp; Environment</w:t>
            </w:r>
          </w:p>
        </w:tc>
      </w:tr>
      <w:tr w:rsidR="006677E1" w:rsidRPr="00D61F47" w14:paraId="3D608C8A" w14:textId="77777777" w:rsidTr="00A823C2">
        <w:tc>
          <w:tcPr>
            <w:tcW w:w="8222" w:type="dxa"/>
            <w:shd w:val="clear" w:color="auto" w:fill="auto"/>
          </w:tcPr>
          <w:p w14:paraId="53CBAC12" w14:textId="77777777" w:rsidR="006677E1" w:rsidRPr="002314AD" w:rsidRDefault="006677E1" w:rsidP="006677E1">
            <w:pPr>
              <w:pStyle w:val="Tabletext"/>
              <w:rPr>
                <w:rStyle w:val="Emphasis"/>
              </w:rPr>
            </w:pPr>
            <w:r w:rsidRPr="002314AD">
              <w:rPr>
                <w:rStyle w:val="Emphasis"/>
              </w:rPr>
              <w:t>Inland Fisheries Act 1995</w:t>
            </w:r>
          </w:p>
        </w:tc>
        <w:tc>
          <w:tcPr>
            <w:tcW w:w="6520" w:type="dxa"/>
            <w:shd w:val="clear" w:color="auto" w:fill="auto"/>
          </w:tcPr>
          <w:p w14:paraId="47951557" w14:textId="20B09852" w:rsidR="006677E1" w:rsidRPr="000F6168" w:rsidRDefault="006677E1" w:rsidP="006677E1">
            <w:pPr>
              <w:pStyle w:val="Tabletext"/>
            </w:pPr>
            <w:r w:rsidRPr="000F6168">
              <w:t>Tasmania/Department of Primary Industries, Parks, Water &amp; Environment</w:t>
            </w:r>
          </w:p>
        </w:tc>
      </w:tr>
      <w:tr w:rsidR="006677E1" w:rsidRPr="00D61F47" w14:paraId="56B0B7B9" w14:textId="77777777" w:rsidTr="00A823C2">
        <w:tc>
          <w:tcPr>
            <w:tcW w:w="8222" w:type="dxa"/>
            <w:shd w:val="clear" w:color="auto" w:fill="auto"/>
          </w:tcPr>
          <w:p w14:paraId="3BFC4D1F" w14:textId="413F86BA" w:rsidR="006677E1" w:rsidRPr="002314AD" w:rsidRDefault="006677E1" w:rsidP="006677E1">
            <w:pPr>
              <w:pStyle w:val="Tabletext"/>
            </w:pPr>
            <w:r w:rsidRPr="002314AD">
              <w:rPr>
                <w:rStyle w:val="Emphasis"/>
              </w:rPr>
              <w:t>Biosecurity Act 2015 (and regulations), Biosecurity Order (Permitted Activities) 2017 and supporting policies and procedures</w:t>
            </w:r>
          </w:p>
        </w:tc>
        <w:tc>
          <w:tcPr>
            <w:tcW w:w="6520" w:type="dxa"/>
            <w:shd w:val="clear" w:color="auto" w:fill="auto"/>
          </w:tcPr>
          <w:p w14:paraId="59276092" w14:textId="17AD72B1" w:rsidR="006677E1" w:rsidRPr="000F6168" w:rsidRDefault="006677E1" w:rsidP="006677E1">
            <w:pPr>
              <w:pStyle w:val="Tabletext"/>
            </w:pPr>
            <w:r w:rsidRPr="000F6168">
              <w:t>New South Wales/Department of Primary Industries</w:t>
            </w:r>
          </w:p>
        </w:tc>
      </w:tr>
      <w:tr w:rsidR="006677E1" w:rsidRPr="00D61F47" w14:paraId="29D7A810" w14:textId="77777777" w:rsidTr="00A823C2">
        <w:tc>
          <w:tcPr>
            <w:tcW w:w="8222" w:type="dxa"/>
            <w:shd w:val="clear" w:color="auto" w:fill="auto"/>
          </w:tcPr>
          <w:p w14:paraId="5485299E" w14:textId="77777777" w:rsidR="006677E1" w:rsidRPr="002314AD" w:rsidRDefault="006677E1" w:rsidP="006677E1">
            <w:pPr>
              <w:pStyle w:val="Tabletext"/>
              <w:rPr>
                <w:rStyle w:val="Emphasis"/>
              </w:rPr>
            </w:pPr>
            <w:r w:rsidRPr="002314AD">
              <w:rPr>
                <w:rStyle w:val="Emphasis"/>
              </w:rPr>
              <w:t>Biological Control Act 1985</w:t>
            </w:r>
          </w:p>
        </w:tc>
        <w:tc>
          <w:tcPr>
            <w:tcW w:w="6520" w:type="dxa"/>
            <w:shd w:val="clear" w:color="auto" w:fill="auto"/>
          </w:tcPr>
          <w:p w14:paraId="139A8471" w14:textId="32C7023B" w:rsidR="006677E1" w:rsidRPr="000F6168" w:rsidRDefault="006677E1" w:rsidP="006677E1">
            <w:pPr>
              <w:pStyle w:val="Tabletext"/>
            </w:pPr>
            <w:r w:rsidRPr="000F6168">
              <w:t>New South Wales/Department of Primary Industries</w:t>
            </w:r>
          </w:p>
        </w:tc>
      </w:tr>
      <w:tr w:rsidR="006677E1" w:rsidRPr="00D61F47" w14:paraId="7E02F3AE" w14:textId="77777777" w:rsidTr="00A823C2">
        <w:tc>
          <w:tcPr>
            <w:tcW w:w="8222" w:type="dxa"/>
            <w:shd w:val="clear" w:color="auto" w:fill="auto"/>
          </w:tcPr>
          <w:p w14:paraId="51572C74" w14:textId="77777777" w:rsidR="006677E1" w:rsidRPr="002314AD" w:rsidRDefault="006677E1" w:rsidP="006677E1">
            <w:pPr>
              <w:pStyle w:val="Tabletext"/>
              <w:rPr>
                <w:rStyle w:val="Emphasis"/>
              </w:rPr>
            </w:pPr>
            <w:r w:rsidRPr="002314AD">
              <w:rPr>
                <w:rStyle w:val="Emphasis"/>
              </w:rPr>
              <w:t>State Emergency Rescue Management Act 1989</w:t>
            </w:r>
          </w:p>
        </w:tc>
        <w:tc>
          <w:tcPr>
            <w:tcW w:w="6520" w:type="dxa"/>
            <w:shd w:val="clear" w:color="auto" w:fill="auto"/>
          </w:tcPr>
          <w:p w14:paraId="1851324A" w14:textId="67FEBDDF" w:rsidR="006677E1" w:rsidRPr="000F6168" w:rsidRDefault="006677E1" w:rsidP="006677E1">
            <w:pPr>
              <w:pStyle w:val="Tabletext"/>
            </w:pPr>
            <w:r w:rsidRPr="000F6168">
              <w:t>New South Wales/Department of Primary Industries</w:t>
            </w:r>
          </w:p>
        </w:tc>
      </w:tr>
      <w:tr w:rsidR="006677E1" w:rsidRPr="00D61F47" w14:paraId="3D2DA961" w14:textId="77777777" w:rsidTr="00A823C2">
        <w:tc>
          <w:tcPr>
            <w:tcW w:w="8222" w:type="dxa"/>
            <w:shd w:val="clear" w:color="auto" w:fill="auto"/>
          </w:tcPr>
          <w:p w14:paraId="524B6042" w14:textId="77777777" w:rsidR="006677E1" w:rsidRPr="002314AD" w:rsidRDefault="006677E1" w:rsidP="006677E1">
            <w:pPr>
              <w:pStyle w:val="Tabletext"/>
              <w:rPr>
                <w:rStyle w:val="Emphasis"/>
              </w:rPr>
            </w:pPr>
            <w:r w:rsidRPr="002314AD">
              <w:rPr>
                <w:rStyle w:val="Emphasis"/>
              </w:rPr>
              <w:t>Local Land services Act 2015</w:t>
            </w:r>
          </w:p>
        </w:tc>
        <w:tc>
          <w:tcPr>
            <w:tcW w:w="6520" w:type="dxa"/>
            <w:shd w:val="clear" w:color="auto" w:fill="auto"/>
          </w:tcPr>
          <w:p w14:paraId="30B89C2B" w14:textId="1EE83D3A" w:rsidR="006677E1" w:rsidRPr="000F6168" w:rsidRDefault="006677E1" w:rsidP="006677E1">
            <w:pPr>
              <w:pStyle w:val="Tabletext"/>
            </w:pPr>
            <w:r w:rsidRPr="000F6168">
              <w:t xml:space="preserve">New South Wales/Local Land Services </w:t>
            </w:r>
          </w:p>
          <w:p w14:paraId="354BEF72" w14:textId="5CD7D1BE" w:rsidR="006677E1" w:rsidRPr="000F6168" w:rsidRDefault="006677E1" w:rsidP="006677E1">
            <w:pPr>
              <w:pStyle w:val="Tabletext"/>
            </w:pPr>
            <w:r w:rsidRPr="000F6168">
              <w:t>New South Wales/Department of Primary Industries</w:t>
            </w:r>
          </w:p>
        </w:tc>
      </w:tr>
      <w:tr w:rsidR="006677E1" w:rsidRPr="00D61F47" w14:paraId="286FCB8E" w14:textId="77777777" w:rsidTr="00A823C2">
        <w:tc>
          <w:tcPr>
            <w:tcW w:w="8222" w:type="dxa"/>
            <w:shd w:val="clear" w:color="auto" w:fill="auto"/>
          </w:tcPr>
          <w:p w14:paraId="1BC7B439" w14:textId="77777777" w:rsidR="006677E1" w:rsidRPr="002314AD" w:rsidRDefault="006677E1" w:rsidP="006677E1">
            <w:pPr>
              <w:pStyle w:val="Tabletext"/>
              <w:rPr>
                <w:rStyle w:val="Emphasis"/>
              </w:rPr>
            </w:pPr>
            <w:r w:rsidRPr="002314AD">
              <w:rPr>
                <w:rStyle w:val="Emphasis"/>
              </w:rPr>
              <w:t>Biodiversity Conservation Act 2016</w:t>
            </w:r>
          </w:p>
        </w:tc>
        <w:tc>
          <w:tcPr>
            <w:tcW w:w="6520" w:type="dxa"/>
            <w:shd w:val="clear" w:color="auto" w:fill="auto"/>
          </w:tcPr>
          <w:p w14:paraId="5759BB35" w14:textId="484A4E5C" w:rsidR="006677E1" w:rsidRPr="000F6168" w:rsidRDefault="006677E1" w:rsidP="006677E1">
            <w:pPr>
              <w:pStyle w:val="Tabletext"/>
            </w:pPr>
            <w:r w:rsidRPr="000F6168">
              <w:t>New South Wales/Office of Environment and Heritage</w:t>
            </w:r>
          </w:p>
        </w:tc>
      </w:tr>
      <w:tr w:rsidR="006677E1" w:rsidRPr="00D61F47" w14:paraId="6BFB9D50" w14:textId="77777777" w:rsidTr="00A823C2">
        <w:tc>
          <w:tcPr>
            <w:tcW w:w="8222" w:type="dxa"/>
            <w:shd w:val="clear" w:color="auto" w:fill="auto"/>
          </w:tcPr>
          <w:p w14:paraId="63E0BE41" w14:textId="44E90D2D" w:rsidR="006677E1" w:rsidRPr="002314AD" w:rsidRDefault="006677E1" w:rsidP="006677E1">
            <w:pPr>
              <w:pStyle w:val="Tabletext"/>
              <w:rPr>
                <w:rStyle w:val="Emphasis"/>
              </w:rPr>
            </w:pPr>
            <w:r w:rsidRPr="002314AD">
              <w:rPr>
                <w:rStyle w:val="Emphasis"/>
              </w:rPr>
              <w:t>National Parks and Wildlife Act 1974</w:t>
            </w:r>
          </w:p>
        </w:tc>
        <w:tc>
          <w:tcPr>
            <w:tcW w:w="6520" w:type="dxa"/>
            <w:shd w:val="clear" w:color="auto" w:fill="auto"/>
          </w:tcPr>
          <w:p w14:paraId="3FEFC23E" w14:textId="3584CC4D" w:rsidR="006677E1" w:rsidRPr="000F6168" w:rsidRDefault="006677E1" w:rsidP="006677E1">
            <w:pPr>
              <w:pStyle w:val="Tabletext"/>
            </w:pPr>
            <w:r w:rsidRPr="000F6168">
              <w:t>New South Wales/Office of Environment and Heritage</w:t>
            </w:r>
          </w:p>
        </w:tc>
      </w:tr>
      <w:tr w:rsidR="006677E1" w:rsidRPr="00D61F47" w14:paraId="3A4A9894" w14:textId="77777777" w:rsidTr="00A823C2">
        <w:tc>
          <w:tcPr>
            <w:tcW w:w="8222" w:type="dxa"/>
            <w:shd w:val="clear" w:color="auto" w:fill="auto"/>
          </w:tcPr>
          <w:p w14:paraId="2ECEE945" w14:textId="5297378C" w:rsidR="006677E1" w:rsidRPr="002314AD" w:rsidRDefault="006677E1" w:rsidP="006677E1">
            <w:pPr>
              <w:pStyle w:val="Tabletext"/>
              <w:rPr>
                <w:rStyle w:val="Emphasis"/>
              </w:rPr>
            </w:pPr>
            <w:r w:rsidRPr="002314AD">
              <w:rPr>
                <w:rStyle w:val="Emphasis"/>
              </w:rPr>
              <w:t>Environmental Trust Act 1998</w:t>
            </w:r>
          </w:p>
        </w:tc>
        <w:tc>
          <w:tcPr>
            <w:tcW w:w="6520" w:type="dxa"/>
            <w:shd w:val="clear" w:color="auto" w:fill="auto"/>
          </w:tcPr>
          <w:p w14:paraId="52D7C26C" w14:textId="539D5720" w:rsidR="006677E1" w:rsidRPr="000F6168" w:rsidRDefault="006677E1" w:rsidP="006677E1">
            <w:pPr>
              <w:pStyle w:val="Tabletext"/>
            </w:pPr>
            <w:r w:rsidRPr="000F6168">
              <w:t>New South Wales/Office of Environment and Heritage</w:t>
            </w:r>
          </w:p>
        </w:tc>
      </w:tr>
      <w:tr w:rsidR="006677E1" w:rsidRPr="00D61F47" w14:paraId="4F3F8D2A" w14:textId="77777777" w:rsidTr="00A823C2">
        <w:tc>
          <w:tcPr>
            <w:tcW w:w="8222" w:type="dxa"/>
            <w:shd w:val="clear" w:color="auto" w:fill="auto"/>
          </w:tcPr>
          <w:p w14:paraId="5ACC3C75" w14:textId="1AE67C44" w:rsidR="006677E1" w:rsidRPr="002314AD" w:rsidRDefault="006677E1" w:rsidP="006677E1">
            <w:pPr>
              <w:pStyle w:val="Tabletext"/>
              <w:rPr>
                <w:rStyle w:val="Emphasis"/>
              </w:rPr>
            </w:pPr>
            <w:r w:rsidRPr="002314AD">
              <w:rPr>
                <w:rStyle w:val="Emphasis"/>
              </w:rPr>
              <w:t>Biological Control Act 1986</w:t>
            </w:r>
          </w:p>
        </w:tc>
        <w:tc>
          <w:tcPr>
            <w:tcW w:w="6520" w:type="dxa"/>
            <w:shd w:val="clear" w:color="auto" w:fill="auto"/>
          </w:tcPr>
          <w:p w14:paraId="68383469" w14:textId="47CCC6C6" w:rsidR="006677E1" w:rsidRPr="000F6168" w:rsidRDefault="006677E1" w:rsidP="006677E1">
            <w:pPr>
              <w:pStyle w:val="Tabletext"/>
            </w:pPr>
            <w:r w:rsidRPr="000F6168">
              <w:t>Northern Territory/Department of Primary Industry and Resources</w:t>
            </w:r>
          </w:p>
        </w:tc>
      </w:tr>
      <w:tr w:rsidR="006677E1" w:rsidRPr="00D61F47" w14:paraId="20BBB16F" w14:textId="77777777" w:rsidTr="00A823C2">
        <w:tc>
          <w:tcPr>
            <w:tcW w:w="8222" w:type="dxa"/>
            <w:shd w:val="clear" w:color="auto" w:fill="auto"/>
          </w:tcPr>
          <w:p w14:paraId="5417691C" w14:textId="77777777" w:rsidR="006677E1" w:rsidRPr="002314AD" w:rsidRDefault="006677E1" w:rsidP="006677E1">
            <w:pPr>
              <w:pStyle w:val="Tabletext"/>
              <w:rPr>
                <w:rStyle w:val="Emphasis"/>
              </w:rPr>
            </w:pPr>
            <w:r w:rsidRPr="002314AD">
              <w:rPr>
                <w:rStyle w:val="Emphasis"/>
              </w:rPr>
              <w:t>Plant Health Act 2008; Plant Health Regulations 2011</w:t>
            </w:r>
          </w:p>
        </w:tc>
        <w:tc>
          <w:tcPr>
            <w:tcW w:w="6520" w:type="dxa"/>
            <w:shd w:val="clear" w:color="auto" w:fill="auto"/>
          </w:tcPr>
          <w:p w14:paraId="212843BF" w14:textId="10A0C621" w:rsidR="006677E1" w:rsidRPr="000F6168" w:rsidRDefault="006677E1" w:rsidP="006677E1">
            <w:pPr>
              <w:pStyle w:val="Tabletext"/>
            </w:pPr>
            <w:r w:rsidRPr="000F6168">
              <w:t>Northern Territory/Department of Primary Industry and Resources</w:t>
            </w:r>
          </w:p>
        </w:tc>
      </w:tr>
      <w:tr w:rsidR="006677E1" w:rsidRPr="00D61F47" w14:paraId="40CED965" w14:textId="77777777" w:rsidTr="00A823C2">
        <w:tc>
          <w:tcPr>
            <w:tcW w:w="8222" w:type="dxa"/>
            <w:shd w:val="clear" w:color="auto" w:fill="auto"/>
          </w:tcPr>
          <w:p w14:paraId="5B92A7E5" w14:textId="38DE6B44" w:rsidR="006677E1" w:rsidRPr="002314AD" w:rsidRDefault="006677E1" w:rsidP="006677E1">
            <w:pPr>
              <w:pStyle w:val="Tabletext"/>
              <w:rPr>
                <w:rStyle w:val="Emphasis"/>
              </w:rPr>
            </w:pPr>
            <w:r w:rsidRPr="002314AD">
              <w:rPr>
                <w:rStyle w:val="Emphasis"/>
              </w:rPr>
              <w:t>Weeds Management Act 2001</w:t>
            </w:r>
          </w:p>
        </w:tc>
        <w:tc>
          <w:tcPr>
            <w:tcW w:w="6520" w:type="dxa"/>
            <w:shd w:val="clear" w:color="auto" w:fill="auto"/>
          </w:tcPr>
          <w:p w14:paraId="243FDB5A" w14:textId="0C8B4A15" w:rsidR="006677E1" w:rsidRPr="000F6168" w:rsidRDefault="006677E1" w:rsidP="006677E1">
            <w:pPr>
              <w:pStyle w:val="Tabletext"/>
            </w:pPr>
            <w:r w:rsidRPr="000F6168">
              <w:t>Northern Territory/Department of Environment and Natural Resources</w:t>
            </w:r>
          </w:p>
        </w:tc>
      </w:tr>
      <w:tr w:rsidR="006677E1" w:rsidRPr="00D61F47" w14:paraId="432AFE6E" w14:textId="77777777" w:rsidTr="00A823C2">
        <w:tc>
          <w:tcPr>
            <w:tcW w:w="8222" w:type="dxa"/>
            <w:shd w:val="clear" w:color="auto" w:fill="auto"/>
          </w:tcPr>
          <w:p w14:paraId="5A76DF64" w14:textId="3998DB7A" w:rsidR="006677E1" w:rsidRPr="002314AD" w:rsidRDefault="006677E1" w:rsidP="006677E1">
            <w:pPr>
              <w:pStyle w:val="Tabletext"/>
              <w:rPr>
                <w:rStyle w:val="Emphasis"/>
              </w:rPr>
            </w:pPr>
            <w:r w:rsidRPr="002314AD">
              <w:rPr>
                <w:rStyle w:val="Emphasis"/>
              </w:rPr>
              <w:t>Territory Parks and Wildlife Conservation Act 1977</w:t>
            </w:r>
          </w:p>
        </w:tc>
        <w:tc>
          <w:tcPr>
            <w:tcW w:w="6520" w:type="dxa"/>
            <w:shd w:val="clear" w:color="auto" w:fill="auto"/>
          </w:tcPr>
          <w:p w14:paraId="1D64E828" w14:textId="305DF416" w:rsidR="006677E1" w:rsidRPr="000F6168" w:rsidRDefault="006677E1" w:rsidP="006677E1">
            <w:pPr>
              <w:pStyle w:val="Tabletext"/>
            </w:pPr>
            <w:r w:rsidRPr="000F6168">
              <w:t>Northern Territory/Department of Environment and Natural Resources</w:t>
            </w:r>
          </w:p>
        </w:tc>
      </w:tr>
      <w:tr w:rsidR="006677E1" w:rsidRPr="00D61F47" w14:paraId="7EF95B8D" w14:textId="77777777" w:rsidTr="00A823C2">
        <w:tc>
          <w:tcPr>
            <w:tcW w:w="8222" w:type="dxa"/>
            <w:shd w:val="clear" w:color="auto" w:fill="auto"/>
          </w:tcPr>
          <w:p w14:paraId="3952DB1A" w14:textId="1739F7AD" w:rsidR="006677E1" w:rsidRPr="002314AD" w:rsidRDefault="006677E1" w:rsidP="006677E1">
            <w:pPr>
              <w:pStyle w:val="Tabletext"/>
              <w:rPr>
                <w:rStyle w:val="Emphasis"/>
              </w:rPr>
            </w:pPr>
            <w:r w:rsidRPr="002314AD">
              <w:rPr>
                <w:rStyle w:val="Emphasis"/>
              </w:rPr>
              <w:t>Livestock Act 2008</w:t>
            </w:r>
          </w:p>
        </w:tc>
        <w:tc>
          <w:tcPr>
            <w:tcW w:w="6520" w:type="dxa"/>
            <w:shd w:val="clear" w:color="auto" w:fill="auto"/>
          </w:tcPr>
          <w:p w14:paraId="3AAC4C56" w14:textId="19E6A828" w:rsidR="006677E1" w:rsidRPr="000F6168" w:rsidRDefault="006677E1" w:rsidP="006677E1">
            <w:pPr>
              <w:pStyle w:val="Tabletext"/>
            </w:pPr>
            <w:r w:rsidRPr="000F6168">
              <w:t>Northern Territory/Department of Primary Industry and Resources</w:t>
            </w:r>
          </w:p>
        </w:tc>
      </w:tr>
      <w:tr w:rsidR="006677E1" w:rsidRPr="00D61F47" w14:paraId="73CC9792" w14:textId="77777777" w:rsidTr="00A823C2">
        <w:tc>
          <w:tcPr>
            <w:tcW w:w="8222" w:type="dxa"/>
            <w:shd w:val="clear" w:color="auto" w:fill="auto"/>
          </w:tcPr>
          <w:p w14:paraId="3F3A2809" w14:textId="25DF5974" w:rsidR="006677E1" w:rsidRPr="002314AD" w:rsidRDefault="006677E1" w:rsidP="006677E1">
            <w:pPr>
              <w:pStyle w:val="Tabletext"/>
              <w:rPr>
                <w:rStyle w:val="Emphasis"/>
              </w:rPr>
            </w:pPr>
            <w:r w:rsidRPr="002314AD">
              <w:rPr>
                <w:rStyle w:val="Emphasis"/>
              </w:rPr>
              <w:t xml:space="preserve">Animal Diseases Act 2005 </w:t>
            </w:r>
          </w:p>
        </w:tc>
        <w:tc>
          <w:tcPr>
            <w:tcW w:w="6520" w:type="dxa"/>
            <w:shd w:val="clear" w:color="auto" w:fill="auto"/>
          </w:tcPr>
          <w:p w14:paraId="351EA5D4" w14:textId="2E68BBC8" w:rsidR="006677E1" w:rsidRPr="000F6168" w:rsidRDefault="006677E1" w:rsidP="006677E1">
            <w:pPr>
              <w:pStyle w:val="Tabletext"/>
            </w:pPr>
            <w:r w:rsidRPr="000F6168">
              <w:t>ACT/Environment, Planning and Sustainable Development Directorate</w:t>
            </w:r>
          </w:p>
        </w:tc>
      </w:tr>
      <w:tr w:rsidR="006677E1" w:rsidRPr="00D61F47" w14:paraId="12C747A3" w14:textId="77777777" w:rsidTr="00A823C2">
        <w:tc>
          <w:tcPr>
            <w:tcW w:w="8222" w:type="dxa"/>
            <w:shd w:val="clear" w:color="auto" w:fill="auto"/>
          </w:tcPr>
          <w:p w14:paraId="0ADFA8EA" w14:textId="77777777" w:rsidR="006677E1" w:rsidRPr="002314AD" w:rsidRDefault="006677E1" w:rsidP="006677E1">
            <w:pPr>
              <w:pStyle w:val="Tabletext"/>
              <w:rPr>
                <w:rStyle w:val="Emphasis"/>
              </w:rPr>
            </w:pPr>
            <w:r w:rsidRPr="002314AD">
              <w:rPr>
                <w:rStyle w:val="Emphasis"/>
              </w:rPr>
              <w:lastRenderedPageBreak/>
              <w:t>Plant Diseases Act 2002</w:t>
            </w:r>
          </w:p>
        </w:tc>
        <w:tc>
          <w:tcPr>
            <w:tcW w:w="6520" w:type="dxa"/>
            <w:shd w:val="clear" w:color="auto" w:fill="auto"/>
          </w:tcPr>
          <w:p w14:paraId="415FC9A3" w14:textId="18EDDBCC" w:rsidR="006677E1" w:rsidRPr="000F6168" w:rsidRDefault="006677E1" w:rsidP="006677E1">
            <w:pPr>
              <w:pStyle w:val="Tabletext"/>
            </w:pPr>
            <w:r w:rsidRPr="000F6168">
              <w:t>ACT/Environment, Planning and Sustainable Development Directorate</w:t>
            </w:r>
          </w:p>
        </w:tc>
      </w:tr>
      <w:tr w:rsidR="006677E1" w:rsidRPr="00D61F47" w14:paraId="7C702BE9" w14:textId="77777777" w:rsidTr="00A823C2">
        <w:tc>
          <w:tcPr>
            <w:tcW w:w="8222" w:type="dxa"/>
            <w:shd w:val="clear" w:color="auto" w:fill="auto"/>
          </w:tcPr>
          <w:p w14:paraId="0213EE64" w14:textId="77777777" w:rsidR="006677E1" w:rsidRPr="002314AD" w:rsidRDefault="006677E1" w:rsidP="006677E1">
            <w:pPr>
              <w:pStyle w:val="Tabletext"/>
              <w:rPr>
                <w:rStyle w:val="Emphasis"/>
              </w:rPr>
            </w:pPr>
            <w:r w:rsidRPr="002314AD">
              <w:rPr>
                <w:rStyle w:val="Emphasis"/>
              </w:rPr>
              <w:t>Pest Plant and Animals Act 2005</w:t>
            </w:r>
          </w:p>
        </w:tc>
        <w:tc>
          <w:tcPr>
            <w:tcW w:w="6520" w:type="dxa"/>
            <w:shd w:val="clear" w:color="auto" w:fill="auto"/>
          </w:tcPr>
          <w:p w14:paraId="51AD3251" w14:textId="7C9FB817" w:rsidR="006677E1" w:rsidRPr="000F6168" w:rsidRDefault="006677E1" w:rsidP="006677E1">
            <w:pPr>
              <w:pStyle w:val="Tabletext"/>
            </w:pPr>
            <w:r w:rsidRPr="000F6168">
              <w:t>ACT/Environment, Planning and Sustainable Development Directorate</w:t>
            </w:r>
          </w:p>
        </w:tc>
      </w:tr>
      <w:tr w:rsidR="006677E1" w:rsidRPr="00D61F47" w14:paraId="7B0668E0" w14:textId="77777777" w:rsidTr="00A823C2">
        <w:tc>
          <w:tcPr>
            <w:tcW w:w="8222" w:type="dxa"/>
            <w:shd w:val="clear" w:color="auto" w:fill="auto"/>
          </w:tcPr>
          <w:p w14:paraId="76517C5B" w14:textId="77777777" w:rsidR="006677E1" w:rsidRPr="002314AD" w:rsidRDefault="006677E1" w:rsidP="006677E1">
            <w:pPr>
              <w:pStyle w:val="Tabletext"/>
              <w:rPr>
                <w:rStyle w:val="Emphasis"/>
              </w:rPr>
            </w:pPr>
            <w:r w:rsidRPr="002314AD">
              <w:rPr>
                <w:rStyle w:val="Emphasis"/>
              </w:rPr>
              <w:t>Nature Conservation Act 2014</w:t>
            </w:r>
          </w:p>
        </w:tc>
        <w:tc>
          <w:tcPr>
            <w:tcW w:w="6520" w:type="dxa"/>
            <w:shd w:val="clear" w:color="auto" w:fill="auto"/>
          </w:tcPr>
          <w:p w14:paraId="2F1CB2DC" w14:textId="6B4778B7" w:rsidR="006677E1" w:rsidRPr="000F6168" w:rsidRDefault="006677E1" w:rsidP="006677E1">
            <w:pPr>
              <w:pStyle w:val="Tabletext"/>
            </w:pPr>
            <w:r w:rsidRPr="000F6168">
              <w:t>ACT/Environment, Planning and Sustainable Development Directorate</w:t>
            </w:r>
          </w:p>
        </w:tc>
      </w:tr>
      <w:tr w:rsidR="006677E1" w:rsidRPr="00D61F47" w14:paraId="349DCB0E" w14:textId="77777777" w:rsidTr="00A823C2">
        <w:tc>
          <w:tcPr>
            <w:tcW w:w="8222" w:type="dxa"/>
            <w:shd w:val="clear" w:color="auto" w:fill="auto"/>
          </w:tcPr>
          <w:p w14:paraId="3FF25A1A" w14:textId="77777777" w:rsidR="006677E1" w:rsidRPr="002314AD" w:rsidRDefault="006677E1" w:rsidP="006677E1">
            <w:pPr>
              <w:pStyle w:val="Tabletext"/>
              <w:rPr>
                <w:rStyle w:val="Emphasis"/>
              </w:rPr>
            </w:pPr>
            <w:r w:rsidRPr="002314AD">
              <w:rPr>
                <w:rStyle w:val="Emphasis"/>
              </w:rPr>
              <w:t>Biosecurity and Agriculture Management Act 2007</w:t>
            </w:r>
          </w:p>
        </w:tc>
        <w:tc>
          <w:tcPr>
            <w:tcW w:w="6520" w:type="dxa"/>
            <w:shd w:val="clear" w:color="auto" w:fill="auto"/>
          </w:tcPr>
          <w:p w14:paraId="4F7773AE" w14:textId="7B800E30" w:rsidR="006677E1" w:rsidRPr="000F6168" w:rsidRDefault="006677E1" w:rsidP="006677E1">
            <w:pPr>
              <w:pStyle w:val="Tabletext"/>
            </w:pPr>
            <w:r w:rsidRPr="000F6168">
              <w:t>Western Australia/Department of Primary Industries and Regional Development</w:t>
            </w:r>
          </w:p>
        </w:tc>
      </w:tr>
      <w:tr w:rsidR="006677E1" w:rsidRPr="00D61F47" w14:paraId="0927161B" w14:textId="77777777" w:rsidTr="00A823C2">
        <w:tc>
          <w:tcPr>
            <w:tcW w:w="8222" w:type="dxa"/>
            <w:shd w:val="clear" w:color="auto" w:fill="auto"/>
          </w:tcPr>
          <w:p w14:paraId="2483A0B2" w14:textId="77777777" w:rsidR="006677E1" w:rsidRPr="002314AD" w:rsidRDefault="006677E1" w:rsidP="006677E1">
            <w:pPr>
              <w:pStyle w:val="Tabletext"/>
              <w:rPr>
                <w:rStyle w:val="Emphasis"/>
              </w:rPr>
            </w:pPr>
            <w:r w:rsidRPr="002314AD">
              <w:rPr>
                <w:rStyle w:val="Emphasis"/>
              </w:rPr>
              <w:t>Biological Control Act 1986</w:t>
            </w:r>
          </w:p>
        </w:tc>
        <w:tc>
          <w:tcPr>
            <w:tcW w:w="6520" w:type="dxa"/>
            <w:shd w:val="clear" w:color="auto" w:fill="auto"/>
          </w:tcPr>
          <w:p w14:paraId="68B88083" w14:textId="64885190" w:rsidR="006677E1" w:rsidRPr="000F6168" w:rsidRDefault="006677E1" w:rsidP="006677E1">
            <w:pPr>
              <w:pStyle w:val="Tabletext"/>
            </w:pPr>
            <w:r w:rsidRPr="000F6168">
              <w:t>Western Australia/Department of Primary Industries and Regional Development</w:t>
            </w:r>
          </w:p>
        </w:tc>
      </w:tr>
      <w:tr w:rsidR="006677E1" w:rsidRPr="00D61F47" w14:paraId="72279CEE" w14:textId="77777777" w:rsidTr="00A823C2">
        <w:tc>
          <w:tcPr>
            <w:tcW w:w="8222" w:type="dxa"/>
            <w:shd w:val="clear" w:color="auto" w:fill="auto"/>
          </w:tcPr>
          <w:p w14:paraId="3B87CE98" w14:textId="77777777" w:rsidR="006677E1" w:rsidRPr="002314AD" w:rsidRDefault="006677E1" w:rsidP="006677E1">
            <w:pPr>
              <w:pStyle w:val="Tabletext"/>
              <w:rPr>
                <w:rStyle w:val="Emphasis"/>
              </w:rPr>
            </w:pPr>
            <w:r w:rsidRPr="002314AD">
              <w:rPr>
                <w:rStyle w:val="Emphasis"/>
              </w:rPr>
              <w:t>Fish Resources Management Act 1994 and Regulations 1995</w:t>
            </w:r>
          </w:p>
        </w:tc>
        <w:tc>
          <w:tcPr>
            <w:tcW w:w="6520" w:type="dxa"/>
            <w:shd w:val="clear" w:color="auto" w:fill="auto"/>
          </w:tcPr>
          <w:p w14:paraId="640D6D51" w14:textId="1694A3A2" w:rsidR="006677E1" w:rsidRPr="000F6168" w:rsidRDefault="006677E1" w:rsidP="006677E1">
            <w:pPr>
              <w:pStyle w:val="Tabletext"/>
            </w:pPr>
            <w:r w:rsidRPr="000F6168">
              <w:t>Western Australia/Department of Primary Industries and Regional Development</w:t>
            </w:r>
          </w:p>
        </w:tc>
      </w:tr>
      <w:tr w:rsidR="006677E1" w:rsidRPr="00D61F47" w14:paraId="2DEF0CEC" w14:textId="77777777" w:rsidTr="00A823C2">
        <w:tc>
          <w:tcPr>
            <w:tcW w:w="8222" w:type="dxa"/>
            <w:shd w:val="clear" w:color="auto" w:fill="auto"/>
          </w:tcPr>
          <w:p w14:paraId="74BC54DD" w14:textId="77777777" w:rsidR="006677E1" w:rsidRPr="002314AD" w:rsidRDefault="006677E1" w:rsidP="006677E1">
            <w:pPr>
              <w:pStyle w:val="Tabletext"/>
              <w:rPr>
                <w:rStyle w:val="Emphasis"/>
              </w:rPr>
            </w:pPr>
            <w:r w:rsidRPr="002314AD">
              <w:rPr>
                <w:rStyle w:val="Emphasis"/>
              </w:rPr>
              <w:t>Aquatic Resource Management Act 2016 and Regulations 1995</w:t>
            </w:r>
          </w:p>
        </w:tc>
        <w:tc>
          <w:tcPr>
            <w:tcW w:w="6520" w:type="dxa"/>
            <w:shd w:val="clear" w:color="auto" w:fill="auto"/>
          </w:tcPr>
          <w:p w14:paraId="78108C9B" w14:textId="0AD15C9E" w:rsidR="006677E1" w:rsidRPr="000F6168" w:rsidRDefault="006677E1" w:rsidP="006677E1">
            <w:pPr>
              <w:pStyle w:val="Tabletext"/>
            </w:pPr>
            <w:r w:rsidRPr="000F6168">
              <w:t>Western Australia/Department of Primary Industries and Regional Development</w:t>
            </w:r>
          </w:p>
        </w:tc>
      </w:tr>
      <w:tr w:rsidR="006677E1" w:rsidRPr="00D61F47" w14:paraId="7F865417" w14:textId="77777777" w:rsidTr="00A823C2">
        <w:tc>
          <w:tcPr>
            <w:tcW w:w="8222" w:type="dxa"/>
            <w:shd w:val="clear" w:color="auto" w:fill="auto"/>
          </w:tcPr>
          <w:p w14:paraId="46CF81E4" w14:textId="77777777" w:rsidR="006677E1" w:rsidRPr="002314AD" w:rsidRDefault="006677E1" w:rsidP="006677E1">
            <w:pPr>
              <w:pStyle w:val="Tabletext"/>
              <w:rPr>
                <w:rStyle w:val="Emphasis"/>
              </w:rPr>
            </w:pPr>
            <w:r w:rsidRPr="002314AD">
              <w:rPr>
                <w:rStyle w:val="Emphasis"/>
              </w:rPr>
              <w:t>Pearling Act 1990 and Regulations</w:t>
            </w:r>
          </w:p>
        </w:tc>
        <w:tc>
          <w:tcPr>
            <w:tcW w:w="6520" w:type="dxa"/>
            <w:shd w:val="clear" w:color="auto" w:fill="auto"/>
          </w:tcPr>
          <w:p w14:paraId="21B6DE99" w14:textId="144558C5" w:rsidR="006677E1" w:rsidRPr="000F6168" w:rsidRDefault="006677E1" w:rsidP="006677E1">
            <w:pPr>
              <w:pStyle w:val="Tabletext"/>
            </w:pPr>
            <w:r w:rsidRPr="000F6168">
              <w:t>Western Australia/Department of Primary Industries and Regional Development</w:t>
            </w:r>
          </w:p>
        </w:tc>
      </w:tr>
      <w:tr w:rsidR="006677E1" w:rsidRPr="00D61F47" w14:paraId="3E8BDA2D" w14:textId="77777777" w:rsidTr="00A823C2">
        <w:tc>
          <w:tcPr>
            <w:tcW w:w="8222" w:type="dxa"/>
            <w:shd w:val="clear" w:color="auto" w:fill="auto"/>
          </w:tcPr>
          <w:p w14:paraId="5F55059E" w14:textId="77777777" w:rsidR="006677E1" w:rsidRPr="002314AD" w:rsidRDefault="006677E1" w:rsidP="006677E1">
            <w:pPr>
              <w:pStyle w:val="Tabletext"/>
              <w:rPr>
                <w:rStyle w:val="Emphasis"/>
              </w:rPr>
            </w:pPr>
            <w:r w:rsidRPr="002314AD">
              <w:rPr>
                <w:rStyle w:val="Emphasis"/>
              </w:rPr>
              <w:t>Exotic Diseases of Animals Act 1993 and Regulations</w:t>
            </w:r>
          </w:p>
        </w:tc>
        <w:tc>
          <w:tcPr>
            <w:tcW w:w="6520" w:type="dxa"/>
            <w:shd w:val="clear" w:color="auto" w:fill="auto"/>
          </w:tcPr>
          <w:p w14:paraId="5BC563A0" w14:textId="035EF7FF" w:rsidR="006677E1" w:rsidRPr="000F6168" w:rsidRDefault="006677E1" w:rsidP="006677E1">
            <w:pPr>
              <w:pStyle w:val="Tabletext"/>
            </w:pPr>
            <w:r w:rsidRPr="000F6168">
              <w:t>Western Australia/Department of Primary Industries and Regional Development</w:t>
            </w:r>
          </w:p>
        </w:tc>
      </w:tr>
      <w:tr w:rsidR="006677E1" w:rsidRPr="00D61F47" w14:paraId="4091C396" w14:textId="77777777" w:rsidTr="00A823C2">
        <w:tc>
          <w:tcPr>
            <w:tcW w:w="8222" w:type="dxa"/>
            <w:shd w:val="clear" w:color="auto" w:fill="auto"/>
          </w:tcPr>
          <w:p w14:paraId="163DBD27" w14:textId="77777777" w:rsidR="006677E1" w:rsidRPr="002314AD" w:rsidRDefault="006677E1" w:rsidP="006677E1">
            <w:pPr>
              <w:pStyle w:val="Tabletext"/>
              <w:rPr>
                <w:rStyle w:val="Emphasis"/>
              </w:rPr>
            </w:pPr>
            <w:r w:rsidRPr="002314AD">
              <w:rPr>
                <w:rStyle w:val="Emphasis"/>
              </w:rPr>
              <w:t>Biodiversity Conservation Act 2016</w:t>
            </w:r>
          </w:p>
        </w:tc>
        <w:tc>
          <w:tcPr>
            <w:tcW w:w="6520" w:type="dxa"/>
            <w:shd w:val="clear" w:color="auto" w:fill="auto"/>
          </w:tcPr>
          <w:p w14:paraId="598E3B9C" w14:textId="18DD7CB0" w:rsidR="006677E1" w:rsidRPr="000F6168" w:rsidRDefault="006677E1" w:rsidP="006677E1">
            <w:pPr>
              <w:pStyle w:val="Tabletext"/>
            </w:pPr>
            <w:r w:rsidRPr="000F6168">
              <w:t>Western Australia/Department of Biodiversity, Conservation and Attractions</w:t>
            </w:r>
          </w:p>
        </w:tc>
      </w:tr>
      <w:tr w:rsidR="006677E1" w:rsidRPr="00D61F47" w14:paraId="2EF82C10" w14:textId="77777777" w:rsidTr="00A823C2">
        <w:tc>
          <w:tcPr>
            <w:tcW w:w="8222" w:type="dxa"/>
            <w:shd w:val="clear" w:color="auto" w:fill="auto"/>
          </w:tcPr>
          <w:p w14:paraId="33092B42" w14:textId="77777777" w:rsidR="006677E1" w:rsidRPr="002314AD" w:rsidRDefault="006677E1" w:rsidP="006677E1">
            <w:pPr>
              <w:pStyle w:val="Tabletext"/>
              <w:rPr>
                <w:rStyle w:val="Emphasis"/>
              </w:rPr>
            </w:pPr>
            <w:r w:rsidRPr="002314AD">
              <w:rPr>
                <w:rStyle w:val="Emphasis"/>
              </w:rPr>
              <w:t>Conservation and Land Management Act 1984 and supporting regulations and Forest Management Regulations 1993</w:t>
            </w:r>
          </w:p>
        </w:tc>
        <w:tc>
          <w:tcPr>
            <w:tcW w:w="6520" w:type="dxa"/>
            <w:shd w:val="clear" w:color="auto" w:fill="auto"/>
          </w:tcPr>
          <w:p w14:paraId="3C29E9B9" w14:textId="3D205919" w:rsidR="006677E1" w:rsidRPr="000F6168" w:rsidRDefault="006677E1" w:rsidP="006677E1">
            <w:pPr>
              <w:pStyle w:val="Tabletext"/>
            </w:pPr>
            <w:r w:rsidRPr="000F6168">
              <w:t>Western Australia/Department of Biodiversity, Conservation and Attractions</w:t>
            </w:r>
            <w:r>
              <w:rPr>
                <w:lang w:val="en-AU"/>
              </w:rPr>
              <w:t> </w:t>
            </w:r>
            <w:r w:rsidRPr="000F6168">
              <w:t>Western Australia/Forest Products Commission</w:t>
            </w:r>
          </w:p>
        </w:tc>
      </w:tr>
      <w:tr w:rsidR="006677E1" w:rsidRPr="00D61F47" w14:paraId="1D728FD5" w14:textId="77777777" w:rsidTr="00A823C2">
        <w:tc>
          <w:tcPr>
            <w:tcW w:w="8222" w:type="dxa"/>
            <w:shd w:val="clear" w:color="auto" w:fill="auto"/>
          </w:tcPr>
          <w:p w14:paraId="01BF21BB" w14:textId="77777777" w:rsidR="006677E1" w:rsidRPr="002314AD" w:rsidRDefault="006677E1" w:rsidP="006677E1">
            <w:pPr>
              <w:pStyle w:val="Tabletext"/>
              <w:rPr>
                <w:rStyle w:val="Emphasis"/>
              </w:rPr>
            </w:pPr>
            <w:r w:rsidRPr="002314AD">
              <w:rPr>
                <w:rStyle w:val="Emphasis"/>
              </w:rPr>
              <w:t>Biosecurity Act 2014 (and regulations and notices)</w:t>
            </w:r>
          </w:p>
        </w:tc>
        <w:tc>
          <w:tcPr>
            <w:tcW w:w="6520" w:type="dxa"/>
            <w:shd w:val="clear" w:color="auto" w:fill="auto"/>
          </w:tcPr>
          <w:p w14:paraId="1C7DB417" w14:textId="603D9B73" w:rsidR="006677E1" w:rsidRPr="000F6168" w:rsidRDefault="006677E1" w:rsidP="006677E1">
            <w:pPr>
              <w:pStyle w:val="Tabletext"/>
            </w:pPr>
            <w:r w:rsidRPr="000F6168">
              <w:t>Queensland/Department of Agriculture and Fisheries</w:t>
            </w:r>
          </w:p>
        </w:tc>
      </w:tr>
      <w:tr w:rsidR="006677E1" w:rsidRPr="00D61F47" w14:paraId="41F1616A" w14:textId="77777777" w:rsidTr="00A823C2">
        <w:tc>
          <w:tcPr>
            <w:tcW w:w="8222" w:type="dxa"/>
            <w:shd w:val="clear" w:color="auto" w:fill="auto"/>
          </w:tcPr>
          <w:p w14:paraId="4F048EB5" w14:textId="77777777" w:rsidR="006677E1" w:rsidRPr="002314AD" w:rsidRDefault="006677E1" w:rsidP="006677E1">
            <w:pPr>
              <w:pStyle w:val="Tabletext"/>
              <w:rPr>
                <w:rStyle w:val="Emphasis"/>
              </w:rPr>
            </w:pPr>
            <w:r w:rsidRPr="002314AD">
              <w:rPr>
                <w:rStyle w:val="Emphasis"/>
              </w:rPr>
              <w:t>Biological Control Act 1987</w:t>
            </w:r>
          </w:p>
        </w:tc>
        <w:tc>
          <w:tcPr>
            <w:tcW w:w="6520" w:type="dxa"/>
            <w:shd w:val="clear" w:color="auto" w:fill="auto"/>
          </w:tcPr>
          <w:p w14:paraId="7CE395A9" w14:textId="1FDC4211" w:rsidR="006677E1" w:rsidRPr="000F6168" w:rsidRDefault="006677E1" w:rsidP="006677E1">
            <w:pPr>
              <w:pStyle w:val="Tabletext"/>
            </w:pPr>
            <w:r w:rsidRPr="000F6168">
              <w:t>Queensland/Department of Agriculture and Fisheries</w:t>
            </w:r>
          </w:p>
        </w:tc>
      </w:tr>
      <w:tr w:rsidR="006677E1" w:rsidRPr="00D61F47" w14:paraId="2B0D4093" w14:textId="77777777" w:rsidTr="00A823C2">
        <w:tc>
          <w:tcPr>
            <w:tcW w:w="8222" w:type="dxa"/>
            <w:shd w:val="clear" w:color="auto" w:fill="auto"/>
          </w:tcPr>
          <w:p w14:paraId="6433046F" w14:textId="77777777" w:rsidR="006677E1" w:rsidRPr="002314AD" w:rsidRDefault="006677E1" w:rsidP="006677E1">
            <w:pPr>
              <w:pStyle w:val="Tabletext"/>
              <w:rPr>
                <w:rStyle w:val="Emphasis"/>
              </w:rPr>
            </w:pPr>
            <w:r w:rsidRPr="002314AD">
              <w:rPr>
                <w:rStyle w:val="Emphasis"/>
              </w:rPr>
              <w:t>Exhibited Animals Act 2015, section 17</w:t>
            </w:r>
          </w:p>
        </w:tc>
        <w:tc>
          <w:tcPr>
            <w:tcW w:w="6520" w:type="dxa"/>
            <w:shd w:val="clear" w:color="auto" w:fill="auto"/>
          </w:tcPr>
          <w:p w14:paraId="143E09DE" w14:textId="1556E371" w:rsidR="006677E1" w:rsidRPr="000F6168" w:rsidRDefault="006677E1" w:rsidP="006677E1">
            <w:pPr>
              <w:pStyle w:val="Tabletext"/>
            </w:pPr>
            <w:r w:rsidRPr="000F6168">
              <w:t>Queensland/Department of Agriculture and Fisheries</w:t>
            </w:r>
          </w:p>
        </w:tc>
      </w:tr>
      <w:tr w:rsidR="006677E1" w:rsidRPr="00D61F47" w14:paraId="7E46D68D" w14:textId="77777777" w:rsidTr="00A823C2">
        <w:tc>
          <w:tcPr>
            <w:tcW w:w="8222" w:type="dxa"/>
            <w:shd w:val="clear" w:color="auto" w:fill="auto"/>
          </w:tcPr>
          <w:p w14:paraId="36730059" w14:textId="77777777" w:rsidR="006677E1" w:rsidRPr="002314AD" w:rsidRDefault="006677E1" w:rsidP="006677E1">
            <w:pPr>
              <w:pStyle w:val="Tabletext"/>
              <w:rPr>
                <w:rStyle w:val="Emphasis"/>
              </w:rPr>
            </w:pPr>
            <w:r w:rsidRPr="002314AD">
              <w:rPr>
                <w:rStyle w:val="Emphasis"/>
              </w:rPr>
              <w:t>Nature Conservation Act 1992 (and regulations and notices)</w:t>
            </w:r>
          </w:p>
        </w:tc>
        <w:tc>
          <w:tcPr>
            <w:tcW w:w="6520" w:type="dxa"/>
            <w:shd w:val="clear" w:color="auto" w:fill="auto"/>
          </w:tcPr>
          <w:p w14:paraId="74E131F7" w14:textId="1FCE558F" w:rsidR="006677E1" w:rsidRPr="000F6168" w:rsidRDefault="006677E1" w:rsidP="006677E1">
            <w:pPr>
              <w:pStyle w:val="Tabletext"/>
            </w:pPr>
            <w:r w:rsidRPr="000F6168">
              <w:t>Queensland/Department of Environment and Heritage Protection</w:t>
            </w:r>
          </w:p>
        </w:tc>
      </w:tr>
      <w:tr w:rsidR="006677E1" w:rsidRPr="00D61F47" w14:paraId="5DB23B33" w14:textId="77777777" w:rsidTr="00A823C2">
        <w:tc>
          <w:tcPr>
            <w:tcW w:w="8222" w:type="dxa"/>
            <w:shd w:val="clear" w:color="auto" w:fill="auto"/>
          </w:tcPr>
          <w:p w14:paraId="7EA1C8F1" w14:textId="77777777" w:rsidR="006677E1" w:rsidRPr="002314AD" w:rsidRDefault="006677E1" w:rsidP="006677E1">
            <w:pPr>
              <w:pStyle w:val="Tabletext"/>
              <w:rPr>
                <w:rStyle w:val="Emphasis"/>
              </w:rPr>
            </w:pPr>
            <w:r w:rsidRPr="002314AD">
              <w:rPr>
                <w:rStyle w:val="Emphasis"/>
              </w:rPr>
              <w:t>Conservation Forests and Lands Act 1987</w:t>
            </w:r>
          </w:p>
        </w:tc>
        <w:tc>
          <w:tcPr>
            <w:tcW w:w="6520" w:type="dxa"/>
            <w:shd w:val="clear" w:color="auto" w:fill="auto"/>
          </w:tcPr>
          <w:p w14:paraId="1FA6D125" w14:textId="4549A64C" w:rsidR="006677E1" w:rsidRPr="000F6168" w:rsidRDefault="006677E1" w:rsidP="006677E1">
            <w:pPr>
              <w:pStyle w:val="Tabletext"/>
            </w:pPr>
            <w:r w:rsidRPr="000F6168">
              <w:t>Victoria/Department of Environment, Land, Water and Planning</w:t>
            </w:r>
          </w:p>
        </w:tc>
      </w:tr>
      <w:tr w:rsidR="006677E1" w:rsidRPr="00D61F47" w14:paraId="118155D5" w14:textId="77777777" w:rsidTr="00A823C2">
        <w:tc>
          <w:tcPr>
            <w:tcW w:w="8222" w:type="dxa"/>
            <w:shd w:val="clear" w:color="auto" w:fill="auto"/>
          </w:tcPr>
          <w:p w14:paraId="19960DAA" w14:textId="77777777" w:rsidR="006677E1" w:rsidRPr="002314AD" w:rsidRDefault="006677E1" w:rsidP="006677E1">
            <w:pPr>
              <w:pStyle w:val="Tabletext"/>
              <w:rPr>
                <w:rStyle w:val="Emphasis"/>
              </w:rPr>
            </w:pPr>
            <w:r w:rsidRPr="002314AD">
              <w:rPr>
                <w:rStyle w:val="Emphasis"/>
              </w:rPr>
              <w:t>Catchment and Land Protection Act 1994</w:t>
            </w:r>
          </w:p>
        </w:tc>
        <w:tc>
          <w:tcPr>
            <w:tcW w:w="6520" w:type="dxa"/>
            <w:shd w:val="clear" w:color="auto" w:fill="auto"/>
          </w:tcPr>
          <w:p w14:paraId="3478988E" w14:textId="1D06F185" w:rsidR="006677E1" w:rsidRPr="000F6168" w:rsidRDefault="006677E1" w:rsidP="006677E1">
            <w:pPr>
              <w:pStyle w:val="Tabletext"/>
            </w:pPr>
            <w:r w:rsidRPr="000F6168">
              <w:t>Victoria/Department of Environment, Land, Water and Planning</w:t>
            </w:r>
            <w:r>
              <w:rPr>
                <w:lang w:val="en-AU"/>
              </w:rPr>
              <w:t> </w:t>
            </w:r>
            <w:r w:rsidRPr="000F6168">
              <w:t>Victoria/Department of Economic Development, Jobs, Transport and Resources</w:t>
            </w:r>
          </w:p>
        </w:tc>
      </w:tr>
      <w:tr w:rsidR="006677E1" w:rsidRPr="00D61F47" w14:paraId="6E1918FE" w14:textId="77777777" w:rsidTr="00A823C2">
        <w:tc>
          <w:tcPr>
            <w:tcW w:w="8222" w:type="dxa"/>
            <w:shd w:val="clear" w:color="auto" w:fill="auto"/>
          </w:tcPr>
          <w:p w14:paraId="29C6827B" w14:textId="77777777" w:rsidR="006677E1" w:rsidRPr="002314AD" w:rsidRDefault="006677E1" w:rsidP="006677E1">
            <w:pPr>
              <w:pStyle w:val="Tabletext"/>
              <w:rPr>
                <w:rStyle w:val="Emphasis"/>
              </w:rPr>
            </w:pPr>
            <w:r w:rsidRPr="002314AD">
              <w:rPr>
                <w:rStyle w:val="Emphasis"/>
              </w:rPr>
              <w:t>Biological Control Act 1986</w:t>
            </w:r>
          </w:p>
        </w:tc>
        <w:tc>
          <w:tcPr>
            <w:tcW w:w="6520" w:type="dxa"/>
            <w:shd w:val="clear" w:color="auto" w:fill="auto"/>
          </w:tcPr>
          <w:p w14:paraId="3F8861B4" w14:textId="20F50849" w:rsidR="006677E1" w:rsidRPr="000F6168" w:rsidRDefault="006677E1" w:rsidP="006677E1">
            <w:pPr>
              <w:pStyle w:val="Tabletext"/>
            </w:pPr>
            <w:r w:rsidRPr="000F6168">
              <w:t>Victoria/Department of Economic Development, Jobs, Transport and Resources</w:t>
            </w:r>
          </w:p>
        </w:tc>
      </w:tr>
      <w:tr w:rsidR="006677E1" w:rsidRPr="00D61F47" w14:paraId="37DD2C59" w14:textId="77777777" w:rsidTr="00A823C2">
        <w:tc>
          <w:tcPr>
            <w:tcW w:w="8222" w:type="dxa"/>
            <w:shd w:val="clear" w:color="auto" w:fill="auto"/>
          </w:tcPr>
          <w:p w14:paraId="53E0C9F9" w14:textId="77777777" w:rsidR="006677E1" w:rsidRPr="002314AD" w:rsidRDefault="006677E1" w:rsidP="006677E1">
            <w:pPr>
              <w:pStyle w:val="Tabletext"/>
              <w:rPr>
                <w:rStyle w:val="Emphasis"/>
              </w:rPr>
            </w:pPr>
            <w:r w:rsidRPr="002314AD">
              <w:rPr>
                <w:rStyle w:val="Emphasis"/>
              </w:rPr>
              <w:t>Domestic Animals Act 1994</w:t>
            </w:r>
          </w:p>
        </w:tc>
        <w:tc>
          <w:tcPr>
            <w:tcW w:w="6520" w:type="dxa"/>
            <w:shd w:val="clear" w:color="auto" w:fill="auto"/>
          </w:tcPr>
          <w:p w14:paraId="71B13F7A" w14:textId="35E474B0" w:rsidR="006677E1" w:rsidRPr="000F6168" w:rsidRDefault="006677E1" w:rsidP="006677E1">
            <w:pPr>
              <w:pStyle w:val="Tabletext"/>
            </w:pPr>
            <w:r w:rsidRPr="000F6168">
              <w:t>Victoria/Department of Economic Development, Jobs, Transport and Resources</w:t>
            </w:r>
          </w:p>
        </w:tc>
      </w:tr>
      <w:tr w:rsidR="006677E1" w:rsidRPr="00D61F47" w14:paraId="5FC60B3A" w14:textId="77777777" w:rsidTr="00A823C2">
        <w:tc>
          <w:tcPr>
            <w:tcW w:w="8222" w:type="dxa"/>
            <w:shd w:val="clear" w:color="auto" w:fill="auto"/>
          </w:tcPr>
          <w:p w14:paraId="3AFB2414" w14:textId="77777777" w:rsidR="006677E1" w:rsidRPr="002314AD" w:rsidRDefault="006677E1" w:rsidP="006677E1">
            <w:pPr>
              <w:pStyle w:val="Tabletext"/>
              <w:rPr>
                <w:rStyle w:val="Emphasis"/>
              </w:rPr>
            </w:pPr>
            <w:r w:rsidRPr="002314AD">
              <w:rPr>
                <w:rStyle w:val="Emphasis"/>
              </w:rPr>
              <w:t>Flora and Fauna Guarantee Act 1988</w:t>
            </w:r>
          </w:p>
        </w:tc>
        <w:tc>
          <w:tcPr>
            <w:tcW w:w="6520" w:type="dxa"/>
            <w:shd w:val="clear" w:color="auto" w:fill="auto"/>
          </w:tcPr>
          <w:p w14:paraId="4FA3F39F" w14:textId="4E260C85" w:rsidR="006677E1" w:rsidRPr="000F6168" w:rsidRDefault="006677E1" w:rsidP="006677E1">
            <w:pPr>
              <w:pStyle w:val="Tabletext"/>
            </w:pPr>
            <w:r w:rsidRPr="000F6168">
              <w:t>Victoria/Department of Environment, Land, Water and Planning</w:t>
            </w:r>
          </w:p>
        </w:tc>
      </w:tr>
      <w:tr w:rsidR="006677E1" w:rsidRPr="00D61F47" w14:paraId="185907DD" w14:textId="77777777" w:rsidTr="00A823C2">
        <w:tc>
          <w:tcPr>
            <w:tcW w:w="8222" w:type="dxa"/>
            <w:shd w:val="clear" w:color="auto" w:fill="auto"/>
          </w:tcPr>
          <w:p w14:paraId="4BA9A28F" w14:textId="77777777" w:rsidR="006677E1" w:rsidRPr="002314AD" w:rsidRDefault="006677E1" w:rsidP="006677E1">
            <w:pPr>
              <w:pStyle w:val="Tabletext"/>
              <w:rPr>
                <w:rStyle w:val="Emphasis"/>
              </w:rPr>
            </w:pPr>
            <w:r w:rsidRPr="002314AD">
              <w:rPr>
                <w:rStyle w:val="Emphasis"/>
              </w:rPr>
              <w:t>Wildlife Act 1975</w:t>
            </w:r>
          </w:p>
        </w:tc>
        <w:tc>
          <w:tcPr>
            <w:tcW w:w="6520" w:type="dxa"/>
            <w:shd w:val="clear" w:color="auto" w:fill="auto"/>
          </w:tcPr>
          <w:p w14:paraId="1317EFD9" w14:textId="2E6C4233" w:rsidR="006677E1" w:rsidRPr="000F6168" w:rsidRDefault="006677E1" w:rsidP="006677E1">
            <w:pPr>
              <w:pStyle w:val="Tabletext"/>
            </w:pPr>
            <w:r w:rsidRPr="000F6168">
              <w:t>Victoria/Department of Environment, Land, Water and Planning</w:t>
            </w:r>
            <w:r>
              <w:rPr>
                <w:lang w:val="en-AU"/>
              </w:rPr>
              <w:t> </w:t>
            </w:r>
            <w:r w:rsidRPr="000F6168">
              <w:t>Victoria/Department of Economic Development, Jobs, Transport and Resources</w:t>
            </w:r>
          </w:p>
        </w:tc>
      </w:tr>
      <w:tr w:rsidR="006677E1" w:rsidRPr="00D61F47" w14:paraId="4F26C2D1" w14:textId="77777777" w:rsidTr="00A823C2">
        <w:tc>
          <w:tcPr>
            <w:tcW w:w="8222" w:type="dxa"/>
            <w:shd w:val="clear" w:color="auto" w:fill="auto"/>
          </w:tcPr>
          <w:p w14:paraId="2A8F6D52" w14:textId="77777777" w:rsidR="006677E1" w:rsidRPr="002314AD" w:rsidRDefault="006677E1" w:rsidP="006677E1">
            <w:pPr>
              <w:pStyle w:val="Tabletext"/>
              <w:rPr>
                <w:rStyle w:val="Emphasis"/>
              </w:rPr>
            </w:pPr>
            <w:r w:rsidRPr="002314AD">
              <w:rPr>
                <w:rStyle w:val="Emphasis"/>
              </w:rPr>
              <w:t>Agriculture and Veterinary Chemicals (Control of use) Act 1992</w:t>
            </w:r>
          </w:p>
        </w:tc>
        <w:tc>
          <w:tcPr>
            <w:tcW w:w="6520" w:type="dxa"/>
            <w:shd w:val="clear" w:color="auto" w:fill="auto"/>
          </w:tcPr>
          <w:p w14:paraId="5B61B9EE" w14:textId="6118767E" w:rsidR="006677E1" w:rsidRPr="000F6168" w:rsidRDefault="006677E1" w:rsidP="006677E1">
            <w:pPr>
              <w:pStyle w:val="Tabletext"/>
            </w:pPr>
            <w:r w:rsidRPr="000F6168">
              <w:t>Victoria/Department of Economic Development, Jobs, Transport and Resources</w:t>
            </w:r>
          </w:p>
        </w:tc>
      </w:tr>
      <w:tr w:rsidR="006677E1" w:rsidRPr="00D61F47" w14:paraId="1C05CBDC" w14:textId="77777777" w:rsidTr="00A823C2">
        <w:tc>
          <w:tcPr>
            <w:tcW w:w="8222" w:type="dxa"/>
            <w:shd w:val="clear" w:color="auto" w:fill="auto"/>
          </w:tcPr>
          <w:p w14:paraId="1D0CA039" w14:textId="77777777" w:rsidR="006677E1" w:rsidRPr="002314AD" w:rsidRDefault="006677E1" w:rsidP="006677E1">
            <w:pPr>
              <w:pStyle w:val="Tabletext"/>
              <w:rPr>
                <w:rStyle w:val="Emphasis"/>
              </w:rPr>
            </w:pPr>
            <w:r w:rsidRPr="002314AD">
              <w:rPr>
                <w:rStyle w:val="Emphasis"/>
              </w:rPr>
              <w:t>Fisheries Act 1995</w:t>
            </w:r>
          </w:p>
        </w:tc>
        <w:tc>
          <w:tcPr>
            <w:tcW w:w="6520" w:type="dxa"/>
            <w:shd w:val="clear" w:color="auto" w:fill="auto"/>
          </w:tcPr>
          <w:p w14:paraId="086B6B73" w14:textId="01B162D9" w:rsidR="006677E1" w:rsidRPr="000F6168" w:rsidRDefault="006677E1" w:rsidP="006677E1">
            <w:pPr>
              <w:pStyle w:val="Tabletext"/>
            </w:pPr>
            <w:r w:rsidRPr="000F6168">
              <w:t>Victoria/Department of Economic Development, Jobs, Transport and Resources</w:t>
            </w:r>
          </w:p>
        </w:tc>
      </w:tr>
      <w:tr w:rsidR="006677E1" w:rsidRPr="00D61F47" w14:paraId="0D760462" w14:textId="77777777" w:rsidTr="00A823C2">
        <w:tc>
          <w:tcPr>
            <w:tcW w:w="8222" w:type="dxa"/>
            <w:shd w:val="clear" w:color="auto" w:fill="auto"/>
          </w:tcPr>
          <w:p w14:paraId="256A696D" w14:textId="77777777" w:rsidR="006677E1" w:rsidRPr="002314AD" w:rsidRDefault="006677E1" w:rsidP="006677E1">
            <w:pPr>
              <w:pStyle w:val="Tabletext"/>
              <w:rPr>
                <w:rStyle w:val="Emphasis"/>
              </w:rPr>
            </w:pPr>
            <w:r w:rsidRPr="002314AD">
              <w:rPr>
                <w:rStyle w:val="Emphasis"/>
              </w:rPr>
              <w:t>Environment Protection Act 1970</w:t>
            </w:r>
          </w:p>
        </w:tc>
        <w:tc>
          <w:tcPr>
            <w:tcW w:w="6520" w:type="dxa"/>
            <w:shd w:val="clear" w:color="auto" w:fill="auto"/>
          </w:tcPr>
          <w:p w14:paraId="7E5B3E67" w14:textId="18424BB3" w:rsidR="006677E1" w:rsidRPr="000F6168" w:rsidRDefault="006677E1" w:rsidP="006677E1">
            <w:pPr>
              <w:pStyle w:val="Tabletext"/>
            </w:pPr>
            <w:r w:rsidRPr="000F6168">
              <w:t>Victoria/Department of Environment, Land, Water and Planning</w:t>
            </w:r>
          </w:p>
        </w:tc>
      </w:tr>
      <w:tr w:rsidR="006677E1" w:rsidRPr="00D61F47" w14:paraId="189A8A34" w14:textId="77777777" w:rsidTr="00A823C2">
        <w:tc>
          <w:tcPr>
            <w:tcW w:w="8222" w:type="dxa"/>
            <w:shd w:val="clear" w:color="auto" w:fill="auto"/>
          </w:tcPr>
          <w:p w14:paraId="0392ECF6" w14:textId="77777777" w:rsidR="006677E1" w:rsidRPr="002314AD" w:rsidRDefault="006677E1" w:rsidP="006677E1">
            <w:pPr>
              <w:pStyle w:val="Tabletext"/>
              <w:rPr>
                <w:rStyle w:val="Emphasis"/>
              </w:rPr>
            </w:pPr>
            <w:r w:rsidRPr="002314AD">
              <w:rPr>
                <w:rStyle w:val="Emphasis"/>
              </w:rPr>
              <w:lastRenderedPageBreak/>
              <w:t>National Parks Act 1975</w:t>
            </w:r>
          </w:p>
        </w:tc>
        <w:tc>
          <w:tcPr>
            <w:tcW w:w="6520" w:type="dxa"/>
            <w:shd w:val="clear" w:color="auto" w:fill="auto"/>
          </w:tcPr>
          <w:p w14:paraId="3125F7A7" w14:textId="0A3471ED" w:rsidR="006677E1" w:rsidRPr="000F6168" w:rsidRDefault="006677E1" w:rsidP="006677E1">
            <w:pPr>
              <w:pStyle w:val="Tabletext"/>
            </w:pPr>
            <w:r w:rsidRPr="000F6168">
              <w:t>Victoria/Department of Environment, Land, Water and Planning</w:t>
            </w:r>
            <w:r>
              <w:rPr>
                <w:lang w:val="en-AU"/>
              </w:rPr>
              <w:t> </w:t>
            </w:r>
            <w:r w:rsidRPr="000F6168">
              <w:t>Victoria/Parks Victoria</w:t>
            </w:r>
          </w:p>
        </w:tc>
      </w:tr>
      <w:tr w:rsidR="006677E1" w:rsidRPr="00D61F47" w14:paraId="64F97673" w14:textId="77777777" w:rsidTr="00A823C2">
        <w:tc>
          <w:tcPr>
            <w:tcW w:w="8222" w:type="dxa"/>
            <w:shd w:val="clear" w:color="auto" w:fill="auto"/>
          </w:tcPr>
          <w:p w14:paraId="7BB499C5" w14:textId="77777777" w:rsidR="006677E1" w:rsidRPr="002314AD" w:rsidRDefault="006677E1" w:rsidP="006677E1">
            <w:pPr>
              <w:pStyle w:val="Tabletext"/>
              <w:rPr>
                <w:rStyle w:val="Emphasis"/>
              </w:rPr>
            </w:pPr>
            <w:r w:rsidRPr="002314AD">
              <w:rPr>
                <w:rStyle w:val="Emphasis"/>
              </w:rPr>
              <w:t>Prevention of Cruelty to Animals Act 1986</w:t>
            </w:r>
          </w:p>
        </w:tc>
        <w:tc>
          <w:tcPr>
            <w:tcW w:w="6520" w:type="dxa"/>
            <w:shd w:val="clear" w:color="auto" w:fill="auto"/>
          </w:tcPr>
          <w:p w14:paraId="5A7C1333" w14:textId="038F19D0" w:rsidR="006677E1" w:rsidRPr="000F6168" w:rsidRDefault="006677E1" w:rsidP="006677E1">
            <w:pPr>
              <w:pStyle w:val="Tabletext"/>
            </w:pPr>
            <w:r w:rsidRPr="000F6168">
              <w:t>Victoria/Department of Economic Development, Jobs, Transport and Resources</w:t>
            </w:r>
          </w:p>
        </w:tc>
      </w:tr>
      <w:tr w:rsidR="006677E1" w:rsidRPr="00D61F47" w14:paraId="0AAF14AC" w14:textId="77777777" w:rsidTr="00A823C2">
        <w:tc>
          <w:tcPr>
            <w:tcW w:w="8222" w:type="dxa"/>
            <w:shd w:val="clear" w:color="auto" w:fill="auto"/>
          </w:tcPr>
          <w:p w14:paraId="5141FB55" w14:textId="77777777" w:rsidR="006677E1" w:rsidRPr="002314AD" w:rsidRDefault="006677E1" w:rsidP="006677E1">
            <w:pPr>
              <w:pStyle w:val="Tabletext"/>
              <w:rPr>
                <w:rStyle w:val="Emphasis"/>
              </w:rPr>
            </w:pPr>
            <w:r w:rsidRPr="002314AD">
              <w:rPr>
                <w:rStyle w:val="Emphasis"/>
              </w:rPr>
              <w:t>Emergency Management Act 2013</w:t>
            </w:r>
          </w:p>
        </w:tc>
        <w:tc>
          <w:tcPr>
            <w:tcW w:w="6520" w:type="dxa"/>
            <w:shd w:val="clear" w:color="auto" w:fill="auto"/>
          </w:tcPr>
          <w:p w14:paraId="6B53D8BF" w14:textId="1712BC59" w:rsidR="006677E1" w:rsidRPr="000F6168" w:rsidRDefault="006677E1" w:rsidP="006677E1">
            <w:pPr>
              <w:pStyle w:val="Tabletext"/>
            </w:pPr>
            <w:r w:rsidRPr="000F6168">
              <w:t>Victoria/Emergency Management Victoria</w:t>
            </w:r>
          </w:p>
        </w:tc>
      </w:tr>
      <w:tr w:rsidR="006677E1" w:rsidRPr="00D61F47" w14:paraId="5ADB71CA" w14:textId="77777777" w:rsidTr="00A823C2">
        <w:tc>
          <w:tcPr>
            <w:tcW w:w="8222" w:type="dxa"/>
            <w:shd w:val="clear" w:color="auto" w:fill="auto"/>
          </w:tcPr>
          <w:p w14:paraId="79B8B291" w14:textId="77777777" w:rsidR="006677E1" w:rsidRPr="002314AD" w:rsidRDefault="006677E1" w:rsidP="006677E1">
            <w:pPr>
              <w:pStyle w:val="Tabletext"/>
              <w:rPr>
                <w:rStyle w:val="Emphasis"/>
              </w:rPr>
            </w:pPr>
            <w:r w:rsidRPr="002314AD">
              <w:rPr>
                <w:rStyle w:val="Emphasis"/>
              </w:rPr>
              <w:t>Game Management Authority Act 2014</w:t>
            </w:r>
          </w:p>
        </w:tc>
        <w:tc>
          <w:tcPr>
            <w:tcW w:w="6520" w:type="dxa"/>
            <w:shd w:val="clear" w:color="auto" w:fill="auto"/>
          </w:tcPr>
          <w:p w14:paraId="3DA76BB2" w14:textId="08F146EF" w:rsidR="006677E1" w:rsidRPr="000F6168" w:rsidRDefault="006677E1" w:rsidP="006677E1">
            <w:pPr>
              <w:pStyle w:val="Tabletext"/>
            </w:pPr>
            <w:r w:rsidRPr="000F6168">
              <w:t>Victoria/Game Management Authority</w:t>
            </w:r>
          </w:p>
        </w:tc>
      </w:tr>
      <w:tr w:rsidR="006677E1" w:rsidRPr="00D61F47" w14:paraId="55F9605F" w14:textId="77777777" w:rsidTr="00A823C2">
        <w:tc>
          <w:tcPr>
            <w:tcW w:w="8222" w:type="dxa"/>
            <w:shd w:val="clear" w:color="auto" w:fill="auto"/>
          </w:tcPr>
          <w:p w14:paraId="2FA94254" w14:textId="77777777" w:rsidR="006677E1" w:rsidRPr="002314AD" w:rsidRDefault="006677E1" w:rsidP="006677E1">
            <w:pPr>
              <w:pStyle w:val="Tabletext"/>
              <w:rPr>
                <w:rStyle w:val="Emphasis"/>
              </w:rPr>
            </w:pPr>
            <w:r w:rsidRPr="002314AD">
              <w:rPr>
                <w:rStyle w:val="Emphasis"/>
              </w:rPr>
              <w:t>Forests Act 1958</w:t>
            </w:r>
          </w:p>
        </w:tc>
        <w:tc>
          <w:tcPr>
            <w:tcW w:w="6520" w:type="dxa"/>
            <w:shd w:val="clear" w:color="auto" w:fill="auto"/>
          </w:tcPr>
          <w:p w14:paraId="0B62523B" w14:textId="0EF2AB35" w:rsidR="006677E1" w:rsidRPr="000F6168" w:rsidRDefault="006677E1" w:rsidP="006677E1">
            <w:pPr>
              <w:pStyle w:val="Tabletext"/>
            </w:pPr>
            <w:r w:rsidRPr="000F6168">
              <w:t>Victoria/Department of Environment, Land, Water and Planning</w:t>
            </w:r>
          </w:p>
        </w:tc>
      </w:tr>
      <w:tr w:rsidR="006677E1" w:rsidRPr="00D61F47" w14:paraId="2F08DB2D" w14:textId="77777777" w:rsidTr="00A823C2">
        <w:tc>
          <w:tcPr>
            <w:tcW w:w="8222" w:type="dxa"/>
            <w:shd w:val="clear" w:color="auto" w:fill="auto"/>
          </w:tcPr>
          <w:p w14:paraId="5AF30C87" w14:textId="77777777" w:rsidR="006677E1" w:rsidRPr="002314AD" w:rsidRDefault="006677E1" w:rsidP="006677E1">
            <w:pPr>
              <w:pStyle w:val="Tabletext"/>
              <w:rPr>
                <w:rStyle w:val="Emphasis"/>
              </w:rPr>
            </w:pPr>
            <w:r w:rsidRPr="002314AD">
              <w:rPr>
                <w:rStyle w:val="Emphasis"/>
              </w:rPr>
              <w:t>Port Management Act 1995 and Marine Safety Act 2010</w:t>
            </w:r>
          </w:p>
        </w:tc>
        <w:tc>
          <w:tcPr>
            <w:tcW w:w="6520" w:type="dxa"/>
            <w:shd w:val="clear" w:color="auto" w:fill="auto"/>
          </w:tcPr>
          <w:p w14:paraId="39348616" w14:textId="7F45A662" w:rsidR="006677E1" w:rsidRPr="000F6168" w:rsidRDefault="006677E1" w:rsidP="006677E1">
            <w:pPr>
              <w:pStyle w:val="Tabletext"/>
            </w:pPr>
            <w:r w:rsidRPr="000F6168">
              <w:t>Victoria/Department of Economic Development, Jobs, Transport and Resources</w:t>
            </w:r>
          </w:p>
        </w:tc>
      </w:tr>
    </w:tbl>
    <w:p w14:paraId="68B8BFAD" w14:textId="0FA1806A" w:rsidR="00894547" w:rsidRDefault="00894547" w:rsidP="00894547">
      <w:pPr>
        <w:pStyle w:val="Caption"/>
        <w:rPr>
          <w:szCs w:val="24"/>
        </w:rPr>
      </w:pPr>
      <w:bookmarkStart w:id="80" w:name="_Toc5369959"/>
      <w:r>
        <w:t>Table D</w:t>
      </w:r>
      <w:r w:rsidR="00AA2CF5">
        <w:rPr>
          <w:noProof/>
        </w:rPr>
        <w:fldChar w:fldCharType="begin"/>
      </w:r>
      <w:r w:rsidR="00AA2CF5">
        <w:rPr>
          <w:noProof/>
        </w:rPr>
        <w:instrText xml:space="preserve"> SEQ Table_D \* ARABIC </w:instrText>
      </w:r>
      <w:r w:rsidR="00AA2CF5">
        <w:rPr>
          <w:noProof/>
        </w:rPr>
        <w:fldChar w:fldCharType="separate"/>
      </w:r>
      <w:r w:rsidR="00947A7A">
        <w:rPr>
          <w:noProof/>
        </w:rPr>
        <w:t>4</w:t>
      </w:r>
      <w:r w:rsidR="00AA2CF5">
        <w:rPr>
          <w:noProof/>
        </w:rPr>
        <w:fldChar w:fldCharType="end"/>
      </w:r>
      <w:r>
        <w:t xml:space="preserve"> </w:t>
      </w:r>
      <w:r w:rsidRPr="00894547">
        <w:t>National, state and territory strategies/plans/lists</w:t>
      </w:r>
      <w:r w:rsidR="004343EA">
        <w:t xml:space="preserve"> on </w:t>
      </w:r>
      <w:r w:rsidR="004343EA" w:rsidRPr="001152F3">
        <w:rPr>
          <w:lang w:eastAsia="en-AU"/>
        </w:rPr>
        <w:t>environmental biosecurity</w:t>
      </w:r>
      <w:bookmarkEnd w:id="80"/>
    </w:p>
    <w:tbl>
      <w:tblPr>
        <w:tblStyle w:val="TableGrid"/>
        <w:tblW w:w="14742" w:type="dxa"/>
        <w:tblInd w:w="-5" w:type="dxa"/>
        <w:tblLayout w:type="fixed"/>
        <w:tblLook w:val="04A0" w:firstRow="1" w:lastRow="0" w:firstColumn="1" w:lastColumn="0" w:noHBand="0" w:noVBand="1"/>
      </w:tblPr>
      <w:tblGrid>
        <w:gridCol w:w="8222"/>
        <w:gridCol w:w="6520"/>
      </w:tblGrid>
      <w:tr w:rsidR="00A67E0E" w:rsidRPr="009E3144" w14:paraId="5A2E0EC0" w14:textId="77777777" w:rsidTr="00894547">
        <w:trPr>
          <w:cantSplit/>
          <w:tblHeader/>
        </w:trPr>
        <w:tc>
          <w:tcPr>
            <w:tcW w:w="8222" w:type="dxa"/>
            <w:shd w:val="clear" w:color="auto" w:fill="auto"/>
          </w:tcPr>
          <w:p w14:paraId="270F8977" w14:textId="77777777" w:rsidR="00A67E0E" w:rsidRPr="009E3144" w:rsidRDefault="00A67E0E" w:rsidP="00DB3958">
            <w:pPr>
              <w:pStyle w:val="TableHeading0"/>
              <w:rPr>
                <w:i/>
              </w:rPr>
            </w:pPr>
            <w:r>
              <w:t>Name</w:t>
            </w:r>
          </w:p>
        </w:tc>
        <w:tc>
          <w:tcPr>
            <w:tcW w:w="6520" w:type="dxa"/>
            <w:shd w:val="clear" w:color="auto" w:fill="auto"/>
          </w:tcPr>
          <w:p w14:paraId="1A195DBE" w14:textId="77777777" w:rsidR="00A67E0E" w:rsidRPr="009E3144" w:rsidRDefault="00A67E0E" w:rsidP="00DB3958">
            <w:pPr>
              <w:pStyle w:val="TableHeading0"/>
              <w:rPr>
                <w:i/>
              </w:rPr>
            </w:pPr>
            <w:r w:rsidRPr="00612F07">
              <w:t>Jurisdiction/agency with primary responsibility</w:t>
            </w:r>
          </w:p>
        </w:tc>
      </w:tr>
      <w:tr w:rsidR="00A67E0E" w:rsidRPr="009E3144" w14:paraId="30D49B6F" w14:textId="77777777" w:rsidTr="00894547">
        <w:tc>
          <w:tcPr>
            <w:tcW w:w="8222" w:type="dxa"/>
            <w:shd w:val="clear" w:color="auto" w:fill="auto"/>
          </w:tcPr>
          <w:p w14:paraId="33F8B597" w14:textId="58350961" w:rsidR="00A67E0E" w:rsidRPr="00DB3958" w:rsidRDefault="00A67E0E" w:rsidP="00DB3958">
            <w:pPr>
              <w:pStyle w:val="TableText0"/>
            </w:pPr>
            <w:r w:rsidRPr="00DB3958">
              <w:t>AQUAPLAN 2014</w:t>
            </w:r>
            <w:r w:rsidR="005D6E77" w:rsidRPr="00DB3958">
              <w:t>–</w:t>
            </w:r>
            <w:r w:rsidRPr="00DB3958">
              <w:t>2019</w:t>
            </w:r>
          </w:p>
        </w:tc>
        <w:tc>
          <w:tcPr>
            <w:tcW w:w="6520" w:type="dxa"/>
            <w:shd w:val="clear" w:color="auto" w:fill="auto"/>
          </w:tcPr>
          <w:p w14:paraId="675B3386" w14:textId="41079550" w:rsidR="00A67E0E" w:rsidRPr="00DB3958" w:rsidRDefault="00A67E0E" w:rsidP="00DB3958">
            <w:pPr>
              <w:pStyle w:val="TableText0"/>
            </w:pPr>
            <w:r w:rsidRPr="00DB3958">
              <w:t>Commonwealth</w:t>
            </w:r>
            <w:r w:rsidR="00C44F90" w:rsidRPr="00DB3958">
              <w:t>/</w:t>
            </w:r>
            <w:r w:rsidRPr="00DB3958">
              <w:t>Department of Agriculture and Water Resources</w:t>
            </w:r>
          </w:p>
        </w:tc>
      </w:tr>
      <w:tr w:rsidR="00A67E0E" w:rsidRPr="009E3144" w14:paraId="6398F5CC" w14:textId="77777777" w:rsidTr="00894547">
        <w:tc>
          <w:tcPr>
            <w:tcW w:w="8222" w:type="dxa"/>
            <w:shd w:val="clear" w:color="auto" w:fill="auto"/>
          </w:tcPr>
          <w:p w14:paraId="675BBF8C" w14:textId="77777777" w:rsidR="00A67E0E" w:rsidRPr="00DB3958" w:rsidRDefault="00A67E0E" w:rsidP="00DB3958">
            <w:pPr>
              <w:pStyle w:val="TableText0"/>
            </w:pPr>
            <w:r w:rsidRPr="00DB3958">
              <w:t>Australian Aquatic Veterinary Emergency Plan (AQUAVETPLAN)</w:t>
            </w:r>
          </w:p>
        </w:tc>
        <w:tc>
          <w:tcPr>
            <w:tcW w:w="6520" w:type="dxa"/>
            <w:shd w:val="clear" w:color="auto" w:fill="auto"/>
          </w:tcPr>
          <w:p w14:paraId="45D04FFA" w14:textId="7669C507" w:rsidR="00A67E0E" w:rsidRPr="00DB3958" w:rsidRDefault="00A67E0E" w:rsidP="00DB3958">
            <w:pPr>
              <w:pStyle w:val="TableText0"/>
            </w:pPr>
            <w:r w:rsidRPr="00DB3958">
              <w:t>Commonwealth</w:t>
            </w:r>
            <w:r w:rsidR="00C44F90" w:rsidRPr="00DB3958">
              <w:t>/</w:t>
            </w:r>
            <w:r w:rsidRPr="00DB3958">
              <w:t>Department of Agriculture and Water Resources</w:t>
            </w:r>
          </w:p>
        </w:tc>
      </w:tr>
      <w:tr w:rsidR="00A67E0E" w:rsidRPr="009E3144" w14:paraId="581DA768" w14:textId="77777777" w:rsidTr="00894547">
        <w:tc>
          <w:tcPr>
            <w:tcW w:w="8222" w:type="dxa"/>
            <w:shd w:val="clear" w:color="auto" w:fill="auto"/>
          </w:tcPr>
          <w:p w14:paraId="7E1A73FD" w14:textId="77777777" w:rsidR="00A67E0E" w:rsidRPr="00DB3958" w:rsidRDefault="00A67E0E" w:rsidP="00DB3958">
            <w:pPr>
              <w:pStyle w:val="TableText0"/>
            </w:pPr>
            <w:r w:rsidRPr="00DB3958">
              <w:t>Australian Veterinary Emergency Plan (AUSVETPLAN)</w:t>
            </w:r>
          </w:p>
        </w:tc>
        <w:tc>
          <w:tcPr>
            <w:tcW w:w="6520" w:type="dxa"/>
            <w:shd w:val="clear" w:color="auto" w:fill="auto"/>
          </w:tcPr>
          <w:p w14:paraId="612B6063" w14:textId="07D802B8" w:rsidR="00A67E0E" w:rsidRPr="00DB3958" w:rsidRDefault="005D6E77" w:rsidP="00DB3958">
            <w:pPr>
              <w:pStyle w:val="TableText0"/>
            </w:pPr>
            <w:r w:rsidRPr="00DB3958">
              <w:t>Animal Health Australia</w:t>
            </w:r>
          </w:p>
        </w:tc>
      </w:tr>
      <w:tr w:rsidR="00A67E0E" w:rsidRPr="009E3144" w14:paraId="4DFB991C" w14:textId="77777777" w:rsidTr="00894547">
        <w:tc>
          <w:tcPr>
            <w:tcW w:w="8222" w:type="dxa"/>
            <w:shd w:val="clear" w:color="auto" w:fill="auto"/>
          </w:tcPr>
          <w:p w14:paraId="04AC1AC6" w14:textId="77777777" w:rsidR="00A67E0E" w:rsidRPr="00DB3958" w:rsidRDefault="00A67E0E" w:rsidP="00DB3958">
            <w:pPr>
              <w:pStyle w:val="TableText0"/>
            </w:pPr>
            <w:r w:rsidRPr="00DB3958">
              <w:t>Australian Pest Animal Strategy</w:t>
            </w:r>
          </w:p>
        </w:tc>
        <w:tc>
          <w:tcPr>
            <w:tcW w:w="6520" w:type="dxa"/>
            <w:shd w:val="clear" w:color="auto" w:fill="auto"/>
          </w:tcPr>
          <w:p w14:paraId="64CAAA7E" w14:textId="19034AF2" w:rsidR="00A67E0E" w:rsidRPr="00DB3958" w:rsidRDefault="00A67E0E" w:rsidP="00DB3958">
            <w:pPr>
              <w:pStyle w:val="TableText0"/>
            </w:pPr>
            <w:r w:rsidRPr="00DB3958">
              <w:t>Commonwealth</w:t>
            </w:r>
            <w:r w:rsidR="00C44F90" w:rsidRPr="00DB3958">
              <w:t>/</w:t>
            </w:r>
            <w:r w:rsidRPr="00DB3958">
              <w:t>Department of Agriculture and Water Resources</w:t>
            </w:r>
            <w:r w:rsidR="00023D71" w:rsidRPr="00DB3958">
              <w:t> </w:t>
            </w:r>
            <w:r w:rsidRPr="00DB3958">
              <w:t>Commonwealth</w:t>
            </w:r>
            <w:r w:rsidR="00C44F90" w:rsidRPr="00DB3958">
              <w:t>/</w:t>
            </w:r>
            <w:r w:rsidRPr="00DB3958">
              <w:t>Department of the Environment and Energy</w:t>
            </w:r>
          </w:p>
        </w:tc>
      </w:tr>
      <w:tr w:rsidR="00A67E0E" w:rsidRPr="009E3144" w14:paraId="75075214" w14:textId="77777777" w:rsidTr="00894547">
        <w:tc>
          <w:tcPr>
            <w:tcW w:w="8222" w:type="dxa"/>
            <w:shd w:val="clear" w:color="auto" w:fill="auto"/>
          </w:tcPr>
          <w:p w14:paraId="482DB23F" w14:textId="77777777" w:rsidR="00A67E0E" w:rsidRPr="00DB3958" w:rsidRDefault="00A67E0E" w:rsidP="00DB3958">
            <w:pPr>
              <w:pStyle w:val="TableText0"/>
            </w:pPr>
            <w:r w:rsidRPr="00DB3958">
              <w:t>Guidelines for the Import, Movement and Keeping of Non-Indigenous Vertebrate Animals in Australia</w:t>
            </w:r>
          </w:p>
        </w:tc>
        <w:tc>
          <w:tcPr>
            <w:tcW w:w="6520" w:type="dxa"/>
            <w:shd w:val="clear" w:color="auto" w:fill="auto"/>
          </w:tcPr>
          <w:p w14:paraId="1C1BE405" w14:textId="63E9D80C" w:rsidR="00A67E0E" w:rsidRPr="00DB3958" w:rsidRDefault="00A67E0E" w:rsidP="00DB3958">
            <w:pPr>
              <w:pStyle w:val="TableText0"/>
            </w:pPr>
            <w:r w:rsidRPr="00DB3958">
              <w:t>Commonwealth</w:t>
            </w:r>
            <w:r w:rsidR="00C44F90" w:rsidRPr="00DB3958">
              <w:t>/</w:t>
            </w:r>
            <w:r w:rsidRPr="00DB3958">
              <w:t>Department of Agriculture and Water Resources</w:t>
            </w:r>
          </w:p>
        </w:tc>
      </w:tr>
      <w:tr w:rsidR="00A67E0E" w:rsidRPr="009E3144" w14:paraId="46DAA8D8" w14:textId="77777777" w:rsidTr="00894547">
        <w:tc>
          <w:tcPr>
            <w:tcW w:w="8222" w:type="dxa"/>
            <w:shd w:val="clear" w:color="auto" w:fill="auto"/>
          </w:tcPr>
          <w:p w14:paraId="34E4C74C" w14:textId="77777777" w:rsidR="00A67E0E" w:rsidRPr="00DB3958" w:rsidRDefault="00A67E0E" w:rsidP="00DB3958">
            <w:pPr>
              <w:pStyle w:val="TableText0"/>
            </w:pPr>
            <w:r w:rsidRPr="00DB3958">
              <w:t>Australian Weeds Strategy</w:t>
            </w:r>
          </w:p>
        </w:tc>
        <w:tc>
          <w:tcPr>
            <w:tcW w:w="6520" w:type="dxa"/>
            <w:shd w:val="clear" w:color="auto" w:fill="auto"/>
          </w:tcPr>
          <w:p w14:paraId="70C81501" w14:textId="2E5EE215" w:rsidR="00A67E0E" w:rsidRPr="00DB3958" w:rsidRDefault="00A67E0E" w:rsidP="00DB3958">
            <w:pPr>
              <w:pStyle w:val="TableText0"/>
            </w:pPr>
            <w:r w:rsidRPr="00DB3958">
              <w:t>Commonwealth</w:t>
            </w:r>
            <w:r w:rsidR="00C44F90" w:rsidRPr="00DB3958">
              <w:t>/</w:t>
            </w:r>
            <w:r w:rsidRPr="00DB3958">
              <w:t>Department of Agriculture and Water Resources</w:t>
            </w:r>
            <w:r w:rsidR="00023D71" w:rsidRPr="00DB3958">
              <w:t> </w:t>
            </w:r>
            <w:r w:rsidRPr="00DB3958">
              <w:t>Commonwealth</w:t>
            </w:r>
            <w:r w:rsidR="00C44F90" w:rsidRPr="00DB3958">
              <w:t>/</w:t>
            </w:r>
            <w:r w:rsidRPr="00DB3958">
              <w:t>Department of the Environment and Energy</w:t>
            </w:r>
          </w:p>
        </w:tc>
      </w:tr>
      <w:tr w:rsidR="00A67E0E" w:rsidRPr="009E3144" w14:paraId="12ED6031" w14:textId="77777777" w:rsidTr="00894547">
        <w:tc>
          <w:tcPr>
            <w:tcW w:w="8222" w:type="dxa"/>
            <w:shd w:val="clear" w:color="auto" w:fill="auto"/>
          </w:tcPr>
          <w:p w14:paraId="4D8C4C72" w14:textId="77777777" w:rsidR="00A67E0E" w:rsidRPr="00DB3958" w:rsidRDefault="00A67E0E" w:rsidP="00DB3958">
            <w:pPr>
              <w:pStyle w:val="TableText0"/>
            </w:pPr>
            <w:r w:rsidRPr="00DB3958">
              <w:t>Biosecurity Compliance Statement</w:t>
            </w:r>
          </w:p>
        </w:tc>
        <w:tc>
          <w:tcPr>
            <w:tcW w:w="6520" w:type="dxa"/>
            <w:shd w:val="clear" w:color="auto" w:fill="auto"/>
          </w:tcPr>
          <w:p w14:paraId="1A5D936C" w14:textId="3B45635A" w:rsidR="00A67E0E" w:rsidRPr="00DB3958" w:rsidRDefault="00A67E0E" w:rsidP="00DB3958">
            <w:pPr>
              <w:pStyle w:val="TableText0"/>
            </w:pPr>
            <w:r w:rsidRPr="00DB3958">
              <w:t>Commonwealth</w:t>
            </w:r>
            <w:r w:rsidR="00C44F90" w:rsidRPr="00DB3958">
              <w:t>/</w:t>
            </w:r>
            <w:r w:rsidRPr="00DB3958">
              <w:t>Department of Agriculture and Water Resources</w:t>
            </w:r>
          </w:p>
        </w:tc>
      </w:tr>
      <w:tr w:rsidR="00A67E0E" w:rsidRPr="009E3144" w14:paraId="3CD5D8FC" w14:textId="77777777" w:rsidTr="00894547">
        <w:tc>
          <w:tcPr>
            <w:tcW w:w="8222" w:type="dxa"/>
            <w:shd w:val="clear" w:color="auto" w:fill="auto"/>
          </w:tcPr>
          <w:p w14:paraId="378FF5FE" w14:textId="77777777" w:rsidR="00A67E0E" w:rsidRPr="00DB3958" w:rsidRDefault="00A67E0E" w:rsidP="00DB3958">
            <w:pPr>
              <w:pStyle w:val="TableText0"/>
            </w:pPr>
            <w:r w:rsidRPr="00DB3958">
              <w:t>Biosecurity Incident Management System</w:t>
            </w:r>
          </w:p>
        </w:tc>
        <w:tc>
          <w:tcPr>
            <w:tcW w:w="6520" w:type="dxa"/>
            <w:shd w:val="clear" w:color="auto" w:fill="auto"/>
          </w:tcPr>
          <w:p w14:paraId="28DCE1F9" w14:textId="79763B90" w:rsidR="00A67E0E" w:rsidRPr="00DB3958" w:rsidRDefault="00A67E0E" w:rsidP="00DB3958">
            <w:pPr>
              <w:pStyle w:val="TableText0"/>
            </w:pPr>
            <w:r w:rsidRPr="00DB3958">
              <w:t>Commonwealth</w:t>
            </w:r>
            <w:r w:rsidR="00C44F90" w:rsidRPr="00DB3958">
              <w:t>/</w:t>
            </w:r>
            <w:r w:rsidRPr="00DB3958">
              <w:t>Department of Agriculture and Water Resources</w:t>
            </w:r>
          </w:p>
        </w:tc>
      </w:tr>
      <w:tr w:rsidR="00A67E0E" w:rsidRPr="009E3144" w14:paraId="60C24981" w14:textId="77777777" w:rsidTr="00894547">
        <w:tc>
          <w:tcPr>
            <w:tcW w:w="8222" w:type="dxa"/>
            <w:shd w:val="clear" w:color="auto" w:fill="auto"/>
          </w:tcPr>
          <w:p w14:paraId="72F218FB" w14:textId="77777777" w:rsidR="00A67E0E" w:rsidRPr="00DB3958" w:rsidRDefault="00A67E0E" w:rsidP="00DB3958">
            <w:pPr>
              <w:pStyle w:val="TableText0"/>
            </w:pPr>
            <w:r w:rsidRPr="00DB3958">
              <w:t>Biodiversity Conservation Strategy</w:t>
            </w:r>
          </w:p>
        </w:tc>
        <w:tc>
          <w:tcPr>
            <w:tcW w:w="6520" w:type="dxa"/>
            <w:shd w:val="clear" w:color="auto" w:fill="auto"/>
          </w:tcPr>
          <w:p w14:paraId="4CB5426E" w14:textId="45E626DF" w:rsidR="00A67E0E" w:rsidRPr="00DB3958" w:rsidRDefault="00A67E0E" w:rsidP="00DB3958">
            <w:pPr>
              <w:pStyle w:val="TableText0"/>
            </w:pPr>
            <w:r w:rsidRPr="00DB3958">
              <w:t>Commonwealth</w:t>
            </w:r>
            <w:r w:rsidR="00C44F90" w:rsidRPr="00DB3958">
              <w:t>/</w:t>
            </w:r>
            <w:r w:rsidRPr="00DB3958">
              <w:t>Department of the Environment and Energy</w:t>
            </w:r>
          </w:p>
        </w:tc>
      </w:tr>
      <w:tr w:rsidR="00A67E0E" w:rsidRPr="009E3144" w14:paraId="553DA192" w14:textId="77777777" w:rsidTr="00894547">
        <w:tc>
          <w:tcPr>
            <w:tcW w:w="8222" w:type="dxa"/>
            <w:shd w:val="clear" w:color="auto" w:fill="auto"/>
          </w:tcPr>
          <w:p w14:paraId="188AC803" w14:textId="77777777" w:rsidR="00A67E0E" w:rsidRPr="00DB3958" w:rsidRDefault="00A67E0E" w:rsidP="00DB3958">
            <w:pPr>
              <w:pStyle w:val="TableText0"/>
            </w:pPr>
            <w:r w:rsidRPr="00DB3958">
              <w:t>Biosecurity Risk Management Operating Model</w:t>
            </w:r>
          </w:p>
        </w:tc>
        <w:tc>
          <w:tcPr>
            <w:tcW w:w="6520" w:type="dxa"/>
            <w:shd w:val="clear" w:color="auto" w:fill="auto"/>
          </w:tcPr>
          <w:p w14:paraId="1F27CF04" w14:textId="7EDEA67A" w:rsidR="00A67E0E" w:rsidRPr="00DB3958" w:rsidRDefault="00A67E0E" w:rsidP="00DB3958">
            <w:pPr>
              <w:pStyle w:val="TableText0"/>
            </w:pPr>
            <w:r w:rsidRPr="00DB3958">
              <w:t>Commonwealth</w:t>
            </w:r>
            <w:r w:rsidR="00C44F90" w:rsidRPr="00DB3958">
              <w:t>/</w:t>
            </w:r>
            <w:r w:rsidRPr="00DB3958">
              <w:t>Department of Agriculture and Water Resources</w:t>
            </w:r>
          </w:p>
        </w:tc>
      </w:tr>
      <w:tr w:rsidR="00A67E0E" w:rsidRPr="009E3144" w14:paraId="6E55564A" w14:textId="77777777" w:rsidTr="00894547">
        <w:tc>
          <w:tcPr>
            <w:tcW w:w="8222" w:type="dxa"/>
            <w:shd w:val="clear" w:color="auto" w:fill="auto"/>
          </w:tcPr>
          <w:p w14:paraId="386C4511" w14:textId="77777777" w:rsidR="00A67E0E" w:rsidRPr="00DB3958" w:rsidRDefault="00A67E0E" w:rsidP="00DB3958">
            <w:pPr>
              <w:pStyle w:val="TableText0"/>
            </w:pPr>
            <w:r w:rsidRPr="00DB3958">
              <w:t>Critical Incident Response Plan</w:t>
            </w:r>
          </w:p>
        </w:tc>
        <w:tc>
          <w:tcPr>
            <w:tcW w:w="6520" w:type="dxa"/>
            <w:shd w:val="clear" w:color="auto" w:fill="auto"/>
          </w:tcPr>
          <w:p w14:paraId="2CA26DA6" w14:textId="6FA0DA77" w:rsidR="00A67E0E" w:rsidRPr="00DB3958" w:rsidRDefault="00A67E0E" w:rsidP="00DB3958">
            <w:pPr>
              <w:pStyle w:val="TableText0"/>
            </w:pPr>
            <w:r w:rsidRPr="00DB3958">
              <w:t>Commonwealth</w:t>
            </w:r>
            <w:r w:rsidR="00C44F90" w:rsidRPr="00DB3958">
              <w:t>/</w:t>
            </w:r>
            <w:r w:rsidRPr="00DB3958">
              <w:t>Department of Agriculture and Water Resources</w:t>
            </w:r>
          </w:p>
        </w:tc>
      </w:tr>
      <w:tr w:rsidR="00A67E0E" w:rsidRPr="009E3144" w14:paraId="74561467" w14:textId="77777777" w:rsidTr="00894547">
        <w:tc>
          <w:tcPr>
            <w:tcW w:w="8222" w:type="dxa"/>
            <w:shd w:val="clear" w:color="auto" w:fill="auto"/>
          </w:tcPr>
          <w:p w14:paraId="5ADC3EAE" w14:textId="149E4BEF" w:rsidR="00A67E0E" w:rsidRPr="00DB3958" w:rsidRDefault="00A67E0E" w:rsidP="00DB3958">
            <w:pPr>
              <w:pStyle w:val="TableText0"/>
            </w:pPr>
            <w:r w:rsidRPr="00DB3958">
              <w:t xml:space="preserve">National Biosecurity </w:t>
            </w:r>
            <w:r w:rsidR="000F001E" w:rsidRPr="00DB3958">
              <w:t>Response Team Arrangements 2017–</w:t>
            </w:r>
            <w:r w:rsidRPr="00DB3958">
              <w:t>2019</w:t>
            </w:r>
          </w:p>
        </w:tc>
        <w:tc>
          <w:tcPr>
            <w:tcW w:w="6520" w:type="dxa"/>
            <w:shd w:val="clear" w:color="auto" w:fill="auto"/>
          </w:tcPr>
          <w:p w14:paraId="0DF46868" w14:textId="2A1294EE" w:rsidR="00A67E0E" w:rsidRPr="00DB3958" w:rsidRDefault="00A67E0E" w:rsidP="002314AD">
            <w:pPr>
              <w:pStyle w:val="TableText0"/>
            </w:pPr>
            <w:r w:rsidRPr="00DB3958">
              <w:t>Commonwealth</w:t>
            </w:r>
            <w:r w:rsidR="00C44F90" w:rsidRPr="00DB3958">
              <w:t>/</w:t>
            </w:r>
            <w:r w:rsidRPr="00DB3958">
              <w:t>Department of Agriculture and Water Resources</w:t>
            </w:r>
            <w:r w:rsidR="002314AD">
              <w:t>/</w:t>
            </w:r>
            <w:r w:rsidRPr="00DB3958">
              <w:t>Animal Health Australia</w:t>
            </w:r>
            <w:r w:rsidR="002314AD">
              <w:t>/</w:t>
            </w:r>
            <w:r w:rsidRPr="00DB3958">
              <w:t>Plant Health Australia</w:t>
            </w:r>
          </w:p>
        </w:tc>
      </w:tr>
      <w:tr w:rsidR="00A67E0E" w:rsidRPr="009E3144" w14:paraId="35424A68" w14:textId="77777777" w:rsidTr="00894547">
        <w:tc>
          <w:tcPr>
            <w:tcW w:w="8222" w:type="dxa"/>
            <w:shd w:val="clear" w:color="auto" w:fill="auto"/>
          </w:tcPr>
          <w:p w14:paraId="25599D38" w14:textId="77777777" w:rsidR="00A67E0E" w:rsidRPr="00DB3958" w:rsidRDefault="00A67E0E" w:rsidP="00DB3958">
            <w:pPr>
              <w:pStyle w:val="TableText0"/>
            </w:pPr>
            <w:r w:rsidRPr="00DB3958">
              <w:t>Engagement and communication strategy for consulting with community and environmental stakeholders</w:t>
            </w:r>
          </w:p>
        </w:tc>
        <w:tc>
          <w:tcPr>
            <w:tcW w:w="6520" w:type="dxa"/>
            <w:shd w:val="clear" w:color="auto" w:fill="auto"/>
          </w:tcPr>
          <w:p w14:paraId="79F13319" w14:textId="4C84D9D7" w:rsidR="00A67E0E" w:rsidRPr="00DB3958" w:rsidRDefault="00A67E0E" w:rsidP="00DB3958">
            <w:pPr>
              <w:pStyle w:val="TableText0"/>
            </w:pPr>
            <w:r w:rsidRPr="00DB3958">
              <w:t>Commonwealth</w:t>
            </w:r>
            <w:r w:rsidR="00C44F90" w:rsidRPr="00DB3958">
              <w:t>/</w:t>
            </w:r>
            <w:r w:rsidRPr="00DB3958">
              <w:t>Department of Agriculture and Water Resources</w:t>
            </w:r>
          </w:p>
        </w:tc>
      </w:tr>
      <w:tr w:rsidR="00A67E0E" w:rsidRPr="009E3144" w14:paraId="137EB1F6" w14:textId="77777777" w:rsidTr="00894547">
        <w:tc>
          <w:tcPr>
            <w:tcW w:w="8222" w:type="dxa"/>
            <w:shd w:val="clear" w:color="auto" w:fill="auto"/>
          </w:tcPr>
          <w:p w14:paraId="4B2D493A" w14:textId="77777777" w:rsidR="00A67E0E" w:rsidRPr="00DB3958" w:rsidRDefault="00A67E0E" w:rsidP="00DB3958">
            <w:pPr>
              <w:pStyle w:val="TableText0"/>
            </w:pPr>
            <w:r w:rsidRPr="00DB3958">
              <w:t>Emergency Marine Pest Plan</w:t>
            </w:r>
          </w:p>
        </w:tc>
        <w:tc>
          <w:tcPr>
            <w:tcW w:w="6520" w:type="dxa"/>
            <w:shd w:val="clear" w:color="auto" w:fill="auto"/>
          </w:tcPr>
          <w:p w14:paraId="235F20EC" w14:textId="39C20D49" w:rsidR="00A67E0E" w:rsidRPr="00DB3958" w:rsidRDefault="00A67E0E" w:rsidP="00DB3958">
            <w:pPr>
              <w:pStyle w:val="TableText0"/>
            </w:pPr>
            <w:r w:rsidRPr="00DB3958">
              <w:t>Commonwealth</w:t>
            </w:r>
            <w:r w:rsidR="00C44F90" w:rsidRPr="00DB3958">
              <w:t>/</w:t>
            </w:r>
            <w:r w:rsidRPr="00DB3958">
              <w:t>Department of Agriculture and Water Resources</w:t>
            </w:r>
          </w:p>
        </w:tc>
      </w:tr>
      <w:tr w:rsidR="00A67E0E" w:rsidRPr="009E3144" w14:paraId="6A9603C1" w14:textId="77777777" w:rsidTr="00894547">
        <w:tc>
          <w:tcPr>
            <w:tcW w:w="8222" w:type="dxa"/>
            <w:shd w:val="clear" w:color="auto" w:fill="auto"/>
          </w:tcPr>
          <w:p w14:paraId="7E7DF4FE" w14:textId="714720FC" w:rsidR="00A67E0E" w:rsidRPr="00DB3958" w:rsidRDefault="000F001E" w:rsidP="00DB3958">
            <w:pPr>
              <w:pStyle w:val="TableText0"/>
            </w:pPr>
            <w:r w:rsidRPr="00DB3958">
              <w:t>Marine</w:t>
            </w:r>
            <w:r w:rsidR="007D18EE" w:rsidRPr="00DB3958">
              <w:t xml:space="preserve"> </w:t>
            </w:r>
            <w:r w:rsidRPr="00DB3958">
              <w:t>Pest</w:t>
            </w:r>
            <w:r w:rsidR="007D18EE" w:rsidRPr="00DB3958">
              <w:t xml:space="preserve"> </w:t>
            </w:r>
            <w:r w:rsidRPr="00DB3958">
              <w:t>Plan 2017–</w:t>
            </w:r>
            <w:r w:rsidR="00A67E0E" w:rsidRPr="00DB3958">
              <w:t>2022</w:t>
            </w:r>
          </w:p>
        </w:tc>
        <w:tc>
          <w:tcPr>
            <w:tcW w:w="6520" w:type="dxa"/>
            <w:shd w:val="clear" w:color="auto" w:fill="auto"/>
          </w:tcPr>
          <w:p w14:paraId="412CB12E" w14:textId="4AF24F1E" w:rsidR="00A67E0E" w:rsidRPr="00DB3958" w:rsidRDefault="00A67E0E" w:rsidP="00DB3958">
            <w:pPr>
              <w:pStyle w:val="TableText0"/>
            </w:pPr>
            <w:r w:rsidRPr="00DB3958">
              <w:t>Commonwealth</w:t>
            </w:r>
            <w:r w:rsidR="00C44F90" w:rsidRPr="00DB3958">
              <w:t>/</w:t>
            </w:r>
            <w:r w:rsidRPr="00DB3958">
              <w:t>Department of Agriculture and Water Resources</w:t>
            </w:r>
          </w:p>
        </w:tc>
      </w:tr>
      <w:tr w:rsidR="00A67E0E" w:rsidRPr="009E3144" w14:paraId="4241F970" w14:textId="77777777" w:rsidTr="00894547">
        <w:tc>
          <w:tcPr>
            <w:tcW w:w="8222" w:type="dxa"/>
            <w:shd w:val="clear" w:color="auto" w:fill="auto"/>
          </w:tcPr>
          <w:p w14:paraId="181AFF59" w14:textId="77777777" w:rsidR="00A67E0E" w:rsidRPr="00DB3958" w:rsidRDefault="00A67E0E" w:rsidP="00DB3958">
            <w:pPr>
              <w:pStyle w:val="TableText0"/>
            </w:pPr>
            <w:r w:rsidRPr="00DB3958">
              <w:lastRenderedPageBreak/>
              <w:t>National Animal Biosecurity Research, Development and Extension Strategy</w:t>
            </w:r>
          </w:p>
        </w:tc>
        <w:tc>
          <w:tcPr>
            <w:tcW w:w="6520" w:type="dxa"/>
            <w:shd w:val="clear" w:color="auto" w:fill="auto"/>
          </w:tcPr>
          <w:p w14:paraId="6E580844" w14:textId="29232A46" w:rsidR="00A67E0E" w:rsidRPr="00DB3958" w:rsidRDefault="00A67E0E" w:rsidP="00DB3958">
            <w:pPr>
              <w:pStyle w:val="TableText0"/>
            </w:pPr>
            <w:r w:rsidRPr="00DB3958">
              <w:t>Animal Health Australia</w:t>
            </w:r>
            <w:r w:rsidR="002314AD">
              <w:t>/</w:t>
            </w:r>
            <w:r w:rsidRPr="00DB3958">
              <w:t>Commonwealth</w:t>
            </w:r>
            <w:r w:rsidR="00C44F90" w:rsidRPr="00DB3958">
              <w:t>/</w:t>
            </w:r>
            <w:r w:rsidRPr="00DB3958">
              <w:t>Department of Agriculture and Water Resources</w:t>
            </w:r>
          </w:p>
        </w:tc>
      </w:tr>
      <w:tr w:rsidR="00A67E0E" w:rsidRPr="009E3144" w14:paraId="44C0B512" w14:textId="77777777" w:rsidTr="00894547">
        <w:tc>
          <w:tcPr>
            <w:tcW w:w="8222" w:type="dxa"/>
            <w:shd w:val="clear" w:color="auto" w:fill="auto"/>
          </w:tcPr>
          <w:p w14:paraId="780B0457" w14:textId="77777777" w:rsidR="00A67E0E" w:rsidRPr="00DB3958" w:rsidRDefault="00A67E0E" w:rsidP="00DB3958">
            <w:pPr>
              <w:pStyle w:val="TableText0"/>
            </w:pPr>
            <w:r w:rsidRPr="00DB3958">
              <w:t>National Animal Health Surveillance and Diagnostics Strategy</w:t>
            </w:r>
          </w:p>
          <w:p w14:paraId="59B288D2" w14:textId="1B55A648" w:rsidR="00A67E0E" w:rsidRPr="00DB3958" w:rsidRDefault="00A67E0E" w:rsidP="00DB3958">
            <w:pPr>
              <w:pStyle w:val="TableText0"/>
            </w:pPr>
            <w:r w:rsidRPr="00DB3958">
              <w:t>National Animal Health Surveillance and Diagnostics Business Plan 2016</w:t>
            </w:r>
            <w:r w:rsidR="000F001E" w:rsidRPr="00DB3958">
              <w:t>–</w:t>
            </w:r>
            <w:r w:rsidRPr="00DB3958">
              <w:t>19</w:t>
            </w:r>
          </w:p>
        </w:tc>
        <w:tc>
          <w:tcPr>
            <w:tcW w:w="6520" w:type="dxa"/>
            <w:shd w:val="clear" w:color="auto" w:fill="auto"/>
          </w:tcPr>
          <w:p w14:paraId="3137CD03" w14:textId="62392406" w:rsidR="00A67E0E" w:rsidRPr="00DB3958" w:rsidRDefault="00A67E0E" w:rsidP="00DB3958">
            <w:pPr>
              <w:pStyle w:val="TableText0"/>
            </w:pPr>
            <w:r w:rsidRPr="00DB3958">
              <w:t>Commonwealth</w:t>
            </w:r>
            <w:r w:rsidR="00C44F90" w:rsidRPr="00DB3958">
              <w:t>/</w:t>
            </w:r>
            <w:r w:rsidRPr="00DB3958">
              <w:t>Department of Agriculture and Water Resources</w:t>
            </w:r>
          </w:p>
        </w:tc>
      </w:tr>
      <w:tr w:rsidR="00A67E0E" w:rsidRPr="009E3144" w14:paraId="02BB5DFC" w14:textId="77777777" w:rsidTr="00894547">
        <w:tc>
          <w:tcPr>
            <w:tcW w:w="8222" w:type="dxa"/>
            <w:shd w:val="clear" w:color="auto" w:fill="auto"/>
          </w:tcPr>
          <w:p w14:paraId="2FEF4A3B" w14:textId="77777777" w:rsidR="00A67E0E" w:rsidRPr="00DB3958" w:rsidRDefault="00A67E0E" w:rsidP="00DB3958">
            <w:pPr>
              <w:pStyle w:val="TableText0"/>
            </w:pPr>
            <w:r w:rsidRPr="00DB3958">
              <w:t>National Diagnostic Protocols</w:t>
            </w:r>
          </w:p>
        </w:tc>
        <w:tc>
          <w:tcPr>
            <w:tcW w:w="6520" w:type="dxa"/>
            <w:shd w:val="clear" w:color="auto" w:fill="auto"/>
          </w:tcPr>
          <w:p w14:paraId="2DAA8BA1" w14:textId="69AA7C9C" w:rsidR="00A67E0E" w:rsidRPr="00DB3958" w:rsidRDefault="00A67E0E" w:rsidP="002314AD">
            <w:pPr>
              <w:pStyle w:val="TableText0"/>
            </w:pPr>
            <w:r w:rsidRPr="00DB3958">
              <w:t>Commonwealth</w:t>
            </w:r>
            <w:r w:rsidR="00C44F90" w:rsidRPr="00DB3958">
              <w:t>/</w:t>
            </w:r>
            <w:r w:rsidRPr="00DB3958">
              <w:t>Department of Agriculture and Water Resources</w:t>
            </w:r>
            <w:r w:rsidR="002314AD">
              <w:t>/</w:t>
            </w:r>
            <w:r w:rsidRPr="00DB3958">
              <w:t>Plant Health Australia</w:t>
            </w:r>
          </w:p>
        </w:tc>
      </w:tr>
      <w:tr w:rsidR="00A67E0E" w:rsidRPr="009E3144" w14:paraId="170DF73D" w14:textId="77777777" w:rsidTr="00894547">
        <w:tc>
          <w:tcPr>
            <w:tcW w:w="8222" w:type="dxa"/>
            <w:shd w:val="clear" w:color="auto" w:fill="auto"/>
          </w:tcPr>
          <w:p w14:paraId="69112C64" w14:textId="7D3E54AE" w:rsidR="00A67E0E" w:rsidRPr="00DB3958" w:rsidRDefault="00A67E0E" w:rsidP="00DB3958">
            <w:pPr>
              <w:pStyle w:val="TableText0"/>
            </w:pPr>
            <w:r w:rsidRPr="00DB3958">
              <w:t>National Environment and Community Research, dev</w:t>
            </w:r>
            <w:r w:rsidR="002314AD">
              <w:t>elopment and Extension Strategy</w:t>
            </w:r>
          </w:p>
        </w:tc>
        <w:tc>
          <w:tcPr>
            <w:tcW w:w="6520" w:type="dxa"/>
            <w:shd w:val="clear" w:color="auto" w:fill="auto"/>
          </w:tcPr>
          <w:p w14:paraId="52E0D9BD" w14:textId="4F847788" w:rsidR="00A67E0E" w:rsidRPr="00DB3958" w:rsidRDefault="00A67E0E" w:rsidP="00DB3958">
            <w:pPr>
              <w:pStyle w:val="TableText0"/>
            </w:pPr>
            <w:r w:rsidRPr="00DB3958">
              <w:t>Commonwealth</w:t>
            </w:r>
            <w:r w:rsidR="00C44F90" w:rsidRPr="00DB3958">
              <w:t>/</w:t>
            </w:r>
            <w:r w:rsidRPr="00DB3958">
              <w:t>Department of Agriculture and Water Resources</w:t>
            </w:r>
          </w:p>
        </w:tc>
      </w:tr>
      <w:tr w:rsidR="00A67E0E" w:rsidRPr="009E3144" w14:paraId="33485752" w14:textId="77777777" w:rsidTr="00894547">
        <w:tc>
          <w:tcPr>
            <w:tcW w:w="8222" w:type="dxa"/>
            <w:shd w:val="clear" w:color="auto" w:fill="auto"/>
          </w:tcPr>
          <w:p w14:paraId="0DD28EE5" w14:textId="525502A7" w:rsidR="00A67E0E" w:rsidRPr="00DB3958" w:rsidRDefault="00A67E0E" w:rsidP="00DB3958">
            <w:pPr>
              <w:pStyle w:val="TableText0"/>
            </w:pPr>
            <w:r w:rsidRPr="00DB3958">
              <w:t>National Framework for Management of Established Pests and Di</w:t>
            </w:r>
            <w:r w:rsidR="002314AD">
              <w:t>seases of National Significance</w:t>
            </w:r>
          </w:p>
        </w:tc>
        <w:tc>
          <w:tcPr>
            <w:tcW w:w="6520" w:type="dxa"/>
            <w:shd w:val="clear" w:color="auto" w:fill="auto"/>
          </w:tcPr>
          <w:p w14:paraId="61C08F5A" w14:textId="6A0ED1D0" w:rsidR="00A67E0E" w:rsidRPr="00DB3958" w:rsidRDefault="00A67E0E" w:rsidP="00DB3958">
            <w:pPr>
              <w:pStyle w:val="TableText0"/>
            </w:pPr>
            <w:r w:rsidRPr="00DB3958">
              <w:t>Commonwealth</w:t>
            </w:r>
            <w:r w:rsidR="00C44F90" w:rsidRPr="00DB3958">
              <w:t>/</w:t>
            </w:r>
            <w:r w:rsidRPr="00DB3958">
              <w:t>Department of Agriculture and Water Resources</w:t>
            </w:r>
          </w:p>
        </w:tc>
      </w:tr>
      <w:tr w:rsidR="00A67E0E" w:rsidRPr="009E3144" w14:paraId="252C2250" w14:textId="77777777" w:rsidTr="00894547">
        <w:tc>
          <w:tcPr>
            <w:tcW w:w="8222" w:type="dxa"/>
            <w:shd w:val="clear" w:color="auto" w:fill="auto"/>
          </w:tcPr>
          <w:p w14:paraId="794AC6A4" w14:textId="77777777" w:rsidR="00A67E0E" w:rsidRPr="00DB3958" w:rsidRDefault="00A67E0E" w:rsidP="00DB3958">
            <w:pPr>
              <w:pStyle w:val="TableText0"/>
            </w:pPr>
            <w:r w:rsidRPr="00DB3958">
              <w:t>National Plant Biosecurity Strategy</w:t>
            </w:r>
          </w:p>
        </w:tc>
        <w:tc>
          <w:tcPr>
            <w:tcW w:w="6520" w:type="dxa"/>
            <w:shd w:val="clear" w:color="auto" w:fill="auto"/>
          </w:tcPr>
          <w:p w14:paraId="36CE58A9" w14:textId="798F09CE" w:rsidR="00A67E0E" w:rsidRPr="00DB3958" w:rsidRDefault="00A67E0E" w:rsidP="002314AD">
            <w:pPr>
              <w:pStyle w:val="TableText0"/>
            </w:pPr>
            <w:r w:rsidRPr="00DB3958">
              <w:t>Commonwealth</w:t>
            </w:r>
            <w:r w:rsidR="00C44F90" w:rsidRPr="00DB3958">
              <w:t>/</w:t>
            </w:r>
            <w:r w:rsidRPr="00DB3958">
              <w:t>Department of Agriculture and Water Resources</w:t>
            </w:r>
            <w:r w:rsidR="002314AD">
              <w:t>/</w:t>
            </w:r>
            <w:r w:rsidRPr="00DB3958">
              <w:t>Plant Health Australia</w:t>
            </w:r>
          </w:p>
        </w:tc>
      </w:tr>
      <w:tr w:rsidR="00A67E0E" w:rsidRPr="009E3144" w14:paraId="1F59094B" w14:textId="77777777" w:rsidTr="00894547">
        <w:tc>
          <w:tcPr>
            <w:tcW w:w="8222" w:type="dxa"/>
            <w:shd w:val="clear" w:color="auto" w:fill="auto"/>
          </w:tcPr>
          <w:p w14:paraId="292D2584" w14:textId="77777777" w:rsidR="00A67E0E" w:rsidRPr="00DB3958" w:rsidRDefault="00A67E0E" w:rsidP="00DB3958">
            <w:pPr>
              <w:pStyle w:val="TableText0"/>
            </w:pPr>
            <w:r w:rsidRPr="00DB3958">
              <w:t>National Plant Biosecurity Diagnostic Strategy</w:t>
            </w:r>
          </w:p>
        </w:tc>
        <w:tc>
          <w:tcPr>
            <w:tcW w:w="6520" w:type="dxa"/>
            <w:shd w:val="clear" w:color="auto" w:fill="auto"/>
          </w:tcPr>
          <w:p w14:paraId="0CF49DDE" w14:textId="74C93E5D" w:rsidR="00A67E0E" w:rsidRPr="00DB3958" w:rsidRDefault="00A67E0E" w:rsidP="002314AD">
            <w:pPr>
              <w:pStyle w:val="TableText0"/>
            </w:pPr>
            <w:r w:rsidRPr="00DB3958">
              <w:t>Commonwealth</w:t>
            </w:r>
            <w:r w:rsidR="00C44F90" w:rsidRPr="00DB3958">
              <w:t>/</w:t>
            </w:r>
            <w:r w:rsidRPr="00DB3958">
              <w:t>Department of Agriculture and Water Resources</w:t>
            </w:r>
            <w:r w:rsidR="002314AD">
              <w:t>/</w:t>
            </w:r>
            <w:r w:rsidRPr="00DB3958">
              <w:t>Plant Health Australia</w:t>
            </w:r>
          </w:p>
        </w:tc>
      </w:tr>
      <w:tr w:rsidR="00A67E0E" w:rsidRPr="009E3144" w14:paraId="0DEDCD0C" w14:textId="77777777" w:rsidTr="00894547">
        <w:tc>
          <w:tcPr>
            <w:tcW w:w="8222" w:type="dxa"/>
            <w:shd w:val="clear" w:color="auto" w:fill="auto"/>
          </w:tcPr>
          <w:p w14:paraId="35C64C34" w14:textId="77777777" w:rsidR="00A67E0E" w:rsidRPr="00DB3958" w:rsidRDefault="00A67E0E" w:rsidP="00DB3958">
            <w:pPr>
              <w:pStyle w:val="TableText0"/>
            </w:pPr>
            <w:r w:rsidRPr="00DB3958">
              <w:t>National Plant Biosecurity Surveillance Strategy</w:t>
            </w:r>
          </w:p>
        </w:tc>
        <w:tc>
          <w:tcPr>
            <w:tcW w:w="6520" w:type="dxa"/>
            <w:shd w:val="clear" w:color="auto" w:fill="auto"/>
          </w:tcPr>
          <w:p w14:paraId="50A96753" w14:textId="53887DEE" w:rsidR="00A67E0E" w:rsidRPr="00DB3958" w:rsidRDefault="00A67E0E" w:rsidP="002314AD">
            <w:pPr>
              <w:pStyle w:val="TableText0"/>
            </w:pPr>
            <w:r w:rsidRPr="00DB3958">
              <w:t>Commonwealth</w:t>
            </w:r>
            <w:r w:rsidR="00C44F90" w:rsidRPr="00DB3958">
              <w:t>/</w:t>
            </w:r>
            <w:r w:rsidRPr="00DB3958">
              <w:t>Department of Agriculture and Water Resources</w:t>
            </w:r>
            <w:r w:rsidR="002314AD">
              <w:t>/</w:t>
            </w:r>
            <w:r w:rsidRPr="00DB3958">
              <w:t>Plant Health Australia</w:t>
            </w:r>
          </w:p>
        </w:tc>
      </w:tr>
      <w:tr w:rsidR="00A67E0E" w:rsidRPr="009E3144" w14:paraId="61AB1141" w14:textId="77777777" w:rsidTr="00894547">
        <w:tc>
          <w:tcPr>
            <w:tcW w:w="8222" w:type="dxa"/>
            <w:shd w:val="clear" w:color="auto" w:fill="auto"/>
          </w:tcPr>
          <w:p w14:paraId="76DFFC6E" w14:textId="77777777" w:rsidR="00A67E0E" w:rsidRPr="00DB3958" w:rsidRDefault="00A67E0E" w:rsidP="00DB3958">
            <w:pPr>
              <w:pStyle w:val="TableText0"/>
            </w:pPr>
            <w:r w:rsidRPr="00DB3958">
              <w:t xml:space="preserve">National Plant Biosecurity Research, Development and Extension Strategy </w:t>
            </w:r>
          </w:p>
        </w:tc>
        <w:tc>
          <w:tcPr>
            <w:tcW w:w="6520" w:type="dxa"/>
            <w:shd w:val="clear" w:color="auto" w:fill="auto"/>
          </w:tcPr>
          <w:p w14:paraId="0942C5CD" w14:textId="61F78D74" w:rsidR="00A67E0E" w:rsidRPr="00DB3958" w:rsidRDefault="00A67E0E" w:rsidP="002314AD">
            <w:pPr>
              <w:pStyle w:val="TableText0"/>
            </w:pPr>
            <w:r w:rsidRPr="00DB3958">
              <w:t>Commonwealth</w:t>
            </w:r>
            <w:r w:rsidR="00C44F90" w:rsidRPr="00DB3958">
              <w:t>/</w:t>
            </w:r>
            <w:r w:rsidRPr="00DB3958">
              <w:t>Department of Agriculture and Water Resources</w:t>
            </w:r>
            <w:r w:rsidR="002314AD">
              <w:t>/</w:t>
            </w:r>
            <w:r w:rsidRPr="00DB3958">
              <w:t>Plant Health Australia</w:t>
            </w:r>
          </w:p>
        </w:tc>
      </w:tr>
      <w:tr w:rsidR="00A67E0E" w:rsidRPr="009E3144" w14:paraId="3233EB4C" w14:textId="77777777" w:rsidTr="00894547">
        <w:tc>
          <w:tcPr>
            <w:tcW w:w="8222" w:type="dxa"/>
            <w:shd w:val="clear" w:color="auto" w:fill="auto"/>
          </w:tcPr>
          <w:p w14:paraId="7AC1C4E6" w14:textId="77777777" w:rsidR="00A67E0E" w:rsidRPr="00DB3958" w:rsidRDefault="00A67E0E" w:rsidP="00DB3958">
            <w:pPr>
              <w:pStyle w:val="TableText0"/>
            </w:pPr>
            <w:r w:rsidRPr="00DB3958">
              <w:t>National Primary Industries Research, Development and Extension Framework and strategies developed under this framework</w:t>
            </w:r>
          </w:p>
        </w:tc>
        <w:tc>
          <w:tcPr>
            <w:tcW w:w="6520" w:type="dxa"/>
            <w:shd w:val="clear" w:color="auto" w:fill="auto"/>
          </w:tcPr>
          <w:p w14:paraId="76ABA709" w14:textId="30395DA0" w:rsidR="00A67E0E" w:rsidRPr="00DB3958" w:rsidRDefault="00A67E0E" w:rsidP="00DB3958">
            <w:pPr>
              <w:pStyle w:val="TableText0"/>
            </w:pPr>
            <w:r w:rsidRPr="00DB3958">
              <w:t>Commonwealth</w:t>
            </w:r>
            <w:r w:rsidR="00C44F90" w:rsidRPr="00DB3958">
              <w:t>/</w:t>
            </w:r>
            <w:r w:rsidRPr="00DB3958">
              <w:t>Department of Agriculture and Water Resources</w:t>
            </w:r>
          </w:p>
        </w:tc>
      </w:tr>
      <w:tr w:rsidR="00A67E0E" w:rsidRPr="009E3144" w14:paraId="6A87FFB9" w14:textId="77777777" w:rsidTr="00894547">
        <w:tc>
          <w:tcPr>
            <w:tcW w:w="8222" w:type="dxa"/>
            <w:shd w:val="clear" w:color="auto" w:fill="auto"/>
          </w:tcPr>
          <w:p w14:paraId="0CD69329" w14:textId="77777777" w:rsidR="00A67E0E" w:rsidRPr="00DB3958" w:rsidRDefault="00A67E0E" w:rsidP="00DB3958">
            <w:pPr>
              <w:pStyle w:val="TableText0"/>
            </w:pPr>
            <w:r w:rsidRPr="00DB3958">
              <w:t>National Surveillance and Diagnostics Framework</w:t>
            </w:r>
          </w:p>
        </w:tc>
        <w:tc>
          <w:tcPr>
            <w:tcW w:w="6520" w:type="dxa"/>
            <w:shd w:val="clear" w:color="auto" w:fill="auto"/>
          </w:tcPr>
          <w:p w14:paraId="1ED8497D" w14:textId="083B858B" w:rsidR="00A67E0E" w:rsidRPr="00DB3958" w:rsidRDefault="00A67E0E" w:rsidP="00DB3958">
            <w:pPr>
              <w:pStyle w:val="TableText0"/>
            </w:pPr>
            <w:r w:rsidRPr="00DB3958">
              <w:t>Commonwealth</w:t>
            </w:r>
            <w:r w:rsidR="00C44F90" w:rsidRPr="00DB3958">
              <w:t>/</w:t>
            </w:r>
            <w:r w:rsidRPr="00DB3958">
              <w:t>Department of Agriculture and Water Resources</w:t>
            </w:r>
          </w:p>
        </w:tc>
      </w:tr>
      <w:tr w:rsidR="00A67E0E" w:rsidRPr="009E3144" w14:paraId="199A8C32" w14:textId="77777777" w:rsidTr="00894547">
        <w:tc>
          <w:tcPr>
            <w:tcW w:w="8222" w:type="dxa"/>
            <w:shd w:val="clear" w:color="auto" w:fill="auto"/>
          </w:tcPr>
          <w:p w14:paraId="7E6A48B3" w14:textId="77777777" w:rsidR="00A67E0E" w:rsidRPr="00DB3958" w:rsidRDefault="00A67E0E" w:rsidP="00DB3958">
            <w:pPr>
              <w:pStyle w:val="TableText0"/>
            </w:pPr>
            <w:r w:rsidRPr="00DB3958">
              <w:t>National Wild Dog Action Plan</w:t>
            </w:r>
          </w:p>
        </w:tc>
        <w:tc>
          <w:tcPr>
            <w:tcW w:w="6520" w:type="dxa"/>
            <w:shd w:val="clear" w:color="auto" w:fill="auto"/>
          </w:tcPr>
          <w:p w14:paraId="5290D725" w14:textId="4C4A8E9B" w:rsidR="00A67E0E" w:rsidRPr="00DB3958" w:rsidRDefault="00A67E0E" w:rsidP="002314AD">
            <w:pPr>
              <w:pStyle w:val="TableText0"/>
            </w:pPr>
            <w:r w:rsidRPr="00DB3958">
              <w:t>Commonwealth</w:t>
            </w:r>
            <w:r w:rsidR="00C44F90" w:rsidRPr="00DB3958">
              <w:t>/</w:t>
            </w:r>
            <w:r w:rsidRPr="00DB3958">
              <w:t>Department of Agriculture and Water Resources</w:t>
            </w:r>
            <w:r w:rsidR="002314AD">
              <w:t>/</w:t>
            </w:r>
            <w:r w:rsidRPr="00DB3958">
              <w:t>Invasive Animals CRC</w:t>
            </w:r>
          </w:p>
        </w:tc>
      </w:tr>
      <w:tr w:rsidR="00A67E0E" w:rsidRPr="009E3144" w14:paraId="3227CD3F" w14:textId="77777777" w:rsidTr="00894547">
        <w:tc>
          <w:tcPr>
            <w:tcW w:w="8222" w:type="dxa"/>
            <w:shd w:val="clear" w:color="auto" w:fill="auto"/>
          </w:tcPr>
          <w:p w14:paraId="59012744" w14:textId="77777777" w:rsidR="00A67E0E" w:rsidRPr="00DB3958" w:rsidRDefault="00A67E0E" w:rsidP="00DB3958">
            <w:pPr>
              <w:pStyle w:val="TableText0"/>
            </w:pPr>
            <w:r w:rsidRPr="00DB3958">
              <w:t>The Science Strategy</w:t>
            </w:r>
          </w:p>
        </w:tc>
        <w:tc>
          <w:tcPr>
            <w:tcW w:w="6520" w:type="dxa"/>
            <w:shd w:val="clear" w:color="auto" w:fill="auto"/>
          </w:tcPr>
          <w:p w14:paraId="1C4C3206" w14:textId="68614CAA" w:rsidR="00A67E0E" w:rsidRPr="00DB3958" w:rsidRDefault="00A67E0E" w:rsidP="00DB3958">
            <w:pPr>
              <w:pStyle w:val="TableText0"/>
            </w:pPr>
            <w:r w:rsidRPr="00DB3958">
              <w:t>Commonwealth</w:t>
            </w:r>
            <w:r w:rsidR="00C44F90" w:rsidRPr="00DB3958">
              <w:t>/</w:t>
            </w:r>
            <w:r w:rsidRPr="00DB3958">
              <w:t>Department of Agriculture and Water Resources</w:t>
            </w:r>
          </w:p>
        </w:tc>
      </w:tr>
      <w:tr w:rsidR="00A67E0E" w:rsidRPr="009E3144" w14:paraId="2B6F67D6" w14:textId="77777777" w:rsidTr="00894547">
        <w:tc>
          <w:tcPr>
            <w:tcW w:w="8222" w:type="dxa"/>
            <w:shd w:val="clear" w:color="auto" w:fill="auto"/>
          </w:tcPr>
          <w:p w14:paraId="3BF9C526" w14:textId="77777777" w:rsidR="00A67E0E" w:rsidRPr="00DB3958" w:rsidRDefault="00A67E0E" w:rsidP="00DB3958">
            <w:pPr>
              <w:pStyle w:val="TableText0"/>
            </w:pPr>
            <w:r w:rsidRPr="00DB3958">
              <w:t>Rural Research and Development Priorities</w:t>
            </w:r>
          </w:p>
        </w:tc>
        <w:tc>
          <w:tcPr>
            <w:tcW w:w="6520" w:type="dxa"/>
            <w:shd w:val="clear" w:color="auto" w:fill="auto"/>
          </w:tcPr>
          <w:p w14:paraId="780D25C8" w14:textId="2974A921" w:rsidR="00A67E0E" w:rsidRPr="00DB3958" w:rsidRDefault="00A67E0E" w:rsidP="00DB3958">
            <w:pPr>
              <w:pStyle w:val="TableText0"/>
            </w:pPr>
            <w:r w:rsidRPr="00DB3958">
              <w:t>Commonwealth</w:t>
            </w:r>
            <w:r w:rsidR="00C44F90" w:rsidRPr="00DB3958">
              <w:t>/</w:t>
            </w:r>
            <w:r w:rsidRPr="00DB3958">
              <w:t>Department of Agriculture and Water Resources</w:t>
            </w:r>
          </w:p>
        </w:tc>
      </w:tr>
      <w:tr w:rsidR="00A67E0E" w:rsidRPr="009E3144" w14:paraId="7155B792" w14:textId="77777777" w:rsidTr="00894547">
        <w:tc>
          <w:tcPr>
            <w:tcW w:w="8222" w:type="dxa"/>
            <w:shd w:val="clear" w:color="auto" w:fill="auto"/>
          </w:tcPr>
          <w:p w14:paraId="6BEF5215" w14:textId="77777777" w:rsidR="00A67E0E" w:rsidRPr="00DB3958" w:rsidRDefault="00A67E0E" w:rsidP="00DB3958">
            <w:pPr>
              <w:pStyle w:val="TableText0"/>
            </w:pPr>
            <w:r w:rsidRPr="00DB3958">
              <w:t>The Country Action List</w:t>
            </w:r>
          </w:p>
        </w:tc>
        <w:tc>
          <w:tcPr>
            <w:tcW w:w="6520" w:type="dxa"/>
            <w:shd w:val="clear" w:color="auto" w:fill="auto"/>
          </w:tcPr>
          <w:p w14:paraId="572CEB8F" w14:textId="58261211" w:rsidR="00A67E0E" w:rsidRPr="00DB3958" w:rsidRDefault="00A67E0E" w:rsidP="00DB3958">
            <w:pPr>
              <w:pStyle w:val="TableText0"/>
            </w:pPr>
            <w:r w:rsidRPr="00DB3958">
              <w:t>Commonwealth</w:t>
            </w:r>
            <w:r w:rsidR="00C44F90" w:rsidRPr="00DB3958">
              <w:t>/</w:t>
            </w:r>
            <w:r w:rsidRPr="00DB3958">
              <w:t>Department of Agriculture and Water Resources</w:t>
            </w:r>
          </w:p>
        </w:tc>
      </w:tr>
      <w:tr w:rsidR="00A67E0E" w:rsidRPr="009E3144" w14:paraId="4A713AB5" w14:textId="77777777" w:rsidTr="00894547">
        <w:tc>
          <w:tcPr>
            <w:tcW w:w="8222" w:type="dxa"/>
            <w:shd w:val="clear" w:color="auto" w:fill="auto"/>
          </w:tcPr>
          <w:p w14:paraId="00704817" w14:textId="77777777" w:rsidR="00A67E0E" w:rsidRPr="00DB3958" w:rsidRDefault="00A67E0E" w:rsidP="00DB3958">
            <w:pPr>
              <w:pStyle w:val="TableText0"/>
            </w:pPr>
            <w:r w:rsidRPr="00DB3958">
              <w:t>The National List of Notifiable Animal Diseases</w:t>
            </w:r>
          </w:p>
        </w:tc>
        <w:tc>
          <w:tcPr>
            <w:tcW w:w="6520" w:type="dxa"/>
            <w:shd w:val="clear" w:color="auto" w:fill="auto"/>
          </w:tcPr>
          <w:p w14:paraId="6E8A4B22" w14:textId="7A86FDA3" w:rsidR="00A67E0E" w:rsidRPr="00DB3958" w:rsidRDefault="00A67E0E" w:rsidP="00DB3958">
            <w:pPr>
              <w:pStyle w:val="TableText0"/>
            </w:pPr>
            <w:r w:rsidRPr="00DB3958">
              <w:t>Commonwealth</w:t>
            </w:r>
            <w:r w:rsidR="00C44F90" w:rsidRPr="00DB3958">
              <w:t>/</w:t>
            </w:r>
            <w:r w:rsidRPr="00DB3958">
              <w:t>Department of Agriculture and Water Resources</w:t>
            </w:r>
          </w:p>
        </w:tc>
      </w:tr>
      <w:tr w:rsidR="00A67E0E" w:rsidRPr="009E3144" w14:paraId="096BF6A0" w14:textId="77777777" w:rsidTr="00894547">
        <w:tc>
          <w:tcPr>
            <w:tcW w:w="8222" w:type="dxa"/>
            <w:shd w:val="clear" w:color="auto" w:fill="auto"/>
          </w:tcPr>
          <w:p w14:paraId="74E61196" w14:textId="77777777" w:rsidR="00A67E0E" w:rsidRPr="00DB3958" w:rsidRDefault="00A67E0E" w:rsidP="00DB3958">
            <w:pPr>
              <w:pStyle w:val="TableText0"/>
            </w:pPr>
            <w:r w:rsidRPr="00DB3958">
              <w:t>Australian Priority Marine Pests List</w:t>
            </w:r>
          </w:p>
        </w:tc>
        <w:tc>
          <w:tcPr>
            <w:tcW w:w="6520" w:type="dxa"/>
            <w:shd w:val="clear" w:color="auto" w:fill="auto"/>
          </w:tcPr>
          <w:p w14:paraId="393D8D8C" w14:textId="22C379FC" w:rsidR="00A67E0E" w:rsidRPr="00DB3958" w:rsidRDefault="00A67E0E" w:rsidP="00DB3958">
            <w:pPr>
              <w:pStyle w:val="TableText0"/>
            </w:pPr>
            <w:r w:rsidRPr="00DB3958">
              <w:t>Commonwealth</w:t>
            </w:r>
            <w:r w:rsidR="00C44F90" w:rsidRPr="00DB3958">
              <w:t>/</w:t>
            </w:r>
            <w:r w:rsidRPr="00DB3958">
              <w:t>Department of Agriculture and Water Resources</w:t>
            </w:r>
          </w:p>
        </w:tc>
      </w:tr>
      <w:tr w:rsidR="00A67E0E" w:rsidRPr="009E3144" w14:paraId="26B5D9A5" w14:textId="77777777" w:rsidTr="00894547">
        <w:tc>
          <w:tcPr>
            <w:tcW w:w="8222" w:type="dxa"/>
            <w:shd w:val="clear" w:color="auto" w:fill="auto"/>
          </w:tcPr>
          <w:p w14:paraId="0DE10589" w14:textId="77777777" w:rsidR="00A67E0E" w:rsidRPr="00DB3958" w:rsidRDefault="00A67E0E" w:rsidP="00DB3958">
            <w:pPr>
              <w:pStyle w:val="TableText0"/>
            </w:pPr>
            <w:r w:rsidRPr="00DB3958">
              <w:t>The National List of Notifiable Aquatic Animal Diseases</w:t>
            </w:r>
          </w:p>
        </w:tc>
        <w:tc>
          <w:tcPr>
            <w:tcW w:w="6520" w:type="dxa"/>
            <w:shd w:val="clear" w:color="auto" w:fill="auto"/>
          </w:tcPr>
          <w:p w14:paraId="0C9E0F19" w14:textId="61F21944" w:rsidR="00A67E0E" w:rsidRPr="00DB3958" w:rsidRDefault="00A67E0E" w:rsidP="00DB3958">
            <w:pPr>
              <w:pStyle w:val="TableText0"/>
            </w:pPr>
            <w:r w:rsidRPr="00DB3958">
              <w:t>Commonwealth</w:t>
            </w:r>
            <w:r w:rsidR="00C44F90" w:rsidRPr="00DB3958">
              <w:t>/</w:t>
            </w:r>
            <w:r w:rsidRPr="00DB3958">
              <w:t>Department of Agriculture and Water Resources</w:t>
            </w:r>
          </w:p>
        </w:tc>
      </w:tr>
      <w:tr w:rsidR="00A67E0E" w:rsidRPr="009E3144" w14:paraId="0F899F28" w14:textId="77777777" w:rsidTr="00894547">
        <w:tc>
          <w:tcPr>
            <w:tcW w:w="8222" w:type="dxa"/>
            <w:shd w:val="clear" w:color="auto" w:fill="auto"/>
          </w:tcPr>
          <w:p w14:paraId="296B6530" w14:textId="77777777" w:rsidR="00A67E0E" w:rsidRPr="00DB3958" w:rsidRDefault="00A67E0E" w:rsidP="00DB3958">
            <w:pPr>
              <w:pStyle w:val="TableText0"/>
            </w:pPr>
            <w:r w:rsidRPr="00DB3958">
              <w:t>National Priority Plant Pests List</w:t>
            </w:r>
          </w:p>
        </w:tc>
        <w:tc>
          <w:tcPr>
            <w:tcW w:w="6520" w:type="dxa"/>
            <w:shd w:val="clear" w:color="auto" w:fill="auto"/>
          </w:tcPr>
          <w:p w14:paraId="1815988A" w14:textId="2A66F392" w:rsidR="00A67E0E" w:rsidRPr="00DB3958" w:rsidRDefault="00A67E0E" w:rsidP="00DB3958">
            <w:pPr>
              <w:pStyle w:val="TableText0"/>
            </w:pPr>
            <w:r w:rsidRPr="00DB3958">
              <w:t>Commonwealth</w:t>
            </w:r>
            <w:r w:rsidR="00C44F90" w:rsidRPr="00DB3958">
              <w:t>/</w:t>
            </w:r>
            <w:r w:rsidRPr="00DB3958">
              <w:t>Department of Agriculture and Water Resources</w:t>
            </w:r>
          </w:p>
        </w:tc>
      </w:tr>
      <w:tr w:rsidR="00A67E0E" w:rsidRPr="009E3144" w14:paraId="3876BC5D" w14:textId="77777777" w:rsidTr="00894547">
        <w:tc>
          <w:tcPr>
            <w:tcW w:w="8222" w:type="dxa"/>
            <w:shd w:val="clear" w:color="auto" w:fill="auto"/>
          </w:tcPr>
          <w:p w14:paraId="2DAB7DC6" w14:textId="77777777" w:rsidR="00A67E0E" w:rsidRPr="00DB3958" w:rsidRDefault="00A67E0E" w:rsidP="00DB3958">
            <w:pPr>
              <w:pStyle w:val="TableText0"/>
            </w:pPr>
            <w:r w:rsidRPr="00DB3958">
              <w:t>Weeds of National Significance</w:t>
            </w:r>
          </w:p>
        </w:tc>
        <w:tc>
          <w:tcPr>
            <w:tcW w:w="6520" w:type="dxa"/>
            <w:shd w:val="clear" w:color="auto" w:fill="auto"/>
          </w:tcPr>
          <w:p w14:paraId="03824AA8" w14:textId="07403AA2" w:rsidR="00A67E0E" w:rsidRPr="00DB3958" w:rsidRDefault="00A67E0E" w:rsidP="00DB3958">
            <w:pPr>
              <w:pStyle w:val="TableText0"/>
            </w:pPr>
            <w:r w:rsidRPr="00DB3958">
              <w:t>Commonwealth</w:t>
            </w:r>
            <w:r w:rsidR="00C44F90" w:rsidRPr="00DB3958">
              <w:t>/</w:t>
            </w:r>
            <w:r w:rsidRPr="00DB3958">
              <w:t>Department of Agriculture and Water Resources</w:t>
            </w:r>
            <w:r w:rsidR="00023D71" w:rsidRPr="00DB3958">
              <w:t> </w:t>
            </w:r>
            <w:r w:rsidRPr="00DB3958">
              <w:t>Commonwealth</w:t>
            </w:r>
            <w:r w:rsidR="00C44F90" w:rsidRPr="00DB3958">
              <w:t>/</w:t>
            </w:r>
            <w:r w:rsidRPr="00DB3958">
              <w:t>Department of the Environment and Energy</w:t>
            </w:r>
          </w:p>
        </w:tc>
      </w:tr>
      <w:tr w:rsidR="00A67E0E" w:rsidRPr="009E3144" w14:paraId="1328E784" w14:textId="77777777" w:rsidTr="00894547">
        <w:tc>
          <w:tcPr>
            <w:tcW w:w="8222" w:type="dxa"/>
            <w:shd w:val="clear" w:color="auto" w:fill="auto"/>
          </w:tcPr>
          <w:p w14:paraId="3E251181" w14:textId="77777777" w:rsidR="00A67E0E" w:rsidRPr="00DB3958" w:rsidRDefault="00A67E0E" w:rsidP="00DB3958">
            <w:pPr>
              <w:pStyle w:val="TableText0"/>
            </w:pPr>
            <w:r w:rsidRPr="00DB3958">
              <w:t>National Ornamental Fish Strategy</w:t>
            </w:r>
          </w:p>
        </w:tc>
        <w:tc>
          <w:tcPr>
            <w:tcW w:w="6520" w:type="dxa"/>
            <w:shd w:val="clear" w:color="auto" w:fill="auto"/>
          </w:tcPr>
          <w:p w14:paraId="2F1D53E9" w14:textId="3E2876F8" w:rsidR="00A67E0E" w:rsidRPr="00DB3958" w:rsidRDefault="00A67E0E" w:rsidP="00DB3958">
            <w:pPr>
              <w:pStyle w:val="TableText0"/>
            </w:pPr>
            <w:r w:rsidRPr="00DB3958">
              <w:t>Commonwealth</w:t>
            </w:r>
            <w:r w:rsidR="00C44F90" w:rsidRPr="00DB3958">
              <w:t>/</w:t>
            </w:r>
            <w:r w:rsidRPr="00DB3958">
              <w:t>Department of Agriculture and Water Resources</w:t>
            </w:r>
          </w:p>
        </w:tc>
      </w:tr>
      <w:tr w:rsidR="00A67E0E" w:rsidRPr="009E3144" w14:paraId="665A1A46" w14:textId="77777777" w:rsidTr="00894547">
        <w:tc>
          <w:tcPr>
            <w:tcW w:w="8222" w:type="dxa"/>
            <w:shd w:val="clear" w:color="auto" w:fill="auto"/>
          </w:tcPr>
          <w:p w14:paraId="23466C93" w14:textId="77777777" w:rsidR="00A67E0E" w:rsidRPr="00DB3958" w:rsidRDefault="00A67E0E" w:rsidP="00DB3958">
            <w:pPr>
              <w:pStyle w:val="TableText0"/>
            </w:pPr>
            <w:r w:rsidRPr="00DB3958">
              <w:lastRenderedPageBreak/>
              <w:t>National RD&amp;E Invasive Species Plan</w:t>
            </w:r>
          </w:p>
        </w:tc>
        <w:tc>
          <w:tcPr>
            <w:tcW w:w="6520" w:type="dxa"/>
            <w:shd w:val="clear" w:color="auto" w:fill="auto"/>
          </w:tcPr>
          <w:p w14:paraId="5FC01107" w14:textId="1C43A6F1" w:rsidR="00A67E0E" w:rsidRPr="00DB3958" w:rsidRDefault="00A67E0E" w:rsidP="00DB3958">
            <w:pPr>
              <w:pStyle w:val="TableText0"/>
            </w:pPr>
            <w:r w:rsidRPr="00DB3958">
              <w:t>Commonwealth</w:t>
            </w:r>
            <w:r w:rsidR="00C44F90" w:rsidRPr="00DB3958">
              <w:t>/</w:t>
            </w:r>
            <w:r w:rsidRPr="00DB3958">
              <w:t>Department of Agriculture and Water Resources</w:t>
            </w:r>
          </w:p>
        </w:tc>
      </w:tr>
      <w:tr w:rsidR="00A67E0E" w:rsidRPr="009E3144" w14:paraId="7646FF2A" w14:textId="77777777" w:rsidTr="00894547">
        <w:tc>
          <w:tcPr>
            <w:tcW w:w="8222" w:type="dxa"/>
            <w:shd w:val="clear" w:color="auto" w:fill="auto"/>
          </w:tcPr>
          <w:p w14:paraId="29AEDC61" w14:textId="77777777" w:rsidR="00A67E0E" w:rsidRPr="00DB3958" w:rsidRDefault="00A67E0E" w:rsidP="00DB3958">
            <w:pPr>
              <w:pStyle w:val="TableText0"/>
            </w:pPr>
            <w:r w:rsidRPr="00DB3958">
              <w:t>National System for Prevention and Management of Marine Pest Incursions</w:t>
            </w:r>
          </w:p>
        </w:tc>
        <w:tc>
          <w:tcPr>
            <w:tcW w:w="6520" w:type="dxa"/>
            <w:shd w:val="clear" w:color="auto" w:fill="auto"/>
          </w:tcPr>
          <w:p w14:paraId="34492CC3" w14:textId="3BCDCF6D" w:rsidR="00A67E0E" w:rsidRPr="00DB3958" w:rsidRDefault="00A67E0E" w:rsidP="00DB3958">
            <w:pPr>
              <w:pStyle w:val="TableText0"/>
            </w:pPr>
            <w:r w:rsidRPr="00DB3958">
              <w:t>Commonwealth</w:t>
            </w:r>
            <w:r w:rsidR="00C44F90" w:rsidRPr="00DB3958">
              <w:t>/</w:t>
            </w:r>
            <w:r w:rsidRPr="00DB3958">
              <w:t>Department of Agriculture and Water Resources</w:t>
            </w:r>
          </w:p>
        </w:tc>
      </w:tr>
      <w:tr w:rsidR="00A67E0E" w:rsidRPr="009E3144" w14:paraId="3FC07AE6" w14:textId="77777777" w:rsidTr="00894547">
        <w:tc>
          <w:tcPr>
            <w:tcW w:w="8222" w:type="dxa"/>
            <w:shd w:val="clear" w:color="auto" w:fill="auto"/>
          </w:tcPr>
          <w:p w14:paraId="1CB7F5A8" w14:textId="77777777" w:rsidR="00A67E0E" w:rsidRPr="00DB3958" w:rsidRDefault="00A67E0E" w:rsidP="00DB3958">
            <w:pPr>
              <w:pStyle w:val="TableText0"/>
            </w:pPr>
            <w:r w:rsidRPr="00DB3958">
              <w:t>Northern Australia Quarantine Strategy Target Lists</w:t>
            </w:r>
          </w:p>
        </w:tc>
        <w:tc>
          <w:tcPr>
            <w:tcW w:w="6520" w:type="dxa"/>
            <w:shd w:val="clear" w:color="auto" w:fill="auto"/>
          </w:tcPr>
          <w:p w14:paraId="5857EA33" w14:textId="1EFCECCE" w:rsidR="00A67E0E" w:rsidRPr="00DB3958" w:rsidRDefault="00A67E0E" w:rsidP="00DB3958">
            <w:pPr>
              <w:pStyle w:val="TableText0"/>
            </w:pPr>
            <w:r w:rsidRPr="00DB3958">
              <w:t>Commonwealth</w:t>
            </w:r>
            <w:r w:rsidR="00C44F90" w:rsidRPr="00DB3958">
              <w:t>/</w:t>
            </w:r>
            <w:r w:rsidRPr="00DB3958">
              <w:t>Department of Agriculture and Water Resources</w:t>
            </w:r>
          </w:p>
        </w:tc>
      </w:tr>
      <w:tr w:rsidR="00A67E0E" w:rsidRPr="009E3144" w:rsidDel="00307F17" w14:paraId="3DF04EA2" w14:textId="77777777" w:rsidTr="00894547">
        <w:tc>
          <w:tcPr>
            <w:tcW w:w="8222" w:type="dxa"/>
            <w:shd w:val="clear" w:color="auto" w:fill="auto"/>
          </w:tcPr>
          <w:p w14:paraId="56379143" w14:textId="77777777" w:rsidR="00A67E0E" w:rsidRPr="00DB3958" w:rsidRDefault="00A67E0E" w:rsidP="00DB3958">
            <w:pPr>
              <w:pStyle w:val="TableText0"/>
            </w:pPr>
            <w:r w:rsidRPr="00DB3958">
              <w:t>List of specimens taken to be suitable for live import, 2001</w:t>
            </w:r>
          </w:p>
        </w:tc>
        <w:tc>
          <w:tcPr>
            <w:tcW w:w="6520" w:type="dxa"/>
            <w:shd w:val="clear" w:color="auto" w:fill="auto"/>
          </w:tcPr>
          <w:p w14:paraId="2CCC8AA9" w14:textId="16167178" w:rsidR="00A67E0E" w:rsidRPr="00DB3958" w:rsidRDefault="00A67E0E" w:rsidP="00DB3958">
            <w:pPr>
              <w:pStyle w:val="TableText0"/>
            </w:pPr>
            <w:r w:rsidRPr="00DB3958">
              <w:t>Commonwealth</w:t>
            </w:r>
            <w:r w:rsidR="00C44F90" w:rsidRPr="00DB3958">
              <w:t>/</w:t>
            </w:r>
            <w:r w:rsidRPr="00DB3958">
              <w:t>Department of the Environment and Energy</w:t>
            </w:r>
          </w:p>
        </w:tc>
      </w:tr>
      <w:tr w:rsidR="00A67E0E" w:rsidRPr="009E3144" w:rsidDel="00307F17" w14:paraId="4DD72626" w14:textId="77777777" w:rsidTr="00894547">
        <w:tc>
          <w:tcPr>
            <w:tcW w:w="8222" w:type="dxa"/>
            <w:shd w:val="clear" w:color="auto" w:fill="auto"/>
          </w:tcPr>
          <w:p w14:paraId="47058381" w14:textId="4194080B" w:rsidR="00A67E0E" w:rsidRPr="00DB3958" w:rsidRDefault="00A67E0E" w:rsidP="00DB3958">
            <w:pPr>
              <w:pStyle w:val="TableText0"/>
            </w:pPr>
            <w:r w:rsidRPr="00DB3958">
              <w:t xml:space="preserve">Threat Abatement Plans for key threatening processes established under </w:t>
            </w:r>
            <w:proofErr w:type="spellStart"/>
            <w:r w:rsidRPr="00DB3958">
              <w:t>under</w:t>
            </w:r>
            <w:proofErr w:type="spellEnd"/>
            <w:r w:rsidRPr="00DB3958">
              <w:t xml:space="preserve"> the EPBC Act</w:t>
            </w:r>
          </w:p>
        </w:tc>
        <w:tc>
          <w:tcPr>
            <w:tcW w:w="6520" w:type="dxa"/>
            <w:shd w:val="clear" w:color="auto" w:fill="auto"/>
          </w:tcPr>
          <w:p w14:paraId="3992BFDC" w14:textId="3B20F160" w:rsidR="00A67E0E" w:rsidRPr="00DB3958" w:rsidRDefault="00A67E0E" w:rsidP="00DB3958">
            <w:pPr>
              <w:pStyle w:val="TableText0"/>
            </w:pPr>
            <w:r w:rsidRPr="00DB3958">
              <w:t>Commonwealth</w:t>
            </w:r>
            <w:r w:rsidR="00C44F90" w:rsidRPr="00DB3958">
              <w:t>/</w:t>
            </w:r>
            <w:r w:rsidRPr="00DB3958">
              <w:t>Department of the Environment and Energy</w:t>
            </w:r>
          </w:p>
        </w:tc>
      </w:tr>
      <w:tr w:rsidR="00A67E0E" w:rsidRPr="009E3144" w:rsidDel="00307F17" w14:paraId="1A3183DF" w14:textId="77777777" w:rsidTr="00894547">
        <w:tc>
          <w:tcPr>
            <w:tcW w:w="8222" w:type="dxa"/>
            <w:shd w:val="clear" w:color="auto" w:fill="auto"/>
          </w:tcPr>
          <w:p w14:paraId="51DF67BB" w14:textId="479BCBC0" w:rsidR="00A67E0E" w:rsidRPr="00DB3958" w:rsidRDefault="00A67E0E" w:rsidP="00DB3958">
            <w:pPr>
              <w:pStyle w:val="TableText0"/>
            </w:pPr>
            <w:r w:rsidRPr="00DB3958">
              <w:t>National incursion prevention and response strategy for potentially invasive animals 2017</w:t>
            </w:r>
            <w:r w:rsidR="000F001E" w:rsidRPr="00DB3958">
              <w:t>–</w:t>
            </w:r>
            <w:r w:rsidRPr="00DB3958">
              <w:t>2022 (in draft)</w:t>
            </w:r>
          </w:p>
        </w:tc>
        <w:tc>
          <w:tcPr>
            <w:tcW w:w="6520" w:type="dxa"/>
            <w:shd w:val="clear" w:color="auto" w:fill="auto"/>
          </w:tcPr>
          <w:p w14:paraId="029B484E" w14:textId="0C800600" w:rsidR="00A67E0E" w:rsidRPr="00DB3958" w:rsidDel="00307F17" w:rsidRDefault="00A67E0E" w:rsidP="00DB3958">
            <w:pPr>
              <w:pStyle w:val="TableText0"/>
            </w:pPr>
            <w:r w:rsidRPr="00DB3958">
              <w:t>Invasive Plant and Animal Committee</w:t>
            </w:r>
            <w:r w:rsidR="00C44F90" w:rsidRPr="00DB3958">
              <w:t>/</w:t>
            </w:r>
            <w:r w:rsidRPr="00DB3958">
              <w:t>Centre for Invasive Species Solutions</w:t>
            </w:r>
          </w:p>
        </w:tc>
      </w:tr>
      <w:tr w:rsidR="00A67E0E" w:rsidRPr="009E3144" w:rsidDel="00307F17" w14:paraId="30A8B99E" w14:textId="77777777" w:rsidTr="00894547">
        <w:tc>
          <w:tcPr>
            <w:tcW w:w="8222" w:type="dxa"/>
            <w:shd w:val="clear" w:color="auto" w:fill="auto"/>
          </w:tcPr>
          <w:p w14:paraId="789CC9F1" w14:textId="77777777" w:rsidR="00A67E0E" w:rsidRPr="00DB3958" w:rsidRDefault="00A67E0E" w:rsidP="00DB3958">
            <w:pPr>
              <w:pStyle w:val="TableText0"/>
            </w:pPr>
            <w:r w:rsidRPr="00DB3958">
              <w:t>National incursion response plan for terrestrial snakes 2016</w:t>
            </w:r>
          </w:p>
        </w:tc>
        <w:tc>
          <w:tcPr>
            <w:tcW w:w="6520" w:type="dxa"/>
            <w:shd w:val="clear" w:color="auto" w:fill="auto"/>
          </w:tcPr>
          <w:p w14:paraId="31FC21C8" w14:textId="22463FB7" w:rsidR="00A67E0E" w:rsidRPr="00DB3958" w:rsidDel="00307F17" w:rsidRDefault="00A67E0E" w:rsidP="00DB3958">
            <w:pPr>
              <w:pStyle w:val="TableText0"/>
            </w:pPr>
            <w:r w:rsidRPr="00DB3958">
              <w:t>Invasive Plant and Animal Committee</w:t>
            </w:r>
            <w:r w:rsidR="00C44F90" w:rsidRPr="00DB3958">
              <w:t>/</w:t>
            </w:r>
            <w:r w:rsidRPr="00DB3958">
              <w:t>Centre for Invasive Species Solutions</w:t>
            </w:r>
          </w:p>
        </w:tc>
      </w:tr>
      <w:tr w:rsidR="00A67E0E" w:rsidRPr="009E3144" w:rsidDel="00307F17" w14:paraId="623605DF" w14:textId="77777777" w:rsidTr="00894547">
        <w:tc>
          <w:tcPr>
            <w:tcW w:w="8222" w:type="dxa"/>
            <w:shd w:val="clear" w:color="auto" w:fill="auto"/>
          </w:tcPr>
          <w:p w14:paraId="53E5B292" w14:textId="77777777" w:rsidR="00A67E0E" w:rsidRPr="00DB3958" w:rsidRDefault="00A67E0E" w:rsidP="00DB3958">
            <w:pPr>
              <w:pStyle w:val="TableText0"/>
            </w:pPr>
            <w:r w:rsidRPr="00DB3958">
              <w:t>List of exotic vertebrate animals in Australia 2007</w:t>
            </w:r>
          </w:p>
        </w:tc>
        <w:tc>
          <w:tcPr>
            <w:tcW w:w="6520" w:type="dxa"/>
            <w:shd w:val="clear" w:color="auto" w:fill="auto"/>
          </w:tcPr>
          <w:p w14:paraId="2E007284" w14:textId="77777777" w:rsidR="00A67E0E" w:rsidRPr="00DB3958" w:rsidRDefault="00A67E0E" w:rsidP="00DB3958">
            <w:pPr>
              <w:pStyle w:val="TableText0"/>
            </w:pPr>
            <w:r w:rsidRPr="00DB3958">
              <w:t>Invasive Plant and Animal Committee Incursion Expert Group</w:t>
            </w:r>
          </w:p>
        </w:tc>
      </w:tr>
      <w:tr w:rsidR="00A67E0E" w:rsidRPr="009E3144" w14:paraId="32364E8C" w14:textId="77777777" w:rsidTr="00894547">
        <w:tc>
          <w:tcPr>
            <w:tcW w:w="8222" w:type="dxa"/>
            <w:shd w:val="clear" w:color="auto" w:fill="auto"/>
          </w:tcPr>
          <w:p w14:paraId="4D8C26A2" w14:textId="0EAAD7CC" w:rsidR="00A67E0E" w:rsidRPr="00DB3958" w:rsidRDefault="00A67E0E" w:rsidP="00DB3958">
            <w:pPr>
              <w:pStyle w:val="TableText0"/>
            </w:pPr>
            <w:proofErr w:type="spellStart"/>
            <w:r w:rsidRPr="00DB3958">
              <w:t>Booderee</w:t>
            </w:r>
            <w:proofErr w:type="spellEnd"/>
            <w:r w:rsidRPr="00DB3958">
              <w:t xml:space="preserve"> National Park Management Pan 2015</w:t>
            </w:r>
            <w:r w:rsidR="000F001E" w:rsidRPr="00DB3958">
              <w:t>–</w:t>
            </w:r>
            <w:r w:rsidRPr="00DB3958">
              <w:t>2025</w:t>
            </w:r>
          </w:p>
        </w:tc>
        <w:tc>
          <w:tcPr>
            <w:tcW w:w="6520" w:type="dxa"/>
            <w:shd w:val="clear" w:color="auto" w:fill="auto"/>
          </w:tcPr>
          <w:p w14:paraId="14B300E7" w14:textId="37C9577B" w:rsidR="00A67E0E" w:rsidRPr="00DB3958" w:rsidRDefault="00A67E0E" w:rsidP="00DB3958">
            <w:pPr>
              <w:pStyle w:val="TableText0"/>
            </w:pPr>
            <w:r w:rsidRPr="00DB3958">
              <w:t>Commonwealth</w:t>
            </w:r>
            <w:r w:rsidR="00C44F90" w:rsidRPr="00DB3958">
              <w:t>/</w:t>
            </w:r>
            <w:r w:rsidRPr="00DB3958">
              <w:t>Director of National Parks</w:t>
            </w:r>
          </w:p>
        </w:tc>
      </w:tr>
      <w:tr w:rsidR="00A67E0E" w:rsidRPr="009E3144" w14:paraId="15BED2DF" w14:textId="77777777" w:rsidTr="00894547">
        <w:tc>
          <w:tcPr>
            <w:tcW w:w="8222" w:type="dxa"/>
            <w:shd w:val="clear" w:color="auto" w:fill="auto"/>
          </w:tcPr>
          <w:p w14:paraId="68702647" w14:textId="5BA3936B" w:rsidR="00A67E0E" w:rsidRPr="00DB3958" w:rsidRDefault="00A67E0E" w:rsidP="00DB3958">
            <w:pPr>
              <w:pStyle w:val="TableText0"/>
            </w:pPr>
            <w:r w:rsidRPr="00DB3958">
              <w:t>Christmas Island National Park Management Plan 2014</w:t>
            </w:r>
            <w:r w:rsidR="000F001E" w:rsidRPr="00DB3958">
              <w:t>–</w:t>
            </w:r>
            <w:r w:rsidRPr="00DB3958">
              <w:t>2024</w:t>
            </w:r>
          </w:p>
        </w:tc>
        <w:tc>
          <w:tcPr>
            <w:tcW w:w="6520" w:type="dxa"/>
            <w:shd w:val="clear" w:color="auto" w:fill="auto"/>
          </w:tcPr>
          <w:p w14:paraId="31794E55" w14:textId="761F561B" w:rsidR="00A67E0E" w:rsidRPr="00DB3958" w:rsidRDefault="00A67E0E" w:rsidP="00DB3958">
            <w:pPr>
              <w:pStyle w:val="TableText0"/>
            </w:pPr>
            <w:r w:rsidRPr="00DB3958">
              <w:t>Commonwealth</w:t>
            </w:r>
            <w:r w:rsidR="00C44F90" w:rsidRPr="00DB3958">
              <w:t>/</w:t>
            </w:r>
            <w:r w:rsidRPr="00DB3958">
              <w:t>Director of National Parks</w:t>
            </w:r>
          </w:p>
        </w:tc>
      </w:tr>
      <w:tr w:rsidR="00A67E0E" w:rsidRPr="009E3144" w14:paraId="35A7853E" w14:textId="77777777" w:rsidTr="00894547">
        <w:tc>
          <w:tcPr>
            <w:tcW w:w="8222" w:type="dxa"/>
            <w:shd w:val="clear" w:color="auto" w:fill="auto"/>
          </w:tcPr>
          <w:p w14:paraId="54AC6D22" w14:textId="62C6CDFE" w:rsidR="00A67E0E" w:rsidRPr="00DB3958" w:rsidRDefault="00A67E0E" w:rsidP="00DB3958">
            <w:pPr>
              <w:pStyle w:val="TableText0"/>
            </w:pPr>
            <w:r w:rsidRPr="00DB3958">
              <w:t>Kakadu National Park Plan of Management 2016</w:t>
            </w:r>
            <w:r w:rsidR="000F001E" w:rsidRPr="00DB3958">
              <w:t>–</w:t>
            </w:r>
            <w:r w:rsidRPr="00DB3958">
              <w:t>2026</w:t>
            </w:r>
          </w:p>
        </w:tc>
        <w:tc>
          <w:tcPr>
            <w:tcW w:w="6520" w:type="dxa"/>
            <w:shd w:val="clear" w:color="auto" w:fill="auto"/>
          </w:tcPr>
          <w:p w14:paraId="75E38D10" w14:textId="02F6E8A7" w:rsidR="00A67E0E" w:rsidRPr="00DB3958" w:rsidRDefault="00A67E0E" w:rsidP="00DB3958">
            <w:pPr>
              <w:pStyle w:val="TableText0"/>
            </w:pPr>
            <w:r w:rsidRPr="00DB3958">
              <w:t>Commonwealth</w:t>
            </w:r>
            <w:r w:rsidR="00C44F90" w:rsidRPr="00DB3958">
              <w:t>/</w:t>
            </w:r>
            <w:r w:rsidRPr="00DB3958">
              <w:t>Director of National Parks</w:t>
            </w:r>
          </w:p>
        </w:tc>
      </w:tr>
      <w:tr w:rsidR="00A67E0E" w:rsidRPr="009E3144" w14:paraId="16B51AF8" w14:textId="77777777" w:rsidTr="00894547">
        <w:tc>
          <w:tcPr>
            <w:tcW w:w="8222" w:type="dxa"/>
            <w:shd w:val="clear" w:color="auto" w:fill="auto"/>
          </w:tcPr>
          <w:p w14:paraId="76AF5AAF" w14:textId="1863ED91" w:rsidR="00A67E0E" w:rsidRPr="00DB3958" w:rsidRDefault="00A67E0E" w:rsidP="00DB3958">
            <w:pPr>
              <w:pStyle w:val="TableText0"/>
            </w:pPr>
            <w:r w:rsidRPr="00DB3958">
              <w:t>Norfolk Island National Park and Norfolk Island Botanic Garden Management Plan 2008</w:t>
            </w:r>
            <w:r w:rsidR="000F001E" w:rsidRPr="00DB3958">
              <w:t>–</w:t>
            </w:r>
            <w:r w:rsidRPr="00DB3958">
              <w:t>2018</w:t>
            </w:r>
          </w:p>
        </w:tc>
        <w:tc>
          <w:tcPr>
            <w:tcW w:w="6520" w:type="dxa"/>
            <w:shd w:val="clear" w:color="auto" w:fill="auto"/>
          </w:tcPr>
          <w:p w14:paraId="4036F07F" w14:textId="44A70CB7" w:rsidR="00A67E0E" w:rsidRPr="00DB3958" w:rsidRDefault="00A67E0E" w:rsidP="00DB3958">
            <w:pPr>
              <w:pStyle w:val="TableText0"/>
            </w:pPr>
            <w:r w:rsidRPr="00DB3958">
              <w:t>Commonwealth</w:t>
            </w:r>
            <w:r w:rsidR="00C44F90" w:rsidRPr="00DB3958">
              <w:t>/</w:t>
            </w:r>
            <w:r w:rsidRPr="00DB3958">
              <w:t>Director of National Parks</w:t>
            </w:r>
          </w:p>
        </w:tc>
      </w:tr>
      <w:tr w:rsidR="00A67E0E" w:rsidRPr="009E3144" w14:paraId="52957DD0" w14:textId="77777777" w:rsidTr="00894547">
        <w:tc>
          <w:tcPr>
            <w:tcW w:w="8222" w:type="dxa"/>
            <w:shd w:val="clear" w:color="auto" w:fill="auto"/>
          </w:tcPr>
          <w:p w14:paraId="3CD865F9" w14:textId="1D14FE85" w:rsidR="00A67E0E" w:rsidRPr="00DB3958" w:rsidRDefault="00A67E0E" w:rsidP="00DB3958">
            <w:pPr>
              <w:pStyle w:val="TableText0"/>
            </w:pPr>
            <w:proofErr w:type="spellStart"/>
            <w:r w:rsidRPr="00DB3958">
              <w:t>Pulu</w:t>
            </w:r>
            <w:proofErr w:type="spellEnd"/>
            <w:r w:rsidRPr="00DB3958">
              <w:t xml:space="preserve"> Keeling National Park Management Plan 2015</w:t>
            </w:r>
            <w:r w:rsidR="000F001E" w:rsidRPr="00DB3958">
              <w:t>–</w:t>
            </w:r>
            <w:r w:rsidRPr="00DB3958">
              <w:t>2025</w:t>
            </w:r>
          </w:p>
        </w:tc>
        <w:tc>
          <w:tcPr>
            <w:tcW w:w="6520" w:type="dxa"/>
            <w:shd w:val="clear" w:color="auto" w:fill="auto"/>
          </w:tcPr>
          <w:p w14:paraId="54CCDF0B" w14:textId="1F6B54C3" w:rsidR="00A67E0E" w:rsidRPr="00DB3958" w:rsidRDefault="00A67E0E" w:rsidP="00DB3958">
            <w:pPr>
              <w:pStyle w:val="TableText0"/>
            </w:pPr>
            <w:r w:rsidRPr="00DB3958">
              <w:t>Commonwealth</w:t>
            </w:r>
            <w:r w:rsidR="00C44F90" w:rsidRPr="00DB3958">
              <w:t>/</w:t>
            </w:r>
            <w:r w:rsidRPr="00DB3958">
              <w:t>Director of National Parks</w:t>
            </w:r>
          </w:p>
        </w:tc>
      </w:tr>
      <w:tr w:rsidR="00A67E0E" w:rsidRPr="009E3144" w14:paraId="42B8FC32" w14:textId="77777777" w:rsidTr="00894547">
        <w:tc>
          <w:tcPr>
            <w:tcW w:w="8222" w:type="dxa"/>
            <w:shd w:val="clear" w:color="auto" w:fill="auto"/>
          </w:tcPr>
          <w:p w14:paraId="4C088614" w14:textId="1EDB9F65" w:rsidR="00A67E0E" w:rsidRPr="00DB3958" w:rsidRDefault="00A67E0E" w:rsidP="00DB3958">
            <w:pPr>
              <w:pStyle w:val="TableText0"/>
            </w:pPr>
            <w:r w:rsidRPr="00DB3958">
              <w:t>South-east Commonwealth Marine Reserves Network Management Plan 2013</w:t>
            </w:r>
            <w:r w:rsidR="000F001E" w:rsidRPr="00DB3958">
              <w:t>–</w:t>
            </w:r>
            <w:r w:rsidRPr="00DB3958">
              <w:t>2023</w:t>
            </w:r>
          </w:p>
        </w:tc>
        <w:tc>
          <w:tcPr>
            <w:tcW w:w="6520" w:type="dxa"/>
            <w:shd w:val="clear" w:color="auto" w:fill="auto"/>
          </w:tcPr>
          <w:p w14:paraId="7E0C8E38" w14:textId="468DA622" w:rsidR="00A67E0E" w:rsidRPr="00DB3958" w:rsidRDefault="00A67E0E" w:rsidP="00DB3958">
            <w:pPr>
              <w:pStyle w:val="TableText0"/>
            </w:pPr>
            <w:r w:rsidRPr="00DB3958">
              <w:t>Commonwealth</w:t>
            </w:r>
            <w:r w:rsidR="00C44F90" w:rsidRPr="00DB3958">
              <w:t>/</w:t>
            </w:r>
            <w:r w:rsidRPr="00DB3958">
              <w:t>Director of National Parks</w:t>
            </w:r>
          </w:p>
        </w:tc>
      </w:tr>
      <w:tr w:rsidR="00A67E0E" w:rsidRPr="009E3144" w14:paraId="6FC0CEAF" w14:textId="77777777" w:rsidTr="00894547">
        <w:tc>
          <w:tcPr>
            <w:tcW w:w="8222" w:type="dxa"/>
            <w:shd w:val="clear" w:color="auto" w:fill="auto"/>
          </w:tcPr>
          <w:p w14:paraId="4DAFDBC3" w14:textId="40F62F24" w:rsidR="00A67E0E" w:rsidRPr="00DB3958" w:rsidRDefault="00A67E0E" w:rsidP="00DB3958">
            <w:pPr>
              <w:pStyle w:val="TableText0"/>
            </w:pPr>
            <w:r w:rsidRPr="00DB3958">
              <w:t xml:space="preserve">Uluru-Kata </w:t>
            </w:r>
            <w:proofErr w:type="spellStart"/>
            <w:r w:rsidRPr="00DB3958">
              <w:t>Tjuta</w:t>
            </w:r>
            <w:proofErr w:type="spellEnd"/>
            <w:r w:rsidRPr="00DB3958">
              <w:t xml:space="preserve"> National Park Management Plan 2010</w:t>
            </w:r>
            <w:r w:rsidR="000F001E" w:rsidRPr="00DB3958">
              <w:t>–</w:t>
            </w:r>
            <w:r w:rsidRPr="00DB3958">
              <w:t>2020</w:t>
            </w:r>
          </w:p>
        </w:tc>
        <w:tc>
          <w:tcPr>
            <w:tcW w:w="6520" w:type="dxa"/>
            <w:shd w:val="clear" w:color="auto" w:fill="auto"/>
          </w:tcPr>
          <w:p w14:paraId="6E8E9A42" w14:textId="6C6FF34D" w:rsidR="00A67E0E" w:rsidRPr="00DB3958" w:rsidRDefault="00A67E0E" w:rsidP="00DB3958">
            <w:pPr>
              <w:pStyle w:val="TableText0"/>
            </w:pPr>
            <w:r w:rsidRPr="00DB3958">
              <w:t>Commonwealth</w:t>
            </w:r>
            <w:r w:rsidR="00C44F90" w:rsidRPr="00DB3958">
              <w:t>/</w:t>
            </w:r>
            <w:r w:rsidRPr="00DB3958">
              <w:t>Director of National Parks</w:t>
            </w:r>
          </w:p>
        </w:tc>
      </w:tr>
      <w:tr w:rsidR="00A67E0E" w:rsidRPr="009E3144" w14:paraId="00A94FFD" w14:textId="77777777" w:rsidTr="00894547">
        <w:tc>
          <w:tcPr>
            <w:tcW w:w="8222" w:type="dxa"/>
            <w:shd w:val="clear" w:color="auto" w:fill="auto"/>
          </w:tcPr>
          <w:p w14:paraId="52C60164" w14:textId="62F222D0" w:rsidR="00A67E0E" w:rsidRPr="00DB3958" w:rsidRDefault="00A67E0E" w:rsidP="00DB3958">
            <w:pPr>
              <w:pStyle w:val="TableText0"/>
            </w:pPr>
            <w:r w:rsidRPr="00DB3958">
              <w:t>Heard Island and McDonald Islands Marine Reserve Management Plan 2014</w:t>
            </w:r>
            <w:r w:rsidR="000F001E" w:rsidRPr="00DB3958">
              <w:t>–</w:t>
            </w:r>
            <w:r w:rsidRPr="00DB3958">
              <w:t xml:space="preserve">2024 </w:t>
            </w:r>
          </w:p>
        </w:tc>
        <w:tc>
          <w:tcPr>
            <w:tcW w:w="6520" w:type="dxa"/>
            <w:shd w:val="clear" w:color="auto" w:fill="auto"/>
          </w:tcPr>
          <w:p w14:paraId="11302FE0" w14:textId="29E6F539" w:rsidR="00A67E0E" w:rsidRPr="00DB3958" w:rsidRDefault="00A67E0E" w:rsidP="00DB3958">
            <w:pPr>
              <w:pStyle w:val="TableText0"/>
            </w:pPr>
            <w:r w:rsidRPr="00DB3958">
              <w:t>Commonwealth</w:t>
            </w:r>
            <w:r w:rsidR="00C44F90" w:rsidRPr="00DB3958">
              <w:t>/</w:t>
            </w:r>
            <w:r w:rsidRPr="00DB3958">
              <w:t>Department of the Environment and Energy</w:t>
            </w:r>
          </w:p>
        </w:tc>
      </w:tr>
      <w:tr w:rsidR="00A67E0E" w:rsidRPr="009E3144" w14:paraId="6C7F691B" w14:textId="77777777" w:rsidTr="00894547">
        <w:tc>
          <w:tcPr>
            <w:tcW w:w="8222" w:type="dxa"/>
            <w:shd w:val="clear" w:color="auto" w:fill="auto"/>
          </w:tcPr>
          <w:p w14:paraId="7A6E4571" w14:textId="054CBDBE" w:rsidR="00A67E0E" w:rsidRPr="00DB3958" w:rsidRDefault="00A67E0E" w:rsidP="00DB3958">
            <w:pPr>
              <w:pStyle w:val="TableText0"/>
            </w:pPr>
            <w:r w:rsidRPr="00DB3958">
              <w:t>Kakadu National Park Feral Animal Management Strategy 2006</w:t>
            </w:r>
            <w:r w:rsidR="000F001E" w:rsidRPr="00DB3958">
              <w:t>–201</w:t>
            </w:r>
            <w:r w:rsidRPr="00DB3958">
              <w:t>6</w:t>
            </w:r>
          </w:p>
        </w:tc>
        <w:tc>
          <w:tcPr>
            <w:tcW w:w="6520" w:type="dxa"/>
            <w:shd w:val="clear" w:color="auto" w:fill="auto"/>
          </w:tcPr>
          <w:p w14:paraId="736B0A84" w14:textId="51C2EB5E" w:rsidR="00A67E0E" w:rsidRPr="00DB3958" w:rsidRDefault="00A67E0E" w:rsidP="00DB3958">
            <w:pPr>
              <w:pStyle w:val="TableText0"/>
            </w:pPr>
            <w:r w:rsidRPr="00DB3958">
              <w:t>Commonwealth</w:t>
            </w:r>
            <w:r w:rsidR="00C44F90" w:rsidRPr="00DB3958">
              <w:t>/</w:t>
            </w:r>
            <w:r w:rsidRPr="00DB3958">
              <w:t>Director of National Parks</w:t>
            </w:r>
          </w:p>
        </w:tc>
      </w:tr>
      <w:tr w:rsidR="00A67E0E" w:rsidRPr="009E3144" w14:paraId="1EAE7562" w14:textId="77777777" w:rsidTr="00894547">
        <w:tc>
          <w:tcPr>
            <w:tcW w:w="8222" w:type="dxa"/>
            <w:shd w:val="clear" w:color="auto" w:fill="auto"/>
          </w:tcPr>
          <w:p w14:paraId="6EF01416" w14:textId="784C228C" w:rsidR="00A67E0E" w:rsidRPr="00DB3958" w:rsidRDefault="00A67E0E" w:rsidP="00DB3958">
            <w:pPr>
              <w:pStyle w:val="TableText0"/>
            </w:pPr>
            <w:r w:rsidRPr="00DB3958">
              <w:t>Kakadu National Park Weeds Strategy 2004</w:t>
            </w:r>
            <w:r w:rsidR="000F001E" w:rsidRPr="00DB3958">
              <w:t>–</w:t>
            </w:r>
            <w:r w:rsidRPr="00DB3958">
              <w:t>14 (new draft in progress)</w:t>
            </w:r>
          </w:p>
        </w:tc>
        <w:tc>
          <w:tcPr>
            <w:tcW w:w="6520" w:type="dxa"/>
            <w:shd w:val="clear" w:color="auto" w:fill="auto"/>
          </w:tcPr>
          <w:p w14:paraId="0B3F83C3" w14:textId="64C511A3" w:rsidR="00A67E0E" w:rsidRPr="00DB3958" w:rsidRDefault="00A67E0E" w:rsidP="00DB3958">
            <w:pPr>
              <w:pStyle w:val="TableText0"/>
            </w:pPr>
            <w:r w:rsidRPr="00DB3958">
              <w:t>Commonwealth</w:t>
            </w:r>
            <w:r w:rsidR="00C44F90" w:rsidRPr="00DB3958">
              <w:t>/</w:t>
            </w:r>
            <w:r w:rsidRPr="00DB3958">
              <w:t>Director of National Parks</w:t>
            </w:r>
          </w:p>
        </w:tc>
      </w:tr>
      <w:tr w:rsidR="00A67E0E" w:rsidRPr="009E3144" w14:paraId="687DCE77" w14:textId="77777777" w:rsidTr="00894547">
        <w:tc>
          <w:tcPr>
            <w:tcW w:w="8222" w:type="dxa"/>
            <w:shd w:val="clear" w:color="auto" w:fill="auto"/>
          </w:tcPr>
          <w:p w14:paraId="25D9E427" w14:textId="70E014F7" w:rsidR="00A67E0E" w:rsidRPr="00DB3958" w:rsidRDefault="00A67E0E" w:rsidP="00DB3958">
            <w:pPr>
              <w:pStyle w:val="TableText0"/>
            </w:pPr>
            <w:r w:rsidRPr="00DB3958">
              <w:t>State Natural Resources Management Plan 2012</w:t>
            </w:r>
            <w:r w:rsidR="000F001E" w:rsidRPr="00DB3958">
              <w:t>–</w:t>
            </w:r>
            <w:r w:rsidRPr="00DB3958">
              <w:t>2017</w:t>
            </w:r>
          </w:p>
        </w:tc>
        <w:tc>
          <w:tcPr>
            <w:tcW w:w="6520" w:type="dxa"/>
            <w:shd w:val="clear" w:color="auto" w:fill="auto"/>
          </w:tcPr>
          <w:p w14:paraId="331284CF" w14:textId="4E08D0A0" w:rsidR="00A67E0E" w:rsidRPr="00DB3958" w:rsidRDefault="00A67E0E" w:rsidP="00DB3958">
            <w:pPr>
              <w:pStyle w:val="TableText0"/>
            </w:pPr>
            <w:r w:rsidRPr="00DB3958">
              <w:t>South Australia</w:t>
            </w:r>
            <w:r w:rsidR="00C44F90" w:rsidRPr="00DB3958">
              <w:t>/</w:t>
            </w:r>
            <w:r w:rsidRPr="00DB3958">
              <w:t>Department of Environment, Water and Natural Resources</w:t>
            </w:r>
          </w:p>
        </w:tc>
      </w:tr>
      <w:tr w:rsidR="00A67E0E" w:rsidRPr="009E3144" w14:paraId="4D910E6D" w14:textId="77777777" w:rsidTr="00894547">
        <w:tc>
          <w:tcPr>
            <w:tcW w:w="8222" w:type="dxa"/>
            <w:shd w:val="clear" w:color="auto" w:fill="auto"/>
          </w:tcPr>
          <w:p w14:paraId="3D66A032" w14:textId="77777777" w:rsidR="00A67E0E" w:rsidRPr="00DB3958" w:rsidRDefault="00A67E0E" w:rsidP="00DB3958">
            <w:pPr>
              <w:pStyle w:val="TableText0"/>
            </w:pPr>
            <w:r w:rsidRPr="00DB3958">
              <w:t>National Noxious Fish List</w:t>
            </w:r>
          </w:p>
        </w:tc>
        <w:tc>
          <w:tcPr>
            <w:tcW w:w="6520" w:type="dxa"/>
            <w:shd w:val="clear" w:color="auto" w:fill="auto"/>
          </w:tcPr>
          <w:p w14:paraId="251C6666" w14:textId="65264EFD" w:rsidR="00A67E0E" w:rsidRPr="00DB3958" w:rsidRDefault="00A67E0E" w:rsidP="00DB3958">
            <w:pPr>
              <w:pStyle w:val="TableText0"/>
            </w:pPr>
            <w:r w:rsidRPr="00DB3958">
              <w:t>South Australia</w:t>
            </w:r>
            <w:r w:rsidR="00C44F90" w:rsidRPr="00DB3958">
              <w:t>/</w:t>
            </w:r>
            <w:r w:rsidRPr="00DB3958">
              <w:t>Department of Primary Industries and Regions SA</w:t>
            </w:r>
          </w:p>
        </w:tc>
      </w:tr>
      <w:tr w:rsidR="00A67E0E" w:rsidRPr="009E3144" w14:paraId="63D4FACC" w14:textId="77777777" w:rsidTr="00894547">
        <w:tc>
          <w:tcPr>
            <w:tcW w:w="8222" w:type="dxa"/>
            <w:shd w:val="clear" w:color="auto" w:fill="auto"/>
          </w:tcPr>
          <w:p w14:paraId="50E34E5A" w14:textId="3CD7A27E" w:rsidR="00A67E0E" w:rsidRPr="00DB3958" w:rsidRDefault="00A67E0E" w:rsidP="00DB3958">
            <w:pPr>
              <w:pStyle w:val="TableText0"/>
            </w:pPr>
            <w:r w:rsidRPr="00DB3958">
              <w:t>State Biosecurity Policy 2017</w:t>
            </w:r>
            <w:r w:rsidR="000F001E" w:rsidRPr="00DB3958">
              <w:t>–</w:t>
            </w:r>
            <w:r w:rsidRPr="00DB3958">
              <w:t>2021</w:t>
            </w:r>
          </w:p>
        </w:tc>
        <w:tc>
          <w:tcPr>
            <w:tcW w:w="6520" w:type="dxa"/>
            <w:shd w:val="clear" w:color="auto" w:fill="auto"/>
          </w:tcPr>
          <w:p w14:paraId="3B41BBF8" w14:textId="6AFEE35E" w:rsidR="00A67E0E" w:rsidRPr="00DB3958" w:rsidRDefault="00A67E0E" w:rsidP="00DB3958">
            <w:pPr>
              <w:pStyle w:val="TableText0"/>
            </w:pPr>
            <w:r w:rsidRPr="00DB3958">
              <w:t>South Australia</w:t>
            </w:r>
            <w:r w:rsidR="00C44F90" w:rsidRPr="00DB3958">
              <w:t>/</w:t>
            </w:r>
            <w:r w:rsidRPr="00DB3958">
              <w:t>Department of Primary Industries and Regions SA</w:t>
            </w:r>
          </w:p>
        </w:tc>
      </w:tr>
      <w:tr w:rsidR="00A67E0E" w:rsidRPr="009E3144" w14:paraId="706A97B5" w14:textId="77777777" w:rsidTr="00894547">
        <w:tc>
          <w:tcPr>
            <w:tcW w:w="8222" w:type="dxa"/>
            <w:shd w:val="clear" w:color="auto" w:fill="auto"/>
          </w:tcPr>
          <w:p w14:paraId="7CA65EEA" w14:textId="6BFF6F64" w:rsidR="00A67E0E" w:rsidRPr="00DB3958" w:rsidRDefault="00A67E0E" w:rsidP="00DB3958">
            <w:pPr>
              <w:pStyle w:val="TableText0"/>
            </w:pPr>
            <w:r w:rsidRPr="00DB3958">
              <w:t xml:space="preserve">SA State </w:t>
            </w:r>
            <w:proofErr w:type="spellStart"/>
            <w:r w:rsidRPr="00DB3958">
              <w:t>Buffel</w:t>
            </w:r>
            <w:proofErr w:type="spellEnd"/>
            <w:r w:rsidRPr="00DB3958">
              <w:t xml:space="preserve"> Grass Strategic Plan 2012–2017</w:t>
            </w:r>
          </w:p>
        </w:tc>
        <w:tc>
          <w:tcPr>
            <w:tcW w:w="6520" w:type="dxa"/>
            <w:shd w:val="clear" w:color="auto" w:fill="auto"/>
          </w:tcPr>
          <w:p w14:paraId="15942C0C" w14:textId="02DEAA9F" w:rsidR="00A67E0E" w:rsidRPr="00DB3958" w:rsidRDefault="00A67E0E" w:rsidP="00DB3958">
            <w:pPr>
              <w:pStyle w:val="TableText0"/>
            </w:pPr>
            <w:r w:rsidRPr="00DB3958">
              <w:t>South Australia</w:t>
            </w:r>
            <w:r w:rsidR="00C44F90" w:rsidRPr="00DB3958">
              <w:t>/</w:t>
            </w:r>
            <w:r w:rsidRPr="00DB3958">
              <w:t>Department of Primary Industries and Regions SA</w:t>
            </w:r>
          </w:p>
        </w:tc>
      </w:tr>
      <w:tr w:rsidR="00A67E0E" w:rsidRPr="009E3144" w14:paraId="1D4D21F4" w14:textId="77777777" w:rsidTr="00894547">
        <w:tc>
          <w:tcPr>
            <w:tcW w:w="8222" w:type="dxa"/>
            <w:shd w:val="clear" w:color="auto" w:fill="auto"/>
          </w:tcPr>
          <w:p w14:paraId="444AE24E" w14:textId="77777777" w:rsidR="00A67E0E" w:rsidRPr="00DB3958" w:rsidRDefault="00A67E0E" w:rsidP="00DB3958">
            <w:pPr>
              <w:pStyle w:val="TableText0"/>
            </w:pPr>
            <w:r w:rsidRPr="00DB3958">
              <w:t xml:space="preserve">State </w:t>
            </w:r>
            <w:proofErr w:type="spellStart"/>
            <w:r w:rsidRPr="00DB3958">
              <w:t>Opuntioid</w:t>
            </w:r>
            <w:proofErr w:type="spellEnd"/>
            <w:r w:rsidRPr="00DB3958">
              <w:t xml:space="preserve"> Cacti Management Plan</w:t>
            </w:r>
          </w:p>
        </w:tc>
        <w:tc>
          <w:tcPr>
            <w:tcW w:w="6520" w:type="dxa"/>
            <w:shd w:val="clear" w:color="auto" w:fill="auto"/>
          </w:tcPr>
          <w:p w14:paraId="07D8A561" w14:textId="5FF68119" w:rsidR="00A67E0E" w:rsidRPr="00DB3958" w:rsidRDefault="00A67E0E" w:rsidP="00DB3958">
            <w:pPr>
              <w:pStyle w:val="TableText0"/>
            </w:pPr>
            <w:r w:rsidRPr="00DB3958">
              <w:t>South Australia</w:t>
            </w:r>
            <w:r w:rsidR="00C44F90" w:rsidRPr="00DB3958">
              <w:t>/</w:t>
            </w:r>
            <w:r w:rsidRPr="00DB3958">
              <w:t>Department of Primary Industries and Regions SA</w:t>
            </w:r>
          </w:p>
        </w:tc>
      </w:tr>
      <w:tr w:rsidR="00A67E0E" w:rsidRPr="009E3144" w:rsidDel="00307F17" w14:paraId="43772D2B" w14:textId="77777777" w:rsidTr="00894547">
        <w:tc>
          <w:tcPr>
            <w:tcW w:w="8222" w:type="dxa"/>
            <w:shd w:val="clear" w:color="auto" w:fill="auto"/>
          </w:tcPr>
          <w:p w14:paraId="331C4B75" w14:textId="77777777" w:rsidR="00A67E0E" w:rsidRPr="00DB3958" w:rsidRDefault="00A67E0E" w:rsidP="00DB3958">
            <w:pPr>
              <w:pStyle w:val="TableText0"/>
            </w:pPr>
            <w:r w:rsidRPr="00DB3958">
              <w:t>South Australian Myrtle Rust Contingency Plan</w:t>
            </w:r>
          </w:p>
        </w:tc>
        <w:tc>
          <w:tcPr>
            <w:tcW w:w="6520" w:type="dxa"/>
            <w:shd w:val="clear" w:color="auto" w:fill="auto"/>
          </w:tcPr>
          <w:p w14:paraId="7020A865" w14:textId="77777777" w:rsidR="002314AD" w:rsidRDefault="00A67E0E" w:rsidP="002314AD">
            <w:pPr>
              <w:pStyle w:val="TableText0"/>
            </w:pPr>
            <w:r w:rsidRPr="00DB3958">
              <w:t>South Australia</w:t>
            </w:r>
            <w:r w:rsidR="00C44F90" w:rsidRPr="00DB3958">
              <w:t>/</w:t>
            </w:r>
            <w:r w:rsidRPr="00DB3958">
              <w:t>Department of Environment, Water and Natural Resources</w:t>
            </w:r>
          </w:p>
          <w:p w14:paraId="706DE856" w14:textId="2FE92A72" w:rsidR="00A67E0E" w:rsidRPr="00DB3958" w:rsidRDefault="00A67E0E" w:rsidP="002314AD">
            <w:pPr>
              <w:pStyle w:val="TableText0"/>
            </w:pPr>
            <w:r w:rsidRPr="00DB3958">
              <w:t>South Australia</w:t>
            </w:r>
            <w:r w:rsidR="00C44F90" w:rsidRPr="00DB3958">
              <w:t>/</w:t>
            </w:r>
            <w:r w:rsidRPr="00DB3958">
              <w:t>Department of Primary Industries and Regions SA</w:t>
            </w:r>
          </w:p>
        </w:tc>
      </w:tr>
      <w:tr w:rsidR="00A67E0E" w:rsidRPr="009E3144" w:rsidDel="00307F17" w14:paraId="10D02D46" w14:textId="77777777" w:rsidTr="00894547">
        <w:tc>
          <w:tcPr>
            <w:tcW w:w="8222" w:type="dxa"/>
            <w:shd w:val="clear" w:color="auto" w:fill="auto"/>
          </w:tcPr>
          <w:p w14:paraId="4E0CA343" w14:textId="77777777" w:rsidR="00A67E0E" w:rsidRPr="00DB3958" w:rsidRDefault="00A67E0E" w:rsidP="00DB3958">
            <w:pPr>
              <w:pStyle w:val="TableText0"/>
            </w:pPr>
            <w:r w:rsidRPr="00DB3958">
              <w:t>South Australian Tramp Ants Policy Discussion Paper</w:t>
            </w:r>
          </w:p>
        </w:tc>
        <w:tc>
          <w:tcPr>
            <w:tcW w:w="6520" w:type="dxa"/>
            <w:shd w:val="clear" w:color="auto" w:fill="auto"/>
          </w:tcPr>
          <w:p w14:paraId="55E0169B" w14:textId="1EBC1447" w:rsidR="00A67E0E" w:rsidRPr="00DB3958" w:rsidRDefault="00A67E0E" w:rsidP="00DB3958">
            <w:pPr>
              <w:pStyle w:val="TableText0"/>
            </w:pPr>
            <w:r w:rsidRPr="00DB3958">
              <w:t>South Australia</w:t>
            </w:r>
            <w:r w:rsidR="00C44F90" w:rsidRPr="00DB3958">
              <w:t>/</w:t>
            </w:r>
            <w:r w:rsidRPr="00DB3958">
              <w:t>Department of Primary Industries and Regions SA</w:t>
            </w:r>
          </w:p>
        </w:tc>
      </w:tr>
      <w:tr w:rsidR="00A67E0E" w:rsidRPr="009E3144" w14:paraId="1FA6AFBF" w14:textId="77777777" w:rsidTr="00894547">
        <w:tc>
          <w:tcPr>
            <w:tcW w:w="8222" w:type="dxa"/>
            <w:shd w:val="clear" w:color="auto" w:fill="auto"/>
          </w:tcPr>
          <w:p w14:paraId="1D659EAA" w14:textId="712C8B43" w:rsidR="00A67E0E" w:rsidRPr="00DB3958" w:rsidRDefault="00A67E0E" w:rsidP="002314AD">
            <w:pPr>
              <w:pStyle w:val="TableText0"/>
            </w:pPr>
            <w:r w:rsidRPr="00DB3958">
              <w:t xml:space="preserve">Policy </w:t>
            </w:r>
            <w:r w:rsidR="002314AD">
              <w:t>a</w:t>
            </w:r>
            <w:r w:rsidRPr="00DB3958">
              <w:t xml:space="preserve">nd </w:t>
            </w:r>
            <w:r w:rsidR="002314AD">
              <w:t>p</w:t>
            </w:r>
            <w:r w:rsidRPr="00DB3958">
              <w:t xml:space="preserve">rocedures </w:t>
            </w:r>
            <w:r w:rsidR="002314AD">
              <w:t>f</w:t>
            </w:r>
            <w:r w:rsidRPr="00DB3958">
              <w:t xml:space="preserve">or </w:t>
            </w:r>
            <w:r w:rsidR="002314AD">
              <w:t>t</w:t>
            </w:r>
            <w:r w:rsidRPr="00DB3958">
              <w:t xml:space="preserve">he </w:t>
            </w:r>
            <w:r w:rsidR="002314AD">
              <w:t>i</w:t>
            </w:r>
            <w:r w:rsidRPr="00DB3958">
              <w:t xml:space="preserve">mport, </w:t>
            </w:r>
            <w:r w:rsidR="002314AD">
              <w:t>m</w:t>
            </w:r>
            <w:r w:rsidRPr="00DB3958">
              <w:t xml:space="preserve">ovement </w:t>
            </w:r>
            <w:r w:rsidR="002314AD">
              <w:t>a</w:t>
            </w:r>
            <w:r w:rsidRPr="00DB3958">
              <w:t xml:space="preserve">nd </w:t>
            </w:r>
            <w:r w:rsidR="002314AD">
              <w:t>k</w:t>
            </w:r>
            <w:r w:rsidRPr="00DB3958">
              <w:t xml:space="preserve">eeping </w:t>
            </w:r>
            <w:r w:rsidR="002314AD">
              <w:t>o</w:t>
            </w:r>
            <w:r w:rsidRPr="00DB3958">
              <w:t xml:space="preserve">f </w:t>
            </w:r>
            <w:r w:rsidR="002314AD">
              <w:t>v</w:t>
            </w:r>
            <w:r w:rsidRPr="00DB3958">
              <w:t xml:space="preserve">ertebrate </w:t>
            </w:r>
            <w:r w:rsidR="002314AD">
              <w:t>w</w:t>
            </w:r>
            <w:r w:rsidRPr="00DB3958">
              <w:t xml:space="preserve">ildlife </w:t>
            </w:r>
            <w:r w:rsidR="002314AD">
              <w:t>i</w:t>
            </w:r>
            <w:r w:rsidRPr="00DB3958">
              <w:t>n Tasmania</w:t>
            </w:r>
          </w:p>
        </w:tc>
        <w:tc>
          <w:tcPr>
            <w:tcW w:w="6520" w:type="dxa"/>
            <w:shd w:val="clear" w:color="auto" w:fill="auto"/>
          </w:tcPr>
          <w:p w14:paraId="5E849721" w14:textId="549D58B3" w:rsidR="00A67E0E" w:rsidRPr="00DB3958" w:rsidRDefault="00A67E0E" w:rsidP="00DB3958">
            <w:pPr>
              <w:pStyle w:val="TableText0"/>
            </w:pPr>
            <w:r w:rsidRPr="00DB3958">
              <w:t>Tasmania</w:t>
            </w:r>
            <w:r w:rsidR="00C44F90" w:rsidRPr="00DB3958">
              <w:t>/</w:t>
            </w:r>
            <w:r w:rsidRPr="00DB3958">
              <w:t>Department of Primary Industries, Parks, Water &amp; Environment</w:t>
            </w:r>
          </w:p>
        </w:tc>
      </w:tr>
      <w:tr w:rsidR="00A67E0E" w:rsidRPr="009E3144" w14:paraId="1FF965DF" w14:textId="77777777" w:rsidTr="00894547">
        <w:tc>
          <w:tcPr>
            <w:tcW w:w="8222" w:type="dxa"/>
            <w:shd w:val="clear" w:color="auto" w:fill="auto"/>
          </w:tcPr>
          <w:p w14:paraId="58B0F54C" w14:textId="77777777" w:rsidR="00A67E0E" w:rsidRPr="00DB3958" w:rsidRDefault="00A67E0E" w:rsidP="00DB3958">
            <w:pPr>
              <w:pStyle w:val="TableText0"/>
            </w:pPr>
            <w:r w:rsidRPr="00DB3958">
              <w:lastRenderedPageBreak/>
              <w:t>Importing and Keeping Birds in Tasmania</w:t>
            </w:r>
          </w:p>
        </w:tc>
        <w:tc>
          <w:tcPr>
            <w:tcW w:w="6520" w:type="dxa"/>
            <w:shd w:val="clear" w:color="auto" w:fill="auto"/>
          </w:tcPr>
          <w:p w14:paraId="17BF4652" w14:textId="1ED25C9D" w:rsidR="00A67E0E" w:rsidRPr="00DB3958" w:rsidRDefault="00A67E0E" w:rsidP="00DB3958">
            <w:pPr>
              <w:pStyle w:val="TableText0"/>
            </w:pPr>
            <w:r w:rsidRPr="00DB3958">
              <w:t>Tasmania</w:t>
            </w:r>
            <w:r w:rsidR="00C44F90" w:rsidRPr="00DB3958">
              <w:t>/</w:t>
            </w:r>
            <w:r w:rsidRPr="00DB3958">
              <w:t>Department of Primary Industries, Parks, Water &amp; Environment</w:t>
            </w:r>
          </w:p>
        </w:tc>
      </w:tr>
      <w:tr w:rsidR="00A67E0E" w:rsidRPr="009E3144" w14:paraId="7D6EE553" w14:textId="77777777" w:rsidTr="00894547">
        <w:tc>
          <w:tcPr>
            <w:tcW w:w="8222" w:type="dxa"/>
            <w:shd w:val="clear" w:color="auto" w:fill="auto"/>
          </w:tcPr>
          <w:p w14:paraId="3DC5EAB0" w14:textId="4B66510B" w:rsidR="00A67E0E" w:rsidRPr="00DB3958" w:rsidRDefault="00A67E0E" w:rsidP="00DB3958">
            <w:pPr>
              <w:pStyle w:val="TableText0"/>
            </w:pPr>
            <w:r w:rsidRPr="00DB3958">
              <w:t>Tasmanian Biosecurity Strategy 2013</w:t>
            </w:r>
            <w:r w:rsidR="000F001E" w:rsidRPr="00DB3958">
              <w:t>–</w:t>
            </w:r>
            <w:r w:rsidRPr="00DB3958">
              <w:t>2017</w:t>
            </w:r>
          </w:p>
        </w:tc>
        <w:tc>
          <w:tcPr>
            <w:tcW w:w="6520" w:type="dxa"/>
            <w:shd w:val="clear" w:color="auto" w:fill="auto"/>
          </w:tcPr>
          <w:p w14:paraId="6CC93122" w14:textId="0071196F" w:rsidR="00A67E0E" w:rsidRPr="00DB3958" w:rsidRDefault="00A67E0E" w:rsidP="00DB3958">
            <w:pPr>
              <w:pStyle w:val="TableText0"/>
            </w:pPr>
            <w:r w:rsidRPr="00DB3958">
              <w:t>Tasmania</w:t>
            </w:r>
            <w:r w:rsidR="00C44F90" w:rsidRPr="00DB3958">
              <w:t>/</w:t>
            </w:r>
            <w:r w:rsidRPr="00DB3958">
              <w:t>Department of Primary Industries, Parks, Water &amp; Environment</w:t>
            </w:r>
          </w:p>
        </w:tc>
      </w:tr>
      <w:tr w:rsidR="00A67E0E" w:rsidRPr="009E3144" w14:paraId="3ED696A3" w14:textId="77777777" w:rsidTr="00894547">
        <w:tc>
          <w:tcPr>
            <w:tcW w:w="8222" w:type="dxa"/>
            <w:shd w:val="clear" w:color="auto" w:fill="auto"/>
          </w:tcPr>
          <w:p w14:paraId="2260AAA6" w14:textId="141E7D24" w:rsidR="00A67E0E" w:rsidRPr="00DB3958" w:rsidRDefault="00A67E0E" w:rsidP="00DB3958">
            <w:pPr>
              <w:pStyle w:val="TableText0"/>
            </w:pPr>
            <w:r w:rsidRPr="00DB3958">
              <w:t>NSW</w:t>
            </w:r>
            <w:r w:rsidR="000F001E" w:rsidRPr="00DB3958">
              <w:t xml:space="preserve"> Biosecurity Strategy 2013–2021</w:t>
            </w:r>
          </w:p>
        </w:tc>
        <w:tc>
          <w:tcPr>
            <w:tcW w:w="6520" w:type="dxa"/>
            <w:shd w:val="clear" w:color="auto" w:fill="auto"/>
          </w:tcPr>
          <w:p w14:paraId="717F61C4" w14:textId="4E23529D" w:rsidR="00A67E0E" w:rsidRPr="00DB3958" w:rsidRDefault="00A67E0E" w:rsidP="00DB3958">
            <w:pPr>
              <w:pStyle w:val="TableText0"/>
            </w:pPr>
            <w:r w:rsidRPr="00DB3958">
              <w:t>New South Wales</w:t>
            </w:r>
            <w:r w:rsidR="00C44F90" w:rsidRPr="00DB3958">
              <w:t>/</w:t>
            </w:r>
            <w:r w:rsidRPr="00DB3958">
              <w:t>Department of Primary Industries</w:t>
            </w:r>
          </w:p>
        </w:tc>
      </w:tr>
      <w:tr w:rsidR="00A67E0E" w:rsidRPr="009E3144" w14:paraId="62E03DCC" w14:textId="77777777" w:rsidTr="00894547">
        <w:tc>
          <w:tcPr>
            <w:tcW w:w="8222" w:type="dxa"/>
            <w:shd w:val="clear" w:color="auto" w:fill="auto"/>
          </w:tcPr>
          <w:p w14:paraId="495DBD90" w14:textId="77777777" w:rsidR="00A67E0E" w:rsidRPr="00DB3958" w:rsidRDefault="00A67E0E" w:rsidP="00DB3958">
            <w:pPr>
              <w:pStyle w:val="TableText0"/>
            </w:pPr>
            <w:r w:rsidRPr="00DB3958">
              <w:t>Saving our Species; Species Projects</w:t>
            </w:r>
          </w:p>
        </w:tc>
        <w:tc>
          <w:tcPr>
            <w:tcW w:w="6520" w:type="dxa"/>
            <w:shd w:val="clear" w:color="auto" w:fill="auto"/>
          </w:tcPr>
          <w:p w14:paraId="2C3E08B1" w14:textId="76F50BA6" w:rsidR="00A67E0E" w:rsidRPr="00DB3958" w:rsidRDefault="00A67E0E" w:rsidP="00DB3958">
            <w:pPr>
              <w:pStyle w:val="TableText0"/>
            </w:pPr>
            <w:r w:rsidRPr="00DB3958">
              <w:t>New South Wales</w:t>
            </w:r>
            <w:r w:rsidR="00C44F90" w:rsidRPr="00DB3958">
              <w:t>/</w:t>
            </w:r>
            <w:r w:rsidRPr="00DB3958">
              <w:t>Office of Environment and Heritage</w:t>
            </w:r>
          </w:p>
        </w:tc>
      </w:tr>
      <w:tr w:rsidR="00A67E0E" w:rsidRPr="009E3144" w14:paraId="5B738852" w14:textId="77777777" w:rsidTr="00894547">
        <w:tc>
          <w:tcPr>
            <w:tcW w:w="8222" w:type="dxa"/>
            <w:shd w:val="clear" w:color="auto" w:fill="auto"/>
          </w:tcPr>
          <w:p w14:paraId="4FAFB099" w14:textId="77777777" w:rsidR="00A67E0E" w:rsidRPr="00DB3958" w:rsidRDefault="00A67E0E" w:rsidP="00DB3958">
            <w:pPr>
              <w:pStyle w:val="TableText0"/>
            </w:pPr>
            <w:r w:rsidRPr="00DB3958">
              <w:t>Saving our Species; Key Threatening Process Strategies</w:t>
            </w:r>
          </w:p>
        </w:tc>
        <w:tc>
          <w:tcPr>
            <w:tcW w:w="6520" w:type="dxa"/>
            <w:shd w:val="clear" w:color="auto" w:fill="auto"/>
          </w:tcPr>
          <w:p w14:paraId="2216B03B" w14:textId="1AA49B9E" w:rsidR="00A67E0E" w:rsidRPr="00DB3958" w:rsidRDefault="00A67E0E" w:rsidP="00DB3958">
            <w:pPr>
              <w:pStyle w:val="TableText0"/>
            </w:pPr>
            <w:r w:rsidRPr="00DB3958">
              <w:t>New South Wales</w:t>
            </w:r>
            <w:r w:rsidR="00C44F90" w:rsidRPr="00DB3958">
              <w:t>/</w:t>
            </w:r>
            <w:r w:rsidRPr="00DB3958">
              <w:t>Office of Environment and Heritage</w:t>
            </w:r>
          </w:p>
        </w:tc>
      </w:tr>
      <w:tr w:rsidR="00A67E0E" w:rsidRPr="009E3144" w14:paraId="5FDBBE72" w14:textId="77777777" w:rsidTr="00894547">
        <w:tc>
          <w:tcPr>
            <w:tcW w:w="8222" w:type="dxa"/>
            <w:shd w:val="clear" w:color="auto" w:fill="auto"/>
          </w:tcPr>
          <w:p w14:paraId="7A41972A" w14:textId="77777777" w:rsidR="00A67E0E" w:rsidRPr="00DB3958" w:rsidRDefault="00A67E0E" w:rsidP="00DB3958">
            <w:pPr>
              <w:pStyle w:val="TableText0"/>
            </w:pPr>
            <w:r w:rsidRPr="00DB3958">
              <w:t xml:space="preserve">Threat Abatement Plan for Predation by the red fox </w:t>
            </w:r>
            <w:proofErr w:type="spellStart"/>
            <w:r w:rsidRPr="002314AD">
              <w:rPr>
                <w:i/>
              </w:rPr>
              <w:t>Vulpes</w:t>
            </w:r>
            <w:proofErr w:type="spellEnd"/>
            <w:r w:rsidRPr="002314AD">
              <w:rPr>
                <w:i/>
              </w:rPr>
              <w:t xml:space="preserve"> </w:t>
            </w:r>
            <w:proofErr w:type="spellStart"/>
            <w:r w:rsidRPr="002314AD">
              <w:rPr>
                <w:i/>
              </w:rPr>
              <w:t>vulpes</w:t>
            </w:r>
            <w:proofErr w:type="spellEnd"/>
          </w:p>
        </w:tc>
        <w:tc>
          <w:tcPr>
            <w:tcW w:w="6520" w:type="dxa"/>
            <w:shd w:val="clear" w:color="auto" w:fill="auto"/>
          </w:tcPr>
          <w:p w14:paraId="41511D3F" w14:textId="736360C7" w:rsidR="00A67E0E" w:rsidRPr="00DB3958" w:rsidRDefault="00A67E0E" w:rsidP="00DB3958">
            <w:pPr>
              <w:pStyle w:val="TableText0"/>
            </w:pPr>
            <w:r w:rsidRPr="00DB3958">
              <w:t>New South Wales</w:t>
            </w:r>
            <w:r w:rsidR="00C44F90" w:rsidRPr="00DB3958">
              <w:t>/</w:t>
            </w:r>
            <w:r w:rsidRPr="00DB3958">
              <w:t>Office of Environment and Heritage</w:t>
            </w:r>
          </w:p>
        </w:tc>
      </w:tr>
      <w:tr w:rsidR="00A67E0E" w:rsidRPr="009E3144" w14:paraId="0486B4A7" w14:textId="77777777" w:rsidTr="00894547">
        <w:tc>
          <w:tcPr>
            <w:tcW w:w="8222" w:type="dxa"/>
            <w:shd w:val="clear" w:color="auto" w:fill="auto"/>
          </w:tcPr>
          <w:p w14:paraId="0C25FCF9" w14:textId="77777777" w:rsidR="00A67E0E" w:rsidRPr="00DB3958" w:rsidRDefault="00A67E0E" w:rsidP="00DB3958">
            <w:pPr>
              <w:pStyle w:val="TableText0"/>
            </w:pPr>
            <w:r w:rsidRPr="00DB3958">
              <w:t xml:space="preserve">Threat Abatement Plan for Invasion of native plant communities by </w:t>
            </w:r>
            <w:proofErr w:type="spellStart"/>
            <w:r w:rsidRPr="002314AD">
              <w:rPr>
                <w:i/>
              </w:rPr>
              <w:t>Chrysamthemoides</w:t>
            </w:r>
            <w:proofErr w:type="spellEnd"/>
            <w:r w:rsidRPr="002314AD">
              <w:rPr>
                <w:i/>
              </w:rPr>
              <w:t xml:space="preserve"> </w:t>
            </w:r>
            <w:proofErr w:type="spellStart"/>
            <w:r w:rsidRPr="002314AD">
              <w:rPr>
                <w:i/>
              </w:rPr>
              <w:t>monilifera</w:t>
            </w:r>
            <w:proofErr w:type="spellEnd"/>
            <w:r w:rsidRPr="00DB3958">
              <w:t xml:space="preserve"> (</w:t>
            </w:r>
            <w:proofErr w:type="spellStart"/>
            <w:r w:rsidRPr="00DB3958">
              <w:t>bitou</w:t>
            </w:r>
            <w:proofErr w:type="spellEnd"/>
            <w:r w:rsidRPr="00DB3958">
              <w:t xml:space="preserve"> bush and boneseed)</w:t>
            </w:r>
          </w:p>
        </w:tc>
        <w:tc>
          <w:tcPr>
            <w:tcW w:w="6520" w:type="dxa"/>
            <w:shd w:val="clear" w:color="auto" w:fill="auto"/>
          </w:tcPr>
          <w:p w14:paraId="2866A2F7" w14:textId="6B33AA4B" w:rsidR="00A67E0E" w:rsidRPr="00DB3958" w:rsidRDefault="00A67E0E" w:rsidP="00DB3958">
            <w:pPr>
              <w:pStyle w:val="TableText0"/>
            </w:pPr>
            <w:r w:rsidRPr="00DB3958">
              <w:t>New South Wales</w:t>
            </w:r>
            <w:r w:rsidR="00C44F90" w:rsidRPr="00DB3958">
              <w:t>/</w:t>
            </w:r>
            <w:r w:rsidRPr="00DB3958">
              <w:t>Office of Environment and Heritage</w:t>
            </w:r>
          </w:p>
        </w:tc>
      </w:tr>
      <w:tr w:rsidR="00A67E0E" w:rsidRPr="009E3144" w14:paraId="50EEA98B" w14:textId="77777777" w:rsidTr="00894547">
        <w:tc>
          <w:tcPr>
            <w:tcW w:w="8222" w:type="dxa"/>
            <w:shd w:val="clear" w:color="auto" w:fill="auto"/>
          </w:tcPr>
          <w:p w14:paraId="3ECD12C1" w14:textId="77777777" w:rsidR="00A67E0E" w:rsidRPr="00DB3958" w:rsidRDefault="00A67E0E" w:rsidP="00DB3958">
            <w:pPr>
              <w:pStyle w:val="TableText0"/>
            </w:pPr>
            <w:r w:rsidRPr="00DB3958">
              <w:t>Biodiversity Priorities for Widespread Weeds</w:t>
            </w:r>
          </w:p>
        </w:tc>
        <w:tc>
          <w:tcPr>
            <w:tcW w:w="6520" w:type="dxa"/>
            <w:shd w:val="clear" w:color="auto" w:fill="auto"/>
          </w:tcPr>
          <w:p w14:paraId="5C5556C5" w14:textId="2FD66A14" w:rsidR="00A67E0E" w:rsidRPr="00DB3958" w:rsidRDefault="00A67E0E" w:rsidP="00DB3958">
            <w:pPr>
              <w:pStyle w:val="TableText0"/>
            </w:pPr>
            <w:r w:rsidRPr="00DB3958">
              <w:t>New South Wales</w:t>
            </w:r>
            <w:r w:rsidR="00C44F90" w:rsidRPr="00DB3958">
              <w:t>/</w:t>
            </w:r>
            <w:r w:rsidRPr="00DB3958">
              <w:t>Office of Environment and Heritage</w:t>
            </w:r>
          </w:p>
        </w:tc>
      </w:tr>
      <w:tr w:rsidR="00A67E0E" w:rsidRPr="009E3144" w14:paraId="08D24F8F" w14:textId="77777777" w:rsidTr="00894547">
        <w:tc>
          <w:tcPr>
            <w:tcW w:w="8222" w:type="dxa"/>
            <w:shd w:val="clear" w:color="auto" w:fill="auto"/>
          </w:tcPr>
          <w:p w14:paraId="6EEB1B80" w14:textId="4DDDFEAB" w:rsidR="00A67E0E" w:rsidRPr="00DB3958" w:rsidRDefault="00A67E0E" w:rsidP="00DB3958">
            <w:pPr>
              <w:pStyle w:val="TableText0"/>
            </w:pPr>
            <w:r w:rsidRPr="00DB3958">
              <w:t>North Coast Regional Strategic Weed Management Plan 2017</w:t>
            </w:r>
            <w:r w:rsidR="000F001E" w:rsidRPr="00DB3958">
              <w:t>–</w:t>
            </w:r>
            <w:r w:rsidRPr="00DB3958">
              <w:t>2022</w:t>
            </w:r>
          </w:p>
        </w:tc>
        <w:tc>
          <w:tcPr>
            <w:tcW w:w="6520" w:type="dxa"/>
            <w:shd w:val="clear" w:color="auto" w:fill="auto"/>
          </w:tcPr>
          <w:p w14:paraId="4C8AEDD1" w14:textId="38D82CAF" w:rsidR="00A67E0E" w:rsidRPr="00DB3958" w:rsidRDefault="00A67E0E" w:rsidP="00DB3958">
            <w:pPr>
              <w:pStyle w:val="TableText0"/>
            </w:pPr>
            <w:r w:rsidRPr="00DB3958">
              <w:t>New South Wales</w:t>
            </w:r>
            <w:r w:rsidR="00C44F90" w:rsidRPr="00DB3958">
              <w:t>/</w:t>
            </w:r>
            <w:r w:rsidRPr="00DB3958">
              <w:t>North Coast Local Land Services and partners</w:t>
            </w:r>
          </w:p>
        </w:tc>
      </w:tr>
      <w:tr w:rsidR="00A67E0E" w:rsidRPr="009E3144" w14:paraId="007AD0A1" w14:textId="77777777" w:rsidTr="00894547">
        <w:tc>
          <w:tcPr>
            <w:tcW w:w="8222" w:type="dxa"/>
            <w:shd w:val="clear" w:color="auto" w:fill="auto"/>
          </w:tcPr>
          <w:p w14:paraId="0742D241" w14:textId="214451D3" w:rsidR="00A67E0E" w:rsidRPr="00DB3958" w:rsidRDefault="00A67E0E" w:rsidP="00DB3958">
            <w:pPr>
              <w:pStyle w:val="TableText0"/>
            </w:pPr>
            <w:r w:rsidRPr="00DB3958">
              <w:t>Hastings Wild Deer Management Strategy 2016</w:t>
            </w:r>
            <w:r w:rsidR="000F001E" w:rsidRPr="00DB3958">
              <w:t>–20</w:t>
            </w:r>
            <w:r w:rsidRPr="00DB3958">
              <w:t>18</w:t>
            </w:r>
          </w:p>
        </w:tc>
        <w:tc>
          <w:tcPr>
            <w:tcW w:w="6520" w:type="dxa"/>
            <w:shd w:val="clear" w:color="auto" w:fill="auto"/>
          </w:tcPr>
          <w:p w14:paraId="2988CF06" w14:textId="51D318A3" w:rsidR="00A67E0E" w:rsidRPr="00DB3958" w:rsidRDefault="00A67E0E" w:rsidP="00DB3958">
            <w:pPr>
              <w:pStyle w:val="TableText0"/>
            </w:pPr>
            <w:r w:rsidRPr="00DB3958">
              <w:t>New South Wales</w:t>
            </w:r>
            <w:r w:rsidR="00C44F90" w:rsidRPr="00DB3958">
              <w:t>/</w:t>
            </w:r>
            <w:r w:rsidRPr="00DB3958">
              <w:t>North Coast Local Land Services and partners</w:t>
            </w:r>
          </w:p>
        </w:tc>
      </w:tr>
      <w:tr w:rsidR="00A67E0E" w:rsidRPr="009E3144" w14:paraId="05BB2122" w14:textId="77777777" w:rsidTr="00894547">
        <w:tc>
          <w:tcPr>
            <w:tcW w:w="8222" w:type="dxa"/>
            <w:shd w:val="clear" w:color="auto" w:fill="auto"/>
          </w:tcPr>
          <w:p w14:paraId="02A273DA" w14:textId="1322F7FC" w:rsidR="00A67E0E" w:rsidRPr="00DB3958" w:rsidRDefault="00A67E0E" w:rsidP="00DB3958">
            <w:pPr>
              <w:pStyle w:val="TableText0"/>
            </w:pPr>
            <w:r w:rsidRPr="00DB3958">
              <w:t>North Coast Region Wild Dog Management Plan 2015</w:t>
            </w:r>
            <w:r w:rsidR="000F001E" w:rsidRPr="00DB3958">
              <w:t>–</w:t>
            </w:r>
            <w:r w:rsidRPr="00DB3958">
              <w:t>2020</w:t>
            </w:r>
          </w:p>
        </w:tc>
        <w:tc>
          <w:tcPr>
            <w:tcW w:w="6520" w:type="dxa"/>
            <w:shd w:val="clear" w:color="auto" w:fill="auto"/>
          </w:tcPr>
          <w:p w14:paraId="2D4330FD" w14:textId="026B0D4D" w:rsidR="00A67E0E" w:rsidRPr="00DB3958" w:rsidRDefault="00A67E0E" w:rsidP="00DB3958">
            <w:pPr>
              <w:pStyle w:val="TableText0"/>
            </w:pPr>
            <w:r w:rsidRPr="00DB3958">
              <w:t>New South Wales</w:t>
            </w:r>
            <w:r w:rsidR="00C44F90" w:rsidRPr="00DB3958">
              <w:t>/</w:t>
            </w:r>
            <w:r w:rsidRPr="00DB3958">
              <w:t>North Coast Local Land Services</w:t>
            </w:r>
          </w:p>
        </w:tc>
      </w:tr>
      <w:tr w:rsidR="00A67E0E" w:rsidRPr="009E3144" w14:paraId="287E6791" w14:textId="77777777" w:rsidTr="00894547">
        <w:tc>
          <w:tcPr>
            <w:tcW w:w="8222" w:type="dxa"/>
            <w:shd w:val="clear" w:color="auto" w:fill="auto"/>
          </w:tcPr>
          <w:p w14:paraId="76F2B78E" w14:textId="50949151" w:rsidR="00A67E0E" w:rsidRPr="00DB3958" w:rsidRDefault="00A67E0E" w:rsidP="00DB3958">
            <w:pPr>
              <w:pStyle w:val="TableText0"/>
            </w:pPr>
            <w:r w:rsidRPr="00DB3958">
              <w:t>Murray Regional Strategic Weed Management Plan 2017</w:t>
            </w:r>
            <w:r w:rsidR="000F001E" w:rsidRPr="00DB3958">
              <w:t>–</w:t>
            </w:r>
            <w:r w:rsidRPr="00DB3958">
              <w:t>2022</w:t>
            </w:r>
          </w:p>
        </w:tc>
        <w:tc>
          <w:tcPr>
            <w:tcW w:w="6520" w:type="dxa"/>
            <w:shd w:val="clear" w:color="auto" w:fill="auto"/>
          </w:tcPr>
          <w:p w14:paraId="5878AC7F" w14:textId="2DC5C9C6" w:rsidR="00A67E0E" w:rsidRPr="00DB3958" w:rsidRDefault="00A67E0E" w:rsidP="00DB3958">
            <w:pPr>
              <w:pStyle w:val="TableText0"/>
            </w:pPr>
            <w:r w:rsidRPr="00DB3958">
              <w:t>New South Wales</w:t>
            </w:r>
            <w:r w:rsidR="00C44F90" w:rsidRPr="00DB3958">
              <w:t>/</w:t>
            </w:r>
            <w:r w:rsidRPr="00DB3958">
              <w:t>Murray Local Land Services and partners</w:t>
            </w:r>
          </w:p>
        </w:tc>
      </w:tr>
      <w:tr w:rsidR="00A67E0E" w:rsidRPr="009E3144" w14:paraId="346A017A" w14:textId="77777777" w:rsidTr="00894547">
        <w:tc>
          <w:tcPr>
            <w:tcW w:w="8222" w:type="dxa"/>
            <w:shd w:val="clear" w:color="auto" w:fill="auto"/>
          </w:tcPr>
          <w:p w14:paraId="145800F1" w14:textId="5155B28D" w:rsidR="00A67E0E" w:rsidRPr="00DB3958" w:rsidRDefault="00A67E0E" w:rsidP="00DB3958">
            <w:pPr>
              <w:pStyle w:val="TableText0"/>
            </w:pPr>
            <w:r w:rsidRPr="00DB3958">
              <w:t>Hume, Upper Murray &amp; Tumbarumba Wild Dog Management Plans 2015</w:t>
            </w:r>
            <w:r w:rsidR="000F001E" w:rsidRPr="00DB3958">
              <w:t>–</w:t>
            </w:r>
            <w:r w:rsidRPr="00DB3958">
              <w:t>2020</w:t>
            </w:r>
          </w:p>
        </w:tc>
        <w:tc>
          <w:tcPr>
            <w:tcW w:w="6520" w:type="dxa"/>
            <w:shd w:val="clear" w:color="auto" w:fill="auto"/>
          </w:tcPr>
          <w:p w14:paraId="16A236FC" w14:textId="77777777" w:rsidR="002314AD" w:rsidRDefault="00A67E0E" w:rsidP="00DB3958">
            <w:pPr>
              <w:pStyle w:val="TableText0"/>
            </w:pPr>
            <w:r w:rsidRPr="00DB3958">
              <w:t>New South Wales</w:t>
            </w:r>
            <w:r w:rsidR="00C44F90" w:rsidRPr="00DB3958">
              <w:t>/</w:t>
            </w:r>
            <w:r w:rsidRPr="00DB3958">
              <w:t>Murray Local Land Services</w:t>
            </w:r>
          </w:p>
          <w:p w14:paraId="7E0633C4" w14:textId="77777777" w:rsidR="002314AD" w:rsidRDefault="00A67E0E" w:rsidP="002314AD">
            <w:pPr>
              <w:pStyle w:val="TableText0"/>
            </w:pPr>
            <w:r w:rsidRPr="00DB3958">
              <w:t>New South Wales</w:t>
            </w:r>
            <w:r w:rsidR="00C44F90" w:rsidRPr="00DB3958">
              <w:t>/</w:t>
            </w:r>
            <w:r w:rsidRPr="00DB3958">
              <w:t>National Parks and Wildlife Services</w:t>
            </w:r>
          </w:p>
          <w:p w14:paraId="03FA4D09" w14:textId="4EFCD300" w:rsidR="00A67E0E" w:rsidRPr="00DB3958" w:rsidRDefault="00A67E0E" w:rsidP="002314AD">
            <w:pPr>
              <w:pStyle w:val="TableText0"/>
            </w:pPr>
            <w:r w:rsidRPr="00DB3958">
              <w:t>New South Wales</w:t>
            </w:r>
            <w:r w:rsidR="00C44F90" w:rsidRPr="00DB3958">
              <w:t>/</w:t>
            </w:r>
            <w:r w:rsidRPr="00DB3958">
              <w:t>Forestry Corporation NSW and private foresters and private land managers</w:t>
            </w:r>
          </w:p>
        </w:tc>
      </w:tr>
      <w:tr w:rsidR="00A67E0E" w:rsidRPr="009E3144" w14:paraId="252BB4C6" w14:textId="77777777" w:rsidTr="00894547">
        <w:tc>
          <w:tcPr>
            <w:tcW w:w="8222" w:type="dxa"/>
            <w:shd w:val="clear" w:color="auto" w:fill="auto"/>
          </w:tcPr>
          <w:p w14:paraId="61C7696E" w14:textId="6D2BB2B6" w:rsidR="00A67E0E" w:rsidRPr="00DB3958" w:rsidRDefault="00A67E0E" w:rsidP="00DB3958">
            <w:pPr>
              <w:pStyle w:val="TableText0"/>
            </w:pPr>
            <w:r w:rsidRPr="00DB3958">
              <w:t>NT Biosecurity Strategy 2016</w:t>
            </w:r>
            <w:r w:rsidR="000F001E" w:rsidRPr="00DB3958">
              <w:t>–</w:t>
            </w:r>
            <w:r w:rsidRPr="00DB3958">
              <w:t>2026</w:t>
            </w:r>
          </w:p>
        </w:tc>
        <w:tc>
          <w:tcPr>
            <w:tcW w:w="6520" w:type="dxa"/>
            <w:shd w:val="clear" w:color="auto" w:fill="auto"/>
          </w:tcPr>
          <w:p w14:paraId="3A247F12" w14:textId="526F6BCF" w:rsidR="00A67E0E" w:rsidRPr="00DB3958" w:rsidRDefault="00A67E0E" w:rsidP="00DB3958">
            <w:pPr>
              <w:pStyle w:val="TableText0"/>
            </w:pPr>
            <w:r w:rsidRPr="00DB3958">
              <w:t>Northern Territory</w:t>
            </w:r>
            <w:r w:rsidR="00C44F90" w:rsidRPr="00DB3958">
              <w:t>/</w:t>
            </w:r>
            <w:r w:rsidRPr="00DB3958">
              <w:t>Department of Environment and Natural Resources</w:t>
            </w:r>
          </w:p>
        </w:tc>
      </w:tr>
      <w:tr w:rsidR="00A67E0E" w:rsidRPr="009E3144" w14:paraId="3774FF18" w14:textId="77777777" w:rsidTr="00894547">
        <w:tc>
          <w:tcPr>
            <w:tcW w:w="8222" w:type="dxa"/>
            <w:shd w:val="clear" w:color="auto" w:fill="auto"/>
          </w:tcPr>
          <w:p w14:paraId="18C2E49A" w14:textId="77777777" w:rsidR="00A67E0E" w:rsidRPr="00DB3958" w:rsidRDefault="00A67E0E" w:rsidP="00DB3958">
            <w:pPr>
              <w:pStyle w:val="TableText0"/>
            </w:pPr>
            <w:r w:rsidRPr="00DB3958">
              <w:t xml:space="preserve">Statutory Weed Management Plans for individual high priority species (Neem, Athel pine, Bellyache bush, Gamba grass, </w:t>
            </w:r>
            <w:proofErr w:type="spellStart"/>
            <w:r w:rsidRPr="00DB3958">
              <w:t>Cabomba</w:t>
            </w:r>
            <w:proofErr w:type="spellEnd"/>
            <w:r w:rsidRPr="00DB3958">
              <w:t>, Mimosa)</w:t>
            </w:r>
          </w:p>
        </w:tc>
        <w:tc>
          <w:tcPr>
            <w:tcW w:w="6520" w:type="dxa"/>
            <w:shd w:val="clear" w:color="auto" w:fill="auto"/>
          </w:tcPr>
          <w:p w14:paraId="07C8A52A" w14:textId="4F3BC42A" w:rsidR="00A67E0E" w:rsidRPr="00DB3958" w:rsidRDefault="00A67E0E" w:rsidP="00DB3958">
            <w:pPr>
              <w:pStyle w:val="TableText0"/>
            </w:pPr>
            <w:r w:rsidRPr="00DB3958">
              <w:t>Northern Territory</w:t>
            </w:r>
            <w:r w:rsidR="00C44F90" w:rsidRPr="00DB3958">
              <w:t>/</w:t>
            </w:r>
            <w:r w:rsidRPr="00DB3958">
              <w:t xml:space="preserve">Department of Environment and Natural Resources </w:t>
            </w:r>
          </w:p>
        </w:tc>
      </w:tr>
      <w:tr w:rsidR="00A67E0E" w:rsidRPr="009E3144" w14:paraId="52D103D7" w14:textId="77777777" w:rsidTr="00894547">
        <w:tc>
          <w:tcPr>
            <w:tcW w:w="8222" w:type="dxa"/>
            <w:shd w:val="clear" w:color="auto" w:fill="auto"/>
          </w:tcPr>
          <w:p w14:paraId="1E6B1676" w14:textId="77777777" w:rsidR="00A67E0E" w:rsidRPr="00DB3958" w:rsidRDefault="00A67E0E" w:rsidP="00DB3958">
            <w:pPr>
              <w:pStyle w:val="TableText0"/>
            </w:pPr>
            <w:r w:rsidRPr="00DB3958">
              <w:t>Regional Weed Management Plans (Darwin, Katherine, Barkly, Alice Springs)</w:t>
            </w:r>
          </w:p>
        </w:tc>
        <w:tc>
          <w:tcPr>
            <w:tcW w:w="6520" w:type="dxa"/>
            <w:shd w:val="clear" w:color="auto" w:fill="auto"/>
          </w:tcPr>
          <w:p w14:paraId="0D495F13" w14:textId="5AA81FCE" w:rsidR="00A67E0E" w:rsidRPr="00DB3958" w:rsidRDefault="00A67E0E" w:rsidP="00DB3958">
            <w:pPr>
              <w:pStyle w:val="TableText0"/>
            </w:pPr>
            <w:r w:rsidRPr="00DB3958">
              <w:t>Northern Territory</w:t>
            </w:r>
            <w:r w:rsidR="00C44F90" w:rsidRPr="00DB3958">
              <w:t>/</w:t>
            </w:r>
            <w:r w:rsidRPr="00DB3958">
              <w:t xml:space="preserve">Department of Environment and Natural Resources </w:t>
            </w:r>
          </w:p>
        </w:tc>
      </w:tr>
      <w:tr w:rsidR="00A67E0E" w:rsidRPr="009E3144" w14:paraId="12105511" w14:textId="77777777" w:rsidTr="00894547">
        <w:tc>
          <w:tcPr>
            <w:tcW w:w="8222" w:type="dxa"/>
            <w:shd w:val="clear" w:color="auto" w:fill="auto"/>
          </w:tcPr>
          <w:p w14:paraId="378D21D4" w14:textId="77777777" w:rsidR="00A67E0E" w:rsidRPr="00DB3958" w:rsidRDefault="00A67E0E" w:rsidP="00DB3958">
            <w:pPr>
              <w:pStyle w:val="TableText0"/>
            </w:pPr>
            <w:r w:rsidRPr="00DB3958">
              <w:t>Weed Management Strategy for Crown Managed Lands</w:t>
            </w:r>
          </w:p>
        </w:tc>
        <w:tc>
          <w:tcPr>
            <w:tcW w:w="6520" w:type="dxa"/>
            <w:shd w:val="clear" w:color="auto" w:fill="auto"/>
          </w:tcPr>
          <w:p w14:paraId="3265988B" w14:textId="77777777" w:rsidR="002314AD" w:rsidRDefault="00A67E0E" w:rsidP="002314AD">
            <w:pPr>
              <w:pStyle w:val="TableText0"/>
            </w:pPr>
            <w:r w:rsidRPr="00DB3958">
              <w:t>Northern Territory</w:t>
            </w:r>
            <w:r w:rsidR="00C44F90" w:rsidRPr="00DB3958">
              <w:t>/</w:t>
            </w:r>
            <w:r w:rsidRPr="00DB3958">
              <w:t>Department of Environment and Natural Resources</w:t>
            </w:r>
          </w:p>
          <w:p w14:paraId="05511146" w14:textId="7E99D76C" w:rsidR="00A67E0E" w:rsidRPr="00DB3958" w:rsidRDefault="00A67E0E" w:rsidP="002314AD">
            <w:pPr>
              <w:pStyle w:val="TableText0"/>
            </w:pPr>
            <w:r w:rsidRPr="00DB3958">
              <w:t>Northern Territory</w:t>
            </w:r>
            <w:r w:rsidR="00C44F90" w:rsidRPr="00DB3958">
              <w:t>/</w:t>
            </w:r>
            <w:r w:rsidRPr="00DB3958">
              <w:t>Department of Infrastructure, Planning and Logistics</w:t>
            </w:r>
          </w:p>
        </w:tc>
      </w:tr>
      <w:tr w:rsidR="00A67E0E" w:rsidRPr="009E3144" w14:paraId="3AE75935" w14:textId="77777777" w:rsidTr="00894547">
        <w:tc>
          <w:tcPr>
            <w:tcW w:w="8222" w:type="dxa"/>
            <w:shd w:val="clear" w:color="auto" w:fill="auto"/>
          </w:tcPr>
          <w:p w14:paraId="179C2E37" w14:textId="77777777" w:rsidR="00A67E0E" w:rsidRPr="00DB3958" w:rsidRDefault="00A67E0E" w:rsidP="00DB3958">
            <w:pPr>
              <w:pStyle w:val="TableText0"/>
            </w:pPr>
            <w:r w:rsidRPr="00DB3958">
              <w:t>Integrated Natural Resource Management Plan (Territory Natural Resource Management)</w:t>
            </w:r>
          </w:p>
        </w:tc>
        <w:tc>
          <w:tcPr>
            <w:tcW w:w="6520" w:type="dxa"/>
            <w:shd w:val="clear" w:color="auto" w:fill="auto"/>
          </w:tcPr>
          <w:p w14:paraId="5DA5C0EE" w14:textId="71D4E652" w:rsidR="00A67E0E" w:rsidRPr="00DB3958" w:rsidRDefault="00A67E0E" w:rsidP="00DB3958">
            <w:pPr>
              <w:pStyle w:val="TableText0"/>
            </w:pPr>
            <w:r w:rsidRPr="00DB3958">
              <w:t>Northern Territory</w:t>
            </w:r>
            <w:r w:rsidR="00C44F90" w:rsidRPr="00DB3958">
              <w:t>/</w:t>
            </w:r>
            <w:r w:rsidRPr="00DB3958">
              <w:t>Territory Natural Resource Management</w:t>
            </w:r>
          </w:p>
        </w:tc>
      </w:tr>
      <w:tr w:rsidR="00A67E0E" w:rsidRPr="009E3144" w14:paraId="29B021AD" w14:textId="77777777" w:rsidTr="00894547">
        <w:tc>
          <w:tcPr>
            <w:tcW w:w="8222" w:type="dxa"/>
            <w:shd w:val="clear" w:color="auto" w:fill="auto"/>
          </w:tcPr>
          <w:p w14:paraId="58560B90" w14:textId="76834039" w:rsidR="00A67E0E" w:rsidRPr="00DB3958" w:rsidRDefault="00A67E0E" w:rsidP="00DB3958">
            <w:pPr>
              <w:pStyle w:val="TableText0"/>
            </w:pPr>
            <w:r w:rsidRPr="00DB3958">
              <w:t>ACT Biosecurity Strategy 2016</w:t>
            </w:r>
            <w:r w:rsidR="000F001E" w:rsidRPr="00DB3958">
              <w:t>–</w:t>
            </w:r>
            <w:r w:rsidRPr="00DB3958">
              <w:t>2026</w:t>
            </w:r>
          </w:p>
        </w:tc>
        <w:tc>
          <w:tcPr>
            <w:tcW w:w="6520" w:type="dxa"/>
            <w:shd w:val="clear" w:color="auto" w:fill="auto"/>
          </w:tcPr>
          <w:p w14:paraId="78066DD3" w14:textId="5D2BF1A3" w:rsidR="00A67E0E" w:rsidRPr="00DB3958" w:rsidRDefault="00A67E0E" w:rsidP="00DB3958">
            <w:pPr>
              <w:pStyle w:val="TableText0"/>
            </w:pPr>
            <w:r w:rsidRPr="00DB3958">
              <w:t>ACT</w:t>
            </w:r>
            <w:r w:rsidR="00C44F90" w:rsidRPr="00DB3958">
              <w:t>/</w:t>
            </w:r>
            <w:r w:rsidRPr="00DB3958">
              <w:t>Environment, Planning and Sustainable Development Directorate</w:t>
            </w:r>
          </w:p>
        </w:tc>
      </w:tr>
      <w:tr w:rsidR="00A67E0E" w:rsidRPr="009E3144" w14:paraId="3DCC18C0" w14:textId="77777777" w:rsidTr="00894547">
        <w:tc>
          <w:tcPr>
            <w:tcW w:w="8222" w:type="dxa"/>
            <w:shd w:val="clear" w:color="auto" w:fill="auto"/>
          </w:tcPr>
          <w:p w14:paraId="6508C495" w14:textId="0C62DB2C" w:rsidR="00A67E0E" w:rsidRPr="00DB3958" w:rsidRDefault="00A67E0E" w:rsidP="00DB3958">
            <w:pPr>
              <w:pStyle w:val="TableText0"/>
            </w:pPr>
            <w:r w:rsidRPr="00DB3958">
              <w:t>The ACT Pest Animal Management Strategy 2012–2022</w:t>
            </w:r>
          </w:p>
        </w:tc>
        <w:tc>
          <w:tcPr>
            <w:tcW w:w="6520" w:type="dxa"/>
            <w:shd w:val="clear" w:color="auto" w:fill="auto"/>
          </w:tcPr>
          <w:p w14:paraId="1C6A870F" w14:textId="6BAFDF4B" w:rsidR="00A67E0E" w:rsidRPr="00DB3958" w:rsidRDefault="00A67E0E" w:rsidP="00DB3958">
            <w:pPr>
              <w:pStyle w:val="TableText0"/>
            </w:pPr>
            <w:r w:rsidRPr="00DB3958">
              <w:t>ACT</w:t>
            </w:r>
            <w:r w:rsidR="00C44F90" w:rsidRPr="00DB3958">
              <w:t>/</w:t>
            </w:r>
            <w:r w:rsidRPr="00DB3958">
              <w:t>Environment, Planning and Sustainable Development Directorate</w:t>
            </w:r>
          </w:p>
        </w:tc>
      </w:tr>
      <w:tr w:rsidR="00A67E0E" w:rsidRPr="009E3144" w14:paraId="6C9981D1" w14:textId="77777777" w:rsidTr="00894547">
        <w:tc>
          <w:tcPr>
            <w:tcW w:w="8222" w:type="dxa"/>
            <w:shd w:val="clear" w:color="auto" w:fill="auto"/>
          </w:tcPr>
          <w:p w14:paraId="59DE5078" w14:textId="66BB279E" w:rsidR="00A67E0E" w:rsidRPr="00DB3958" w:rsidRDefault="00A67E0E" w:rsidP="00DB3958">
            <w:pPr>
              <w:pStyle w:val="TableText0"/>
            </w:pPr>
            <w:r w:rsidRPr="00DB3958">
              <w:t>The ACT Weeds Strategy 2009–2019</w:t>
            </w:r>
          </w:p>
        </w:tc>
        <w:tc>
          <w:tcPr>
            <w:tcW w:w="6520" w:type="dxa"/>
            <w:shd w:val="clear" w:color="auto" w:fill="auto"/>
          </w:tcPr>
          <w:p w14:paraId="40C1F9D0" w14:textId="4F352A3C" w:rsidR="00A67E0E" w:rsidRPr="00DB3958" w:rsidRDefault="00A67E0E" w:rsidP="00DB3958">
            <w:pPr>
              <w:pStyle w:val="TableText0"/>
            </w:pPr>
            <w:r w:rsidRPr="00DB3958">
              <w:t>ACT</w:t>
            </w:r>
            <w:r w:rsidR="00C44F90" w:rsidRPr="00DB3958">
              <w:t>/</w:t>
            </w:r>
            <w:r w:rsidRPr="00DB3958">
              <w:t>Environment, Planning and Sustainable Development Directorate</w:t>
            </w:r>
          </w:p>
        </w:tc>
      </w:tr>
      <w:tr w:rsidR="00A67E0E" w:rsidRPr="009E3144" w14:paraId="79301A4C" w14:textId="77777777" w:rsidTr="00894547">
        <w:tc>
          <w:tcPr>
            <w:tcW w:w="8222" w:type="dxa"/>
            <w:shd w:val="clear" w:color="auto" w:fill="auto"/>
          </w:tcPr>
          <w:p w14:paraId="58162649" w14:textId="0F524280" w:rsidR="00A67E0E" w:rsidRPr="00DB3958" w:rsidRDefault="00A67E0E" w:rsidP="00DB3958">
            <w:pPr>
              <w:pStyle w:val="TableText0"/>
            </w:pPr>
            <w:r w:rsidRPr="00DB3958">
              <w:t>Western Australian Biosecurity Strategy 2016</w:t>
            </w:r>
            <w:r w:rsidR="000F001E" w:rsidRPr="00DB3958">
              <w:t>–</w:t>
            </w:r>
            <w:r w:rsidRPr="00DB3958">
              <w:t>2025</w:t>
            </w:r>
          </w:p>
        </w:tc>
        <w:tc>
          <w:tcPr>
            <w:tcW w:w="6520" w:type="dxa"/>
            <w:shd w:val="clear" w:color="auto" w:fill="auto"/>
          </w:tcPr>
          <w:p w14:paraId="64C7A5FE" w14:textId="6EEA3CA6" w:rsidR="00A67E0E" w:rsidRPr="00DB3958" w:rsidRDefault="00A67E0E" w:rsidP="00DB3958">
            <w:pPr>
              <w:pStyle w:val="TableText0"/>
            </w:pPr>
            <w:r w:rsidRPr="00DB3958">
              <w:t>Western Australia</w:t>
            </w:r>
            <w:r w:rsidR="00C44F90" w:rsidRPr="00DB3958">
              <w:t>/</w:t>
            </w:r>
            <w:r w:rsidRPr="00DB3958">
              <w:t>Department of Primary Industries and Regional Development</w:t>
            </w:r>
          </w:p>
          <w:p w14:paraId="5A37FB8E" w14:textId="2B25943B" w:rsidR="00A67E0E" w:rsidRPr="00DB3958" w:rsidRDefault="00A67E0E" w:rsidP="00DB3958">
            <w:pPr>
              <w:pStyle w:val="TableText0"/>
            </w:pPr>
            <w:r w:rsidRPr="00DB3958">
              <w:t>Western Australia</w:t>
            </w:r>
            <w:r w:rsidR="00C44F90" w:rsidRPr="00DB3958">
              <w:t>/</w:t>
            </w:r>
            <w:r w:rsidRPr="00DB3958">
              <w:t>Department of Biodiversity Conservation and Attractions</w:t>
            </w:r>
          </w:p>
          <w:p w14:paraId="30BA6136" w14:textId="173092D9" w:rsidR="00A67E0E" w:rsidRPr="00DB3958" w:rsidRDefault="00A67E0E" w:rsidP="00DB3958">
            <w:pPr>
              <w:pStyle w:val="TableText0"/>
            </w:pPr>
            <w:r w:rsidRPr="00DB3958">
              <w:lastRenderedPageBreak/>
              <w:t>Western Australia</w:t>
            </w:r>
            <w:r w:rsidR="00C44F90" w:rsidRPr="00DB3958">
              <w:t>/</w:t>
            </w:r>
            <w:r w:rsidRPr="00DB3958">
              <w:t>Forests Products Commission</w:t>
            </w:r>
          </w:p>
        </w:tc>
      </w:tr>
      <w:tr w:rsidR="00A67E0E" w:rsidRPr="009E3144" w14:paraId="6BBF6AD9" w14:textId="77777777" w:rsidTr="00894547">
        <w:tc>
          <w:tcPr>
            <w:tcW w:w="8222" w:type="dxa"/>
            <w:shd w:val="clear" w:color="auto" w:fill="auto"/>
          </w:tcPr>
          <w:p w14:paraId="456DD2F7" w14:textId="5061CE15" w:rsidR="00A67E0E" w:rsidRPr="00DB3958" w:rsidRDefault="00A67E0E" w:rsidP="00DB3958">
            <w:pPr>
              <w:pStyle w:val="TableText0"/>
            </w:pPr>
            <w:r w:rsidRPr="00DB3958">
              <w:lastRenderedPageBreak/>
              <w:t>Invasive Species Plan for Western Australia 2015</w:t>
            </w:r>
            <w:r w:rsidR="000F001E" w:rsidRPr="00DB3958">
              <w:t>–</w:t>
            </w:r>
            <w:r w:rsidRPr="00DB3958">
              <w:t>2019</w:t>
            </w:r>
          </w:p>
        </w:tc>
        <w:tc>
          <w:tcPr>
            <w:tcW w:w="6520" w:type="dxa"/>
            <w:shd w:val="clear" w:color="auto" w:fill="auto"/>
          </w:tcPr>
          <w:p w14:paraId="2143233A" w14:textId="5BB472E0" w:rsidR="00A67E0E" w:rsidRPr="00DB3958" w:rsidRDefault="00A67E0E" w:rsidP="00DB3958">
            <w:pPr>
              <w:pStyle w:val="TableText0"/>
            </w:pPr>
            <w:r w:rsidRPr="00DB3958">
              <w:t>Western Australia</w:t>
            </w:r>
            <w:r w:rsidR="00C44F90" w:rsidRPr="00DB3958">
              <w:t>/</w:t>
            </w:r>
            <w:r w:rsidRPr="00DB3958">
              <w:t xml:space="preserve">Department of Primary Industries and Regional Development </w:t>
            </w:r>
          </w:p>
          <w:p w14:paraId="27AB2537" w14:textId="45A251DA" w:rsidR="00A67E0E" w:rsidRPr="00DB3958" w:rsidRDefault="00A67E0E" w:rsidP="00DB3958">
            <w:pPr>
              <w:pStyle w:val="TableText0"/>
            </w:pPr>
            <w:r w:rsidRPr="00DB3958">
              <w:t>Western Australia</w:t>
            </w:r>
            <w:r w:rsidR="00C44F90" w:rsidRPr="00DB3958">
              <w:t>/</w:t>
            </w:r>
            <w:r w:rsidRPr="00DB3958">
              <w:t>Department of Biodiversity Conservation and Attractions</w:t>
            </w:r>
          </w:p>
        </w:tc>
      </w:tr>
      <w:tr w:rsidR="00A67E0E" w:rsidRPr="009E3144" w14:paraId="09AD6657" w14:textId="77777777" w:rsidTr="00894547">
        <w:tc>
          <w:tcPr>
            <w:tcW w:w="8222" w:type="dxa"/>
            <w:shd w:val="clear" w:color="auto" w:fill="auto"/>
          </w:tcPr>
          <w:p w14:paraId="2972E5B1" w14:textId="103230CF" w:rsidR="00A67E0E" w:rsidRPr="00DB3958" w:rsidRDefault="00A67E0E" w:rsidP="00DB3958">
            <w:pPr>
              <w:pStyle w:val="TableText0"/>
            </w:pPr>
            <w:r w:rsidRPr="00DB3958">
              <w:t>WA Surveillance Strategy for Invasive Species 2017</w:t>
            </w:r>
            <w:r w:rsidR="000F001E" w:rsidRPr="00DB3958">
              <w:t>–</w:t>
            </w:r>
            <w:r w:rsidRPr="00DB3958">
              <w:t>2022</w:t>
            </w:r>
          </w:p>
        </w:tc>
        <w:tc>
          <w:tcPr>
            <w:tcW w:w="6520" w:type="dxa"/>
            <w:shd w:val="clear" w:color="auto" w:fill="auto"/>
          </w:tcPr>
          <w:p w14:paraId="37E28FA4" w14:textId="300F585D" w:rsidR="00A67E0E" w:rsidRPr="00DB3958" w:rsidRDefault="00A67E0E" w:rsidP="00DB3958">
            <w:pPr>
              <w:pStyle w:val="TableText0"/>
            </w:pPr>
            <w:r w:rsidRPr="00DB3958">
              <w:t>Western Australia</w:t>
            </w:r>
            <w:r w:rsidR="00C44F90" w:rsidRPr="00DB3958">
              <w:t>/</w:t>
            </w:r>
            <w:r w:rsidRPr="00DB3958">
              <w:t xml:space="preserve">Department of Primary Industries and Regional Development </w:t>
            </w:r>
          </w:p>
        </w:tc>
      </w:tr>
      <w:tr w:rsidR="00A67E0E" w:rsidRPr="009E3144" w14:paraId="7AA175B5" w14:textId="77777777" w:rsidTr="00894547">
        <w:tc>
          <w:tcPr>
            <w:tcW w:w="8222" w:type="dxa"/>
            <w:shd w:val="clear" w:color="auto" w:fill="auto"/>
          </w:tcPr>
          <w:p w14:paraId="5C3BD053" w14:textId="77777777" w:rsidR="00A67E0E" w:rsidRPr="00DB3958" w:rsidRDefault="00A67E0E" w:rsidP="00DB3958">
            <w:pPr>
              <w:pStyle w:val="TableText0"/>
            </w:pPr>
            <w:r w:rsidRPr="00DB3958">
              <w:t>State notifiable disease list</w:t>
            </w:r>
          </w:p>
        </w:tc>
        <w:tc>
          <w:tcPr>
            <w:tcW w:w="6520" w:type="dxa"/>
            <w:shd w:val="clear" w:color="auto" w:fill="auto"/>
          </w:tcPr>
          <w:p w14:paraId="7DB3ED3F" w14:textId="216A1A76" w:rsidR="00A67E0E" w:rsidRPr="00DB3958" w:rsidRDefault="00A67E0E" w:rsidP="00DB3958">
            <w:pPr>
              <w:pStyle w:val="TableText0"/>
            </w:pPr>
            <w:r w:rsidRPr="00DB3958">
              <w:t>Western Australia</w:t>
            </w:r>
            <w:r w:rsidR="00C44F90" w:rsidRPr="00DB3958">
              <w:t>/</w:t>
            </w:r>
            <w:r w:rsidRPr="00DB3958">
              <w:t xml:space="preserve">Department of Primary Industries and Regional Development </w:t>
            </w:r>
          </w:p>
        </w:tc>
      </w:tr>
      <w:tr w:rsidR="00A67E0E" w:rsidRPr="009E3144" w14:paraId="19D33234" w14:textId="77777777" w:rsidTr="00894547">
        <w:tc>
          <w:tcPr>
            <w:tcW w:w="8222" w:type="dxa"/>
            <w:shd w:val="clear" w:color="auto" w:fill="auto"/>
          </w:tcPr>
          <w:p w14:paraId="1F2D8948" w14:textId="3ECB10D7" w:rsidR="00A67E0E" w:rsidRPr="00DB3958" w:rsidRDefault="000F001E" w:rsidP="00DB3958">
            <w:pPr>
              <w:pStyle w:val="TableText0"/>
            </w:pPr>
            <w:r w:rsidRPr="00DB3958">
              <w:t>Forest Management Plan 2014–</w:t>
            </w:r>
            <w:r w:rsidR="00A67E0E" w:rsidRPr="00DB3958">
              <w:t>2023, and other area management plan prepared in accordance with the Conservation and Land Management Act 1982</w:t>
            </w:r>
          </w:p>
        </w:tc>
        <w:tc>
          <w:tcPr>
            <w:tcW w:w="6520" w:type="dxa"/>
            <w:shd w:val="clear" w:color="auto" w:fill="auto"/>
          </w:tcPr>
          <w:p w14:paraId="30F8519E" w14:textId="34A7D43E" w:rsidR="00A67E0E" w:rsidRPr="00DB3958" w:rsidRDefault="00A67E0E" w:rsidP="00DB3958">
            <w:pPr>
              <w:pStyle w:val="TableText0"/>
            </w:pPr>
            <w:r w:rsidRPr="00DB3958">
              <w:t>Western Australia</w:t>
            </w:r>
            <w:r w:rsidR="00C44F90" w:rsidRPr="00DB3958">
              <w:t>/</w:t>
            </w:r>
            <w:r w:rsidRPr="00DB3958">
              <w:t>Conservation and Parks Commission</w:t>
            </w:r>
          </w:p>
          <w:p w14:paraId="415FF8A9" w14:textId="13955A22" w:rsidR="00A67E0E" w:rsidRPr="00DB3958" w:rsidRDefault="00A67E0E" w:rsidP="00DB3958">
            <w:pPr>
              <w:pStyle w:val="TableText0"/>
            </w:pPr>
            <w:r w:rsidRPr="00DB3958">
              <w:t>Western Australia</w:t>
            </w:r>
            <w:r w:rsidR="00C44F90" w:rsidRPr="00DB3958">
              <w:t>/</w:t>
            </w:r>
            <w:r w:rsidRPr="00DB3958">
              <w:t>Department of Biodiversity, Conservation and Attractions</w:t>
            </w:r>
          </w:p>
        </w:tc>
      </w:tr>
      <w:tr w:rsidR="00A67E0E" w:rsidRPr="009E3144" w14:paraId="0020E246" w14:textId="77777777" w:rsidTr="00894547">
        <w:tc>
          <w:tcPr>
            <w:tcW w:w="8222" w:type="dxa"/>
            <w:shd w:val="clear" w:color="auto" w:fill="auto"/>
          </w:tcPr>
          <w:p w14:paraId="5639C151" w14:textId="7F280368" w:rsidR="00A67E0E" w:rsidRPr="00DB3958" w:rsidRDefault="00A67E0E" w:rsidP="00DB3958">
            <w:pPr>
              <w:pStyle w:val="TableText0"/>
            </w:pPr>
            <w:r w:rsidRPr="00DB3958">
              <w:t>Cane toad strategy for Western Australia 2014</w:t>
            </w:r>
            <w:r w:rsidR="000F001E" w:rsidRPr="00DB3958">
              <w:t>–</w:t>
            </w:r>
            <w:r w:rsidRPr="00DB3958">
              <w:t>2019</w:t>
            </w:r>
          </w:p>
        </w:tc>
        <w:tc>
          <w:tcPr>
            <w:tcW w:w="6520" w:type="dxa"/>
            <w:shd w:val="clear" w:color="auto" w:fill="auto"/>
          </w:tcPr>
          <w:p w14:paraId="00BA24C2" w14:textId="620476F3" w:rsidR="00A67E0E" w:rsidRPr="00DB3958" w:rsidRDefault="00A67E0E" w:rsidP="00DB3958">
            <w:pPr>
              <w:pStyle w:val="TableText0"/>
            </w:pPr>
            <w:r w:rsidRPr="00DB3958">
              <w:t>Western Australia</w:t>
            </w:r>
            <w:r w:rsidR="00C44F90" w:rsidRPr="00DB3958">
              <w:t>/</w:t>
            </w:r>
            <w:r w:rsidRPr="00DB3958">
              <w:t>Department of Biodiversity, Conservation and Attractions</w:t>
            </w:r>
          </w:p>
        </w:tc>
      </w:tr>
      <w:tr w:rsidR="00A67E0E" w:rsidRPr="009E3144" w14:paraId="05040BE8" w14:textId="77777777" w:rsidTr="00894547">
        <w:tc>
          <w:tcPr>
            <w:tcW w:w="8222" w:type="dxa"/>
            <w:shd w:val="clear" w:color="auto" w:fill="auto"/>
          </w:tcPr>
          <w:p w14:paraId="089548F6" w14:textId="77777777" w:rsidR="00A67E0E" w:rsidRPr="00DB3958" w:rsidRDefault="00A67E0E" w:rsidP="00DB3958">
            <w:pPr>
              <w:pStyle w:val="TableText0"/>
            </w:pPr>
            <w:r w:rsidRPr="00DB3958">
              <w:t>Wild dog management strategy</w:t>
            </w:r>
          </w:p>
        </w:tc>
        <w:tc>
          <w:tcPr>
            <w:tcW w:w="6520" w:type="dxa"/>
            <w:shd w:val="clear" w:color="auto" w:fill="auto"/>
          </w:tcPr>
          <w:p w14:paraId="621CC6D0" w14:textId="178B009D" w:rsidR="00A67E0E" w:rsidRPr="00DB3958" w:rsidRDefault="00A67E0E" w:rsidP="00DB3958">
            <w:pPr>
              <w:pStyle w:val="TableText0"/>
            </w:pPr>
            <w:r w:rsidRPr="00DB3958">
              <w:t>Queensland</w:t>
            </w:r>
            <w:r w:rsidR="00C44F90" w:rsidRPr="00DB3958">
              <w:t>/</w:t>
            </w:r>
            <w:r w:rsidRPr="00DB3958">
              <w:t>Department of Agriculture and Fisheries</w:t>
            </w:r>
          </w:p>
        </w:tc>
      </w:tr>
      <w:tr w:rsidR="00A67E0E" w:rsidRPr="009E3144" w14:paraId="2DC8E6EB" w14:textId="77777777" w:rsidTr="00894547">
        <w:tc>
          <w:tcPr>
            <w:tcW w:w="8222" w:type="dxa"/>
            <w:shd w:val="clear" w:color="auto" w:fill="auto"/>
          </w:tcPr>
          <w:p w14:paraId="07497DCE" w14:textId="25861256" w:rsidR="00A67E0E" w:rsidRPr="00DB3958" w:rsidRDefault="00A67E0E" w:rsidP="00DB3958">
            <w:pPr>
              <w:pStyle w:val="TableText0"/>
            </w:pPr>
            <w:r w:rsidRPr="00DB3958">
              <w:t>Weeds and Pest Animals Strategy (draft</w:t>
            </w:r>
            <w:r w:rsidR="00C65332" w:rsidRPr="00DB3958">
              <w:t>—</w:t>
            </w:r>
            <w:r w:rsidRPr="00DB3958">
              <w:t>post public consultation)</w:t>
            </w:r>
          </w:p>
        </w:tc>
        <w:tc>
          <w:tcPr>
            <w:tcW w:w="6520" w:type="dxa"/>
            <w:shd w:val="clear" w:color="auto" w:fill="auto"/>
          </w:tcPr>
          <w:p w14:paraId="296BF5FE" w14:textId="772775CC" w:rsidR="00A67E0E" w:rsidRPr="00DB3958" w:rsidRDefault="00A67E0E" w:rsidP="00DB3958">
            <w:pPr>
              <w:pStyle w:val="TableText0"/>
            </w:pPr>
            <w:r w:rsidRPr="00DB3958">
              <w:t>Queensland</w:t>
            </w:r>
            <w:r w:rsidR="00C44F90" w:rsidRPr="00DB3958">
              <w:t>/</w:t>
            </w:r>
            <w:r w:rsidRPr="00DB3958">
              <w:t>Department of Agriculture and Fisheries</w:t>
            </w:r>
          </w:p>
        </w:tc>
      </w:tr>
      <w:tr w:rsidR="00A67E0E" w:rsidRPr="009E3144" w14:paraId="1EFDEFD0" w14:textId="77777777" w:rsidTr="00894547">
        <w:tc>
          <w:tcPr>
            <w:tcW w:w="8222" w:type="dxa"/>
            <w:shd w:val="clear" w:color="auto" w:fill="auto"/>
          </w:tcPr>
          <w:p w14:paraId="0F4F9074" w14:textId="4F666A90" w:rsidR="00A67E0E" w:rsidRPr="00DB3958" w:rsidRDefault="00A67E0E" w:rsidP="00DB3958">
            <w:pPr>
              <w:pStyle w:val="TableText0"/>
            </w:pPr>
            <w:r w:rsidRPr="00DB3958">
              <w:t>Fera</w:t>
            </w:r>
            <w:r w:rsidR="000F001E" w:rsidRPr="00DB3958">
              <w:t>l deer management strategy 2013–</w:t>
            </w:r>
            <w:r w:rsidRPr="00DB3958">
              <w:t>2018</w:t>
            </w:r>
          </w:p>
        </w:tc>
        <w:tc>
          <w:tcPr>
            <w:tcW w:w="6520" w:type="dxa"/>
            <w:shd w:val="clear" w:color="auto" w:fill="auto"/>
          </w:tcPr>
          <w:p w14:paraId="7A6565C3" w14:textId="6973B292" w:rsidR="00A67E0E" w:rsidRPr="00DB3958" w:rsidRDefault="00A67E0E" w:rsidP="00DB3958">
            <w:pPr>
              <w:pStyle w:val="TableText0"/>
            </w:pPr>
            <w:r w:rsidRPr="00DB3958">
              <w:t>Queensland</w:t>
            </w:r>
            <w:r w:rsidR="00C44F90" w:rsidRPr="00DB3958">
              <w:t>/</w:t>
            </w:r>
            <w:r w:rsidRPr="00DB3958">
              <w:t>Department of Agriculture and Fisheries</w:t>
            </w:r>
          </w:p>
        </w:tc>
      </w:tr>
      <w:tr w:rsidR="00A67E0E" w:rsidRPr="009E3144" w14:paraId="3900856E" w14:textId="77777777" w:rsidTr="00894547">
        <w:tc>
          <w:tcPr>
            <w:tcW w:w="8222" w:type="dxa"/>
            <w:shd w:val="clear" w:color="auto" w:fill="auto"/>
          </w:tcPr>
          <w:p w14:paraId="0EE5CFB7" w14:textId="77777777" w:rsidR="00A67E0E" w:rsidRPr="00DB3958" w:rsidRDefault="00A67E0E" w:rsidP="00DB3958">
            <w:pPr>
              <w:pStyle w:val="TableText0"/>
            </w:pPr>
            <w:r w:rsidRPr="00DB3958">
              <w:t>Back on Track species prioritisation framework/The Spring</w:t>
            </w:r>
          </w:p>
        </w:tc>
        <w:tc>
          <w:tcPr>
            <w:tcW w:w="6520" w:type="dxa"/>
            <w:shd w:val="clear" w:color="auto" w:fill="auto"/>
          </w:tcPr>
          <w:p w14:paraId="215E4818" w14:textId="28153EF3" w:rsidR="00A67E0E" w:rsidRPr="00DB3958" w:rsidRDefault="00A67E0E" w:rsidP="00DB3958">
            <w:pPr>
              <w:pStyle w:val="TableText0"/>
            </w:pPr>
            <w:r w:rsidRPr="00DB3958">
              <w:t>Queensland</w:t>
            </w:r>
            <w:r w:rsidR="00C44F90" w:rsidRPr="00DB3958">
              <w:t>/</w:t>
            </w:r>
            <w:r w:rsidRPr="00DB3958">
              <w:t>Department of Environment and Heritage Protection</w:t>
            </w:r>
          </w:p>
        </w:tc>
      </w:tr>
      <w:tr w:rsidR="00A67E0E" w:rsidRPr="009E3144" w14:paraId="61BC9F36" w14:textId="77777777" w:rsidTr="00894547">
        <w:tc>
          <w:tcPr>
            <w:tcW w:w="8222" w:type="dxa"/>
            <w:shd w:val="clear" w:color="auto" w:fill="auto"/>
          </w:tcPr>
          <w:p w14:paraId="640B9617" w14:textId="77777777" w:rsidR="00A67E0E" w:rsidRPr="00DB3958" w:rsidRDefault="00A67E0E" w:rsidP="00DB3958">
            <w:pPr>
              <w:pStyle w:val="TableText0"/>
            </w:pPr>
            <w:r w:rsidRPr="00DB3958">
              <w:t>Queensland State of the Environment</w:t>
            </w:r>
          </w:p>
        </w:tc>
        <w:tc>
          <w:tcPr>
            <w:tcW w:w="6520" w:type="dxa"/>
            <w:shd w:val="clear" w:color="auto" w:fill="auto"/>
          </w:tcPr>
          <w:p w14:paraId="2B89D4FC" w14:textId="305B4DEF" w:rsidR="00A67E0E" w:rsidRPr="00DB3958" w:rsidRDefault="00A67E0E" w:rsidP="00DB3958">
            <w:pPr>
              <w:pStyle w:val="TableText0"/>
            </w:pPr>
            <w:r w:rsidRPr="00DB3958">
              <w:t>Queensland</w:t>
            </w:r>
            <w:r w:rsidR="00C44F90" w:rsidRPr="00DB3958">
              <w:t>/</w:t>
            </w:r>
            <w:r w:rsidRPr="00DB3958">
              <w:t>Department of Environment and Heritage Protection</w:t>
            </w:r>
          </w:p>
        </w:tc>
      </w:tr>
      <w:tr w:rsidR="00A67E0E" w:rsidRPr="009E3144" w14:paraId="65E5A4A7" w14:textId="77777777" w:rsidTr="00894547">
        <w:tc>
          <w:tcPr>
            <w:tcW w:w="8222" w:type="dxa"/>
            <w:shd w:val="clear" w:color="auto" w:fill="auto"/>
          </w:tcPr>
          <w:p w14:paraId="1C34C864" w14:textId="77777777" w:rsidR="00A67E0E" w:rsidRPr="00DB3958" w:rsidRDefault="00A67E0E" w:rsidP="00DB3958">
            <w:pPr>
              <w:pStyle w:val="TableText0"/>
            </w:pPr>
            <w:r w:rsidRPr="00DB3958">
              <w:t>Invasive Plants and Animals Policy Framework and associated modules</w:t>
            </w:r>
          </w:p>
        </w:tc>
        <w:tc>
          <w:tcPr>
            <w:tcW w:w="6520" w:type="dxa"/>
            <w:shd w:val="clear" w:color="auto" w:fill="auto"/>
          </w:tcPr>
          <w:p w14:paraId="2FF85BC7" w14:textId="038AD11F" w:rsidR="00A67E0E" w:rsidRPr="00DB3958" w:rsidRDefault="00A67E0E" w:rsidP="00DB3958">
            <w:pPr>
              <w:pStyle w:val="TableText0"/>
            </w:pPr>
            <w:r w:rsidRPr="00DB3958">
              <w:t>Victoria</w:t>
            </w:r>
            <w:r w:rsidR="00C44F90" w:rsidRPr="00DB3958">
              <w:t>/</w:t>
            </w:r>
            <w:r w:rsidRPr="00DB3958">
              <w:t>Department of Economic Development, Jobs, Transport and Resources</w:t>
            </w:r>
          </w:p>
        </w:tc>
      </w:tr>
      <w:tr w:rsidR="00A67E0E" w:rsidRPr="009E3144" w14:paraId="63BCD1EF" w14:textId="77777777" w:rsidTr="00894547">
        <w:tc>
          <w:tcPr>
            <w:tcW w:w="8222" w:type="dxa"/>
            <w:shd w:val="clear" w:color="auto" w:fill="auto"/>
          </w:tcPr>
          <w:p w14:paraId="35EA7FD2" w14:textId="740D6FD4" w:rsidR="00A67E0E" w:rsidRPr="00DB3958" w:rsidRDefault="00A67E0E" w:rsidP="00DB3958">
            <w:pPr>
              <w:pStyle w:val="TableText0"/>
            </w:pPr>
            <w:r w:rsidRPr="00DB3958">
              <w:t>Action Plan for Mana</w:t>
            </w:r>
            <w:r w:rsidR="000F001E" w:rsidRPr="00DB3958">
              <w:t>ging Wild Dogs in Victoria 2014–</w:t>
            </w:r>
            <w:r w:rsidRPr="00DB3958">
              <w:t>2019</w:t>
            </w:r>
          </w:p>
        </w:tc>
        <w:tc>
          <w:tcPr>
            <w:tcW w:w="6520" w:type="dxa"/>
            <w:shd w:val="clear" w:color="auto" w:fill="auto"/>
          </w:tcPr>
          <w:p w14:paraId="00367D60" w14:textId="237A2F7B" w:rsidR="00A67E0E" w:rsidRPr="00DB3958" w:rsidRDefault="00A67E0E" w:rsidP="00DB3958">
            <w:pPr>
              <w:pStyle w:val="TableText0"/>
            </w:pPr>
            <w:r w:rsidRPr="00DB3958">
              <w:t>Victoria</w:t>
            </w:r>
            <w:r w:rsidR="00C44F90" w:rsidRPr="00DB3958">
              <w:t>/</w:t>
            </w:r>
            <w:r w:rsidRPr="00DB3958">
              <w:t xml:space="preserve">Department of Environment, Land, Water and Planning </w:t>
            </w:r>
          </w:p>
          <w:p w14:paraId="4574766F" w14:textId="217C4B0A" w:rsidR="00A67E0E" w:rsidRPr="00DB3958" w:rsidRDefault="00A67E0E" w:rsidP="00DB3958">
            <w:pPr>
              <w:pStyle w:val="TableText0"/>
            </w:pPr>
            <w:r w:rsidRPr="00DB3958">
              <w:t>Victoria</w:t>
            </w:r>
            <w:r w:rsidR="00C44F90" w:rsidRPr="00DB3958">
              <w:t>/</w:t>
            </w:r>
            <w:r w:rsidRPr="00DB3958">
              <w:t xml:space="preserve">Department of Economic Development, Jobs, Transport and Resources </w:t>
            </w:r>
          </w:p>
          <w:p w14:paraId="1FF060C3" w14:textId="0A2D8751" w:rsidR="00A67E0E" w:rsidRPr="00DB3958" w:rsidRDefault="00A67E0E" w:rsidP="00DB3958">
            <w:pPr>
              <w:pStyle w:val="TableText0"/>
            </w:pPr>
            <w:r w:rsidRPr="00DB3958">
              <w:t>Victoria</w:t>
            </w:r>
            <w:r w:rsidR="00C44F90" w:rsidRPr="00DB3958">
              <w:t>/</w:t>
            </w:r>
            <w:r w:rsidRPr="00DB3958">
              <w:t>Parks Victoria</w:t>
            </w:r>
          </w:p>
        </w:tc>
      </w:tr>
      <w:tr w:rsidR="00A67E0E" w:rsidRPr="009E3144" w14:paraId="729B0063" w14:textId="77777777" w:rsidTr="00894547">
        <w:tc>
          <w:tcPr>
            <w:tcW w:w="8222" w:type="dxa"/>
            <w:shd w:val="clear" w:color="auto" w:fill="auto"/>
          </w:tcPr>
          <w:p w14:paraId="5DCEA766" w14:textId="385791CE" w:rsidR="00A67E0E" w:rsidRPr="00DB3958" w:rsidRDefault="00A67E0E" w:rsidP="00DB3958">
            <w:pPr>
              <w:pStyle w:val="TableText0"/>
            </w:pPr>
            <w:r w:rsidRPr="00DB3958">
              <w:t>Protecting Victoria’s Environment</w:t>
            </w:r>
            <w:r w:rsidR="00C65332" w:rsidRPr="00DB3958">
              <w:t>—</w:t>
            </w:r>
            <w:r w:rsidRPr="00DB3958">
              <w:t>Biodiversity 2037</w:t>
            </w:r>
          </w:p>
        </w:tc>
        <w:tc>
          <w:tcPr>
            <w:tcW w:w="6520" w:type="dxa"/>
            <w:shd w:val="clear" w:color="auto" w:fill="auto"/>
          </w:tcPr>
          <w:p w14:paraId="5BF8CB45" w14:textId="780130F5" w:rsidR="00A67E0E" w:rsidRPr="00DB3958" w:rsidRDefault="00A67E0E" w:rsidP="00DB3958">
            <w:pPr>
              <w:pStyle w:val="TableText0"/>
            </w:pPr>
            <w:r w:rsidRPr="00DB3958">
              <w:t>Victoria</w:t>
            </w:r>
            <w:r w:rsidR="00C44F90" w:rsidRPr="00DB3958">
              <w:t>/</w:t>
            </w:r>
            <w:r w:rsidRPr="00DB3958">
              <w:t xml:space="preserve">Department of Environment, Land, Water and Planning (note the Victorian CMA’s utilise this strategy) </w:t>
            </w:r>
          </w:p>
        </w:tc>
      </w:tr>
      <w:tr w:rsidR="00A67E0E" w:rsidRPr="009E3144" w14:paraId="1073D77C" w14:textId="77777777" w:rsidTr="00894547">
        <w:tc>
          <w:tcPr>
            <w:tcW w:w="8222" w:type="dxa"/>
            <w:shd w:val="clear" w:color="auto" w:fill="auto"/>
          </w:tcPr>
          <w:p w14:paraId="3F6ACC80" w14:textId="12815724" w:rsidR="00A67E0E" w:rsidRPr="00DB3958" w:rsidRDefault="00A67E0E" w:rsidP="00DB3958">
            <w:pPr>
              <w:pStyle w:val="TableText0"/>
            </w:pPr>
            <w:r w:rsidRPr="00DB3958">
              <w:t>Protection of Alpine National Park</w:t>
            </w:r>
            <w:r w:rsidR="00C65332" w:rsidRPr="00DB3958">
              <w:t>—</w:t>
            </w:r>
            <w:r w:rsidRPr="00DB3958">
              <w:t>Feral Horse Strategic Action Plan 2018</w:t>
            </w:r>
            <w:r w:rsidR="000F001E" w:rsidRPr="00DB3958">
              <w:t>–</w:t>
            </w:r>
            <w:r w:rsidRPr="00DB3958">
              <w:t>2020 (draft)</w:t>
            </w:r>
          </w:p>
        </w:tc>
        <w:tc>
          <w:tcPr>
            <w:tcW w:w="6520" w:type="dxa"/>
            <w:shd w:val="clear" w:color="auto" w:fill="auto"/>
          </w:tcPr>
          <w:p w14:paraId="7F34321F" w14:textId="77777777" w:rsidR="00A67E0E" w:rsidRPr="00DB3958" w:rsidRDefault="00A67E0E" w:rsidP="00DB3958">
            <w:pPr>
              <w:pStyle w:val="TableText0"/>
            </w:pPr>
            <w:r w:rsidRPr="00DB3958">
              <w:t>Victoria/Parks Victoria</w:t>
            </w:r>
          </w:p>
        </w:tc>
      </w:tr>
      <w:tr w:rsidR="00A67E0E" w:rsidRPr="009E3144" w14:paraId="730C9A66" w14:textId="77777777" w:rsidTr="00894547">
        <w:tc>
          <w:tcPr>
            <w:tcW w:w="8222" w:type="dxa"/>
            <w:shd w:val="clear" w:color="auto" w:fill="auto"/>
          </w:tcPr>
          <w:p w14:paraId="471E6C37" w14:textId="77777777" w:rsidR="00A67E0E" w:rsidRPr="00DB3958" w:rsidRDefault="00A67E0E" w:rsidP="00DB3958">
            <w:pPr>
              <w:pStyle w:val="TableText0"/>
            </w:pPr>
            <w:r w:rsidRPr="00DB3958">
              <w:t>Greater Alpine National Parks Management Plan</w:t>
            </w:r>
          </w:p>
        </w:tc>
        <w:tc>
          <w:tcPr>
            <w:tcW w:w="6520" w:type="dxa"/>
            <w:shd w:val="clear" w:color="auto" w:fill="auto"/>
          </w:tcPr>
          <w:p w14:paraId="752A4E59" w14:textId="77777777" w:rsidR="00A67E0E" w:rsidRPr="00DB3958" w:rsidRDefault="00A67E0E" w:rsidP="00DB3958">
            <w:pPr>
              <w:pStyle w:val="TableText0"/>
            </w:pPr>
            <w:r w:rsidRPr="00DB3958">
              <w:t>Victoria/Parks Victoria</w:t>
            </w:r>
          </w:p>
        </w:tc>
      </w:tr>
      <w:tr w:rsidR="00A67E0E" w:rsidRPr="009E3144" w14:paraId="6D481AF7" w14:textId="77777777" w:rsidTr="00894547">
        <w:tc>
          <w:tcPr>
            <w:tcW w:w="8222" w:type="dxa"/>
            <w:shd w:val="clear" w:color="auto" w:fill="auto"/>
          </w:tcPr>
          <w:p w14:paraId="458C34D0" w14:textId="77777777" w:rsidR="00A67E0E" w:rsidRPr="00DB3958" w:rsidRDefault="00A67E0E" w:rsidP="00DB3958">
            <w:pPr>
              <w:pStyle w:val="TableText0"/>
            </w:pPr>
            <w:r w:rsidRPr="00DB3958">
              <w:t>Victorian Waterway Management Strategy</w:t>
            </w:r>
          </w:p>
        </w:tc>
        <w:tc>
          <w:tcPr>
            <w:tcW w:w="6520" w:type="dxa"/>
            <w:shd w:val="clear" w:color="auto" w:fill="auto"/>
          </w:tcPr>
          <w:p w14:paraId="2ED2EFD9" w14:textId="4604C59B" w:rsidR="00A67E0E" w:rsidRPr="00DB3958" w:rsidRDefault="00A67E0E" w:rsidP="00DB3958">
            <w:pPr>
              <w:pStyle w:val="TableText0"/>
            </w:pPr>
            <w:r w:rsidRPr="00DB3958">
              <w:t>Victoria</w:t>
            </w:r>
            <w:r w:rsidR="00C44F90" w:rsidRPr="00DB3958">
              <w:t>/</w:t>
            </w:r>
            <w:r w:rsidRPr="00DB3958">
              <w:t>Department of Environment, Land, Water and Planning</w:t>
            </w:r>
          </w:p>
        </w:tc>
      </w:tr>
      <w:tr w:rsidR="00A67E0E" w:rsidRPr="009E3144" w14:paraId="78D88664" w14:textId="77777777" w:rsidTr="00894547">
        <w:tc>
          <w:tcPr>
            <w:tcW w:w="8222" w:type="dxa"/>
            <w:shd w:val="clear" w:color="auto" w:fill="auto"/>
          </w:tcPr>
          <w:p w14:paraId="023F6C59" w14:textId="77777777" w:rsidR="00A67E0E" w:rsidRPr="00DB3958" w:rsidRDefault="00A67E0E" w:rsidP="00DB3958">
            <w:pPr>
              <w:pStyle w:val="TableText0"/>
            </w:pPr>
            <w:r w:rsidRPr="00DB3958">
              <w:t>Deer in Victoria’s Parks and Reserves Management Framework (draft)</w:t>
            </w:r>
          </w:p>
        </w:tc>
        <w:tc>
          <w:tcPr>
            <w:tcW w:w="6520" w:type="dxa"/>
            <w:shd w:val="clear" w:color="auto" w:fill="auto"/>
          </w:tcPr>
          <w:p w14:paraId="562C3420" w14:textId="77777777" w:rsidR="00A67E0E" w:rsidRPr="00DB3958" w:rsidRDefault="00A67E0E" w:rsidP="00DB3958">
            <w:pPr>
              <w:pStyle w:val="TableText0"/>
            </w:pPr>
            <w:r w:rsidRPr="00DB3958">
              <w:t>Victoria/Parks Victoria</w:t>
            </w:r>
          </w:p>
        </w:tc>
      </w:tr>
      <w:tr w:rsidR="00A67E0E" w:rsidRPr="009E3144" w14:paraId="761A070B" w14:textId="77777777" w:rsidTr="00894547">
        <w:tc>
          <w:tcPr>
            <w:tcW w:w="8222" w:type="dxa"/>
            <w:shd w:val="clear" w:color="auto" w:fill="auto"/>
          </w:tcPr>
          <w:p w14:paraId="25A8A836" w14:textId="5658D5D1" w:rsidR="00A67E0E" w:rsidRPr="00DB3958" w:rsidRDefault="00A67E0E" w:rsidP="00DB3958">
            <w:pPr>
              <w:pStyle w:val="TableText0"/>
            </w:pPr>
            <w:r w:rsidRPr="00DB3958">
              <w:t>Goulburn Bro</w:t>
            </w:r>
            <w:r w:rsidR="000F001E" w:rsidRPr="00DB3958">
              <w:t>ken Water Plan 2014–</w:t>
            </w:r>
            <w:r w:rsidRPr="00DB3958">
              <w:t>2022</w:t>
            </w:r>
          </w:p>
        </w:tc>
        <w:tc>
          <w:tcPr>
            <w:tcW w:w="6520" w:type="dxa"/>
            <w:shd w:val="clear" w:color="auto" w:fill="auto"/>
          </w:tcPr>
          <w:p w14:paraId="5249D916" w14:textId="49B7B29C" w:rsidR="00A67E0E" w:rsidRPr="00DB3958" w:rsidRDefault="00A67E0E" w:rsidP="00DB3958">
            <w:pPr>
              <w:pStyle w:val="TableText0"/>
            </w:pPr>
            <w:r w:rsidRPr="00DB3958">
              <w:t>Victoria</w:t>
            </w:r>
            <w:r w:rsidR="00C44F90" w:rsidRPr="00DB3958">
              <w:t>/</w:t>
            </w:r>
            <w:r w:rsidRPr="00DB3958">
              <w:t xml:space="preserve">Goulburn Broken Catchment Management Authority </w:t>
            </w:r>
          </w:p>
        </w:tc>
      </w:tr>
      <w:tr w:rsidR="00A67E0E" w:rsidRPr="009E3144" w14:paraId="43CE7AAF" w14:textId="77777777" w:rsidTr="00894547">
        <w:tc>
          <w:tcPr>
            <w:tcW w:w="8222" w:type="dxa"/>
            <w:shd w:val="clear" w:color="auto" w:fill="auto"/>
          </w:tcPr>
          <w:p w14:paraId="5F8D19F8" w14:textId="07F02D3D" w:rsidR="00A67E0E" w:rsidRPr="00DB3958" w:rsidRDefault="00A67E0E" w:rsidP="00DB3958">
            <w:pPr>
              <w:pStyle w:val="TableText0"/>
            </w:pPr>
            <w:r w:rsidRPr="00DB3958">
              <w:t>Goulburn Broken Biodiversity Strategy 2016</w:t>
            </w:r>
            <w:r w:rsidR="000F001E" w:rsidRPr="00DB3958">
              <w:t>–</w:t>
            </w:r>
            <w:r w:rsidRPr="00DB3958">
              <w:t>2021</w:t>
            </w:r>
          </w:p>
        </w:tc>
        <w:tc>
          <w:tcPr>
            <w:tcW w:w="6520" w:type="dxa"/>
            <w:shd w:val="clear" w:color="auto" w:fill="auto"/>
          </w:tcPr>
          <w:p w14:paraId="432A2B5E" w14:textId="25A4261A" w:rsidR="00A67E0E" w:rsidRPr="00DB3958" w:rsidRDefault="00A67E0E" w:rsidP="00DB3958">
            <w:pPr>
              <w:pStyle w:val="TableText0"/>
            </w:pPr>
            <w:r w:rsidRPr="00DB3958">
              <w:t>Victoria</w:t>
            </w:r>
            <w:r w:rsidR="00C44F90" w:rsidRPr="00DB3958">
              <w:t>/</w:t>
            </w:r>
            <w:r w:rsidRPr="00DB3958">
              <w:t xml:space="preserve">Goulburn Broken Catchment Management Authority </w:t>
            </w:r>
          </w:p>
        </w:tc>
      </w:tr>
      <w:tr w:rsidR="00A67E0E" w:rsidRPr="009E3144" w14:paraId="41A9C798" w14:textId="77777777" w:rsidTr="00894547">
        <w:tc>
          <w:tcPr>
            <w:tcW w:w="8222" w:type="dxa"/>
            <w:shd w:val="clear" w:color="auto" w:fill="auto"/>
          </w:tcPr>
          <w:p w14:paraId="634554A1" w14:textId="77777777" w:rsidR="00A67E0E" w:rsidRPr="00DB3958" w:rsidRDefault="00A67E0E" w:rsidP="00DB3958">
            <w:pPr>
              <w:pStyle w:val="TableText0"/>
            </w:pPr>
            <w:r w:rsidRPr="00DB3958">
              <w:t>Our Catchment Our Communities</w:t>
            </w:r>
          </w:p>
        </w:tc>
        <w:tc>
          <w:tcPr>
            <w:tcW w:w="6520" w:type="dxa"/>
            <w:shd w:val="clear" w:color="auto" w:fill="auto"/>
          </w:tcPr>
          <w:p w14:paraId="75CC8225" w14:textId="7ED6DBFB" w:rsidR="00A67E0E" w:rsidRPr="00DB3958" w:rsidRDefault="00A67E0E" w:rsidP="00DB3958">
            <w:pPr>
              <w:pStyle w:val="TableText0"/>
            </w:pPr>
            <w:r w:rsidRPr="00DB3958">
              <w:t>Victoria</w:t>
            </w:r>
            <w:r w:rsidR="00C44F90" w:rsidRPr="00DB3958">
              <w:t>/</w:t>
            </w:r>
            <w:r w:rsidRPr="00DB3958">
              <w:t>Department of Environment, Land, Water and Planning</w:t>
            </w:r>
          </w:p>
        </w:tc>
      </w:tr>
      <w:tr w:rsidR="00A67E0E" w:rsidRPr="009E3144" w14:paraId="27EC8EFD" w14:textId="77777777" w:rsidTr="00894547">
        <w:tc>
          <w:tcPr>
            <w:tcW w:w="8222" w:type="dxa"/>
            <w:shd w:val="clear" w:color="auto" w:fill="auto"/>
          </w:tcPr>
          <w:p w14:paraId="295AD954" w14:textId="77777777" w:rsidR="00A67E0E" w:rsidRPr="00DB3958" w:rsidRDefault="00A67E0E" w:rsidP="00DB3958">
            <w:pPr>
              <w:pStyle w:val="TableText0"/>
            </w:pPr>
            <w:r w:rsidRPr="00DB3958">
              <w:t>Regional Catchment Strategies</w:t>
            </w:r>
          </w:p>
        </w:tc>
        <w:tc>
          <w:tcPr>
            <w:tcW w:w="6520" w:type="dxa"/>
            <w:shd w:val="clear" w:color="auto" w:fill="auto"/>
          </w:tcPr>
          <w:p w14:paraId="1D502D74" w14:textId="06F8C89D" w:rsidR="00A67E0E" w:rsidRPr="00DB3958" w:rsidRDefault="00A67E0E" w:rsidP="00DB3958">
            <w:pPr>
              <w:pStyle w:val="TableText0"/>
            </w:pPr>
            <w:r w:rsidRPr="00DB3958">
              <w:t>Victoria</w:t>
            </w:r>
            <w:r w:rsidR="00C44F90" w:rsidRPr="00DB3958">
              <w:t>/</w:t>
            </w:r>
            <w:r w:rsidRPr="00DB3958">
              <w:t xml:space="preserve">Each of the ten Catchment Management Authorities </w:t>
            </w:r>
          </w:p>
        </w:tc>
      </w:tr>
      <w:tr w:rsidR="00A67E0E" w:rsidRPr="009E3144" w14:paraId="79382C47" w14:textId="77777777" w:rsidTr="00894547">
        <w:tc>
          <w:tcPr>
            <w:tcW w:w="8222" w:type="dxa"/>
            <w:shd w:val="clear" w:color="auto" w:fill="auto"/>
          </w:tcPr>
          <w:p w14:paraId="39363D34" w14:textId="77777777" w:rsidR="00A67E0E" w:rsidRPr="00DB3958" w:rsidRDefault="00A67E0E" w:rsidP="00DB3958">
            <w:pPr>
              <w:pStyle w:val="TableText0"/>
            </w:pPr>
            <w:r w:rsidRPr="00DB3958">
              <w:t>Emergency Management Manual Victoria</w:t>
            </w:r>
          </w:p>
        </w:tc>
        <w:tc>
          <w:tcPr>
            <w:tcW w:w="6520" w:type="dxa"/>
            <w:shd w:val="clear" w:color="auto" w:fill="auto"/>
          </w:tcPr>
          <w:p w14:paraId="70D6BDB1" w14:textId="5EBB6D75" w:rsidR="00A67E0E" w:rsidRPr="00DB3958" w:rsidRDefault="00A67E0E" w:rsidP="00DB3958">
            <w:pPr>
              <w:pStyle w:val="TableText0"/>
            </w:pPr>
            <w:r w:rsidRPr="00DB3958">
              <w:t>Victoria</w:t>
            </w:r>
            <w:r w:rsidR="00C44F90" w:rsidRPr="00DB3958">
              <w:t>/</w:t>
            </w:r>
            <w:r w:rsidRPr="00DB3958">
              <w:t>Emergency Management Victoria</w:t>
            </w:r>
          </w:p>
        </w:tc>
      </w:tr>
      <w:tr w:rsidR="00A67E0E" w:rsidRPr="009E3144" w14:paraId="3EE75859" w14:textId="77777777" w:rsidTr="00894547">
        <w:tc>
          <w:tcPr>
            <w:tcW w:w="8222" w:type="dxa"/>
            <w:shd w:val="clear" w:color="auto" w:fill="auto"/>
          </w:tcPr>
          <w:p w14:paraId="7B079F18" w14:textId="25F8ECDE" w:rsidR="00A67E0E" w:rsidRPr="00DB3958" w:rsidRDefault="00A67E0E" w:rsidP="00DB3958">
            <w:pPr>
              <w:pStyle w:val="TableText0"/>
            </w:pPr>
            <w:r w:rsidRPr="00DB3958">
              <w:lastRenderedPageBreak/>
              <w:t>Sustain</w:t>
            </w:r>
            <w:r w:rsidR="000F001E" w:rsidRPr="00DB3958">
              <w:t>able Hunting Action Plan 2016–</w:t>
            </w:r>
            <w:r w:rsidRPr="00DB3958">
              <w:t>2020</w:t>
            </w:r>
          </w:p>
        </w:tc>
        <w:tc>
          <w:tcPr>
            <w:tcW w:w="6520" w:type="dxa"/>
            <w:shd w:val="clear" w:color="auto" w:fill="auto"/>
          </w:tcPr>
          <w:p w14:paraId="6E6F4CEF" w14:textId="0F75E0EC" w:rsidR="00A67E0E" w:rsidRPr="00DB3958" w:rsidRDefault="00A67E0E" w:rsidP="00DB3958">
            <w:pPr>
              <w:pStyle w:val="TableText0"/>
            </w:pPr>
            <w:r w:rsidRPr="00DB3958">
              <w:t>Victoria</w:t>
            </w:r>
            <w:r w:rsidR="00C44F90" w:rsidRPr="00DB3958">
              <w:t>/</w:t>
            </w:r>
            <w:r w:rsidRPr="00DB3958">
              <w:t xml:space="preserve">Department of Economic Development, Jobs, Transport and Resources </w:t>
            </w:r>
          </w:p>
        </w:tc>
      </w:tr>
      <w:tr w:rsidR="00A67E0E" w:rsidRPr="009E3144" w14:paraId="6EA4C6A9" w14:textId="77777777" w:rsidTr="00894547">
        <w:tc>
          <w:tcPr>
            <w:tcW w:w="8222" w:type="dxa"/>
            <w:shd w:val="clear" w:color="auto" w:fill="auto"/>
          </w:tcPr>
          <w:p w14:paraId="4C351AFC" w14:textId="77777777" w:rsidR="00A67E0E" w:rsidRPr="00DB3958" w:rsidRDefault="00A67E0E" w:rsidP="00DB3958">
            <w:pPr>
              <w:pStyle w:val="TableText0"/>
            </w:pPr>
            <w:r w:rsidRPr="00DB3958">
              <w:t>Code of Practice for Bushfire Management on Public Land</w:t>
            </w:r>
          </w:p>
        </w:tc>
        <w:tc>
          <w:tcPr>
            <w:tcW w:w="6520" w:type="dxa"/>
            <w:shd w:val="clear" w:color="auto" w:fill="auto"/>
          </w:tcPr>
          <w:p w14:paraId="2C59086B" w14:textId="6A007F23" w:rsidR="00A67E0E" w:rsidRPr="00DB3958" w:rsidRDefault="00A67E0E" w:rsidP="00DB3958">
            <w:pPr>
              <w:pStyle w:val="TableText0"/>
            </w:pPr>
            <w:r w:rsidRPr="00DB3958">
              <w:t>Victoria</w:t>
            </w:r>
            <w:r w:rsidR="00C44F90" w:rsidRPr="00DB3958">
              <w:t>/</w:t>
            </w:r>
            <w:r w:rsidRPr="00DB3958">
              <w:t>Department of Environment, Land, Water and Planning</w:t>
            </w:r>
          </w:p>
        </w:tc>
      </w:tr>
      <w:tr w:rsidR="00A67E0E" w:rsidRPr="009E3144" w14:paraId="1E3F995C" w14:textId="77777777" w:rsidTr="00894547">
        <w:tc>
          <w:tcPr>
            <w:tcW w:w="8222" w:type="dxa"/>
            <w:shd w:val="clear" w:color="auto" w:fill="auto"/>
          </w:tcPr>
          <w:p w14:paraId="426640C6" w14:textId="77777777" w:rsidR="00A67E0E" w:rsidRPr="00DB3958" w:rsidRDefault="00A67E0E" w:rsidP="00DB3958">
            <w:pPr>
              <w:pStyle w:val="TableText0"/>
            </w:pPr>
            <w:r w:rsidRPr="00DB3958">
              <w:t>Code of Practice for Timber Production 2014</w:t>
            </w:r>
          </w:p>
        </w:tc>
        <w:tc>
          <w:tcPr>
            <w:tcW w:w="6520" w:type="dxa"/>
            <w:shd w:val="clear" w:color="auto" w:fill="auto"/>
          </w:tcPr>
          <w:p w14:paraId="67CFBDAD" w14:textId="1134DBEC" w:rsidR="00A67E0E" w:rsidRPr="00DB3958" w:rsidRDefault="00A67E0E" w:rsidP="00DB3958">
            <w:pPr>
              <w:pStyle w:val="TableText0"/>
            </w:pPr>
            <w:r w:rsidRPr="00DB3958">
              <w:t>Victoria</w:t>
            </w:r>
            <w:r w:rsidR="00C44F90" w:rsidRPr="00DB3958">
              <w:t>/</w:t>
            </w:r>
            <w:r w:rsidRPr="00DB3958">
              <w:t>Department of Environment, Land, Water and Planning</w:t>
            </w:r>
          </w:p>
          <w:p w14:paraId="27AC7635" w14:textId="06373467" w:rsidR="00A67E0E" w:rsidRPr="00DB3958" w:rsidRDefault="00A67E0E" w:rsidP="00DB3958">
            <w:pPr>
              <w:pStyle w:val="TableText0"/>
            </w:pPr>
            <w:r w:rsidRPr="00DB3958">
              <w:t>Victoria</w:t>
            </w:r>
            <w:r w:rsidR="00C44F90" w:rsidRPr="00DB3958">
              <w:t>/</w:t>
            </w:r>
            <w:r w:rsidRPr="00DB3958">
              <w:t>Department of Economic Development, Jobs, Transport and Resources</w:t>
            </w:r>
          </w:p>
        </w:tc>
      </w:tr>
      <w:tr w:rsidR="00A67E0E" w:rsidRPr="009E3144" w14:paraId="73B47E7C" w14:textId="77777777" w:rsidTr="00894547">
        <w:tc>
          <w:tcPr>
            <w:tcW w:w="8222" w:type="dxa"/>
            <w:shd w:val="clear" w:color="auto" w:fill="auto"/>
          </w:tcPr>
          <w:p w14:paraId="08EB2A8D" w14:textId="1769BCCF" w:rsidR="00A67E0E" w:rsidRPr="00DB3958" w:rsidRDefault="00A67E0E" w:rsidP="00DB3958">
            <w:pPr>
              <w:pStyle w:val="TableText0"/>
            </w:pPr>
            <w:r w:rsidRPr="00DB3958">
              <w:t>Codes of Practices for Feral Pig, Feral Goat, Fox, Rabbit and Wild Dog Control</w:t>
            </w:r>
          </w:p>
        </w:tc>
        <w:tc>
          <w:tcPr>
            <w:tcW w:w="6520" w:type="dxa"/>
            <w:shd w:val="clear" w:color="auto" w:fill="auto"/>
          </w:tcPr>
          <w:p w14:paraId="40CC2BAE" w14:textId="30201BE1" w:rsidR="00A67E0E" w:rsidRPr="00DB3958" w:rsidRDefault="00A67E0E" w:rsidP="00DB3958">
            <w:pPr>
              <w:pStyle w:val="TableText0"/>
            </w:pPr>
            <w:r w:rsidRPr="00DB3958">
              <w:t>Victoria</w:t>
            </w:r>
            <w:r w:rsidR="00C44F90" w:rsidRPr="00DB3958">
              <w:t>/</w:t>
            </w:r>
            <w:r w:rsidRPr="00DB3958">
              <w:t>Department of Economic Development, Jobs, Transport and Resources</w:t>
            </w:r>
          </w:p>
        </w:tc>
      </w:tr>
      <w:tr w:rsidR="00A67E0E" w:rsidRPr="009E3144" w14:paraId="5BE34B19" w14:textId="77777777" w:rsidTr="00894547">
        <w:tc>
          <w:tcPr>
            <w:tcW w:w="8222" w:type="dxa"/>
            <w:shd w:val="clear" w:color="auto" w:fill="auto"/>
          </w:tcPr>
          <w:p w14:paraId="6E6557CD" w14:textId="77777777" w:rsidR="00A67E0E" w:rsidRPr="00DB3958" w:rsidRDefault="00A67E0E" w:rsidP="00DB3958">
            <w:pPr>
              <w:pStyle w:val="TableText0"/>
            </w:pPr>
            <w:r w:rsidRPr="00DB3958">
              <w:t>Forest and Fire Management Science Catalogue</w:t>
            </w:r>
          </w:p>
        </w:tc>
        <w:tc>
          <w:tcPr>
            <w:tcW w:w="6520" w:type="dxa"/>
            <w:shd w:val="clear" w:color="auto" w:fill="auto"/>
          </w:tcPr>
          <w:p w14:paraId="40E63DF2" w14:textId="06C63ECB" w:rsidR="00A67E0E" w:rsidRPr="00DB3958" w:rsidRDefault="00A67E0E" w:rsidP="00DB3958">
            <w:pPr>
              <w:pStyle w:val="TableText0"/>
            </w:pPr>
            <w:r w:rsidRPr="00DB3958">
              <w:t>Victoria</w:t>
            </w:r>
            <w:r w:rsidR="00C44F90" w:rsidRPr="00DB3958">
              <w:t>/</w:t>
            </w:r>
            <w:r w:rsidRPr="00DB3958">
              <w:t>Department of Environment, Land, Water and Planning</w:t>
            </w:r>
          </w:p>
        </w:tc>
      </w:tr>
      <w:tr w:rsidR="00A67E0E" w:rsidRPr="009E3144" w14:paraId="4D419121" w14:textId="77777777" w:rsidTr="00894547">
        <w:tc>
          <w:tcPr>
            <w:tcW w:w="8222" w:type="dxa"/>
            <w:shd w:val="clear" w:color="auto" w:fill="auto"/>
          </w:tcPr>
          <w:p w14:paraId="39C4E449" w14:textId="77777777" w:rsidR="00A67E0E" w:rsidRPr="00DB3958" w:rsidRDefault="00A67E0E" w:rsidP="00DB3958">
            <w:pPr>
              <w:pStyle w:val="TableText0"/>
            </w:pPr>
            <w:r w:rsidRPr="00DB3958">
              <w:t xml:space="preserve">East Gippsland Feral Pig Management Plan and East Gippsland Feral Pig Options Paper </w:t>
            </w:r>
          </w:p>
        </w:tc>
        <w:tc>
          <w:tcPr>
            <w:tcW w:w="6520" w:type="dxa"/>
            <w:shd w:val="clear" w:color="auto" w:fill="auto"/>
          </w:tcPr>
          <w:p w14:paraId="51769511" w14:textId="525E4F81" w:rsidR="00A67E0E" w:rsidRPr="00DB3958" w:rsidRDefault="00A67E0E" w:rsidP="00DB3958">
            <w:pPr>
              <w:pStyle w:val="TableText0"/>
            </w:pPr>
            <w:r w:rsidRPr="00DB3958">
              <w:t>Victoria</w:t>
            </w:r>
            <w:r w:rsidR="00C44F90" w:rsidRPr="00DB3958">
              <w:t>/</w:t>
            </w:r>
            <w:r w:rsidRPr="00DB3958">
              <w:t>Department of Environment, Land, Water and Planning</w:t>
            </w:r>
          </w:p>
        </w:tc>
      </w:tr>
      <w:tr w:rsidR="00A67E0E" w:rsidRPr="009E3144" w14:paraId="3F7A4A0D" w14:textId="77777777" w:rsidTr="00894547">
        <w:tc>
          <w:tcPr>
            <w:tcW w:w="8222" w:type="dxa"/>
            <w:shd w:val="clear" w:color="auto" w:fill="auto"/>
          </w:tcPr>
          <w:p w14:paraId="676984AA" w14:textId="7CB141B1" w:rsidR="00A67E0E" w:rsidRPr="00DB3958" w:rsidRDefault="000F001E" w:rsidP="00DB3958">
            <w:pPr>
              <w:pStyle w:val="TableText0"/>
            </w:pPr>
            <w:r w:rsidRPr="00DB3958">
              <w:t>Wimmera Waterway Strategy 2014–</w:t>
            </w:r>
            <w:r w:rsidR="00A67E0E" w:rsidRPr="00DB3958">
              <w:t>2022</w:t>
            </w:r>
          </w:p>
        </w:tc>
        <w:tc>
          <w:tcPr>
            <w:tcW w:w="6520" w:type="dxa"/>
            <w:shd w:val="clear" w:color="auto" w:fill="auto"/>
          </w:tcPr>
          <w:p w14:paraId="56135A41" w14:textId="7B0E3C6B" w:rsidR="00A67E0E" w:rsidRPr="00DB3958" w:rsidRDefault="00A67E0E" w:rsidP="00DB3958">
            <w:pPr>
              <w:pStyle w:val="TableText0"/>
            </w:pPr>
            <w:r w:rsidRPr="00DB3958">
              <w:t>Victoria</w:t>
            </w:r>
            <w:r w:rsidR="00C44F90" w:rsidRPr="00DB3958">
              <w:t>/</w:t>
            </w:r>
            <w:r w:rsidRPr="00DB3958">
              <w:t>Wimmera Catchment Management Authority</w:t>
            </w:r>
          </w:p>
        </w:tc>
      </w:tr>
      <w:tr w:rsidR="00A67E0E" w:rsidRPr="009E3144" w14:paraId="31F1CC7D" w14:textId="77777777" w:rsidTr="00894547">
        <w:tc>
          <w:tcPr>
            <w:tcW w:w="8222" w:type="dxa"/>
            <w:shd w:val="clear" w:color="auto" w:fill="auto"/>
          </w:tcPr>
          <w:p w14:paraId="5177B7C7" w14:textId="77777777" w:rsidR="00A67E0E" w:rsidRPr="00DB3958" w:rsidRDefault="00A67E0E" w:rsidP="00DB3958">
            <w:pPr>
              <w:pStyle w:val="TableText0"/>
            </w:pPr>
            <w:r w:rsidRPr="00DB3958">
              <w:t>Wimmera Carbon Ready Plan</w:t>
            </w:r>
          </w:p>
        </w:tc>
        <w:tc>
          <w:tcPr>
            <w:tcW w:w="6520" w:type="dxa"/>
            <w:shd w:val="clear" w:color="auto" w:fill="auto"/>
          </w:tcPr>
          <w:p w14:paraId="78D22C13" w14:textId="2A427671" w:rsidR="00A67E0E" w:rsidRPr="00DB3958" w:rsidRDefault="00A67E0E" w:rsidP="00DB3958">
            <w:pPr>
              <w:pStyle w:val="TableText0"/>
            </w:pPr>
            <w:r w:rsidRPr="00DB3958">
              <w:t>Victoria</w:t>
            </w:r>
            <w:r w:rsidR="00C44F90" w:rsidRPr="00DB3958">
              <w:t>/</w:t>
            </w:r>
            <w:r w:rsidRPr="00DB3958">
              <w:t>Wimmera Catchment Management Authority</w:t>
            </w:r>
          </w:p>
        </w:tc>
      </w:tr>
      <w:tr w:rsidR="00A67E0E" w:rsidRPr="009E3144" w14:paraId="2C5C75D0" w14:textId="77777777" w:rsidTr="00894547">
        <w:tc>
          <w:tcPr>
            <w:tcW w:w="8222" w:type="dxa"/>
            <w:shd w:val="clear" w:color="auto" w:fill="auto"/>
          </w:tcPr>
          <w:p w14:paraId="243EAD5B" w14:textId="77777777" w:rsidR="00A67E0E" w:rsidRPr="00DB3958" w:rsidRDefault="00A67E0E" w:rsidP="00DB3958">
            <w:pPr>
              <w:pStyle w:val="TableText0"/>
            </w:pPr>
            <w:r w:rsidRPr="00DB3958">
              <w:t>Wimmera Invasive Plant Animal Management Strategy</w:t>
            </w:r>
          </w:p>
        </w:tc>
        <w:tc>
          <w:tcPr>
            <w:tcW w:w="6520" w:type="dxa"/>
            <w:shd w:val="clear" w:color="auto" w:fill="auto"/>
          </w:tcPr>
          <w:p w14:paraId="138D3CA6" w14:textId="276DE7FD" w:rsidR="00A67E0E" w:rsidRPr="00DB3958" w:rsidRDefault="00A67E0E" w:rsidP="00DB3958">
            <w:pPr>
              <w:pStyle w:val="TableText0"/>
            </w:pPr>
            <w:r w:rsidRPr="00DB3958">
              <w:t>Victoria</w:t>
            </w:r>
            <w:r w:rsidR="00C44F90" w:rsidRPr="00DB3958">
              <w:t>/</w:t>
            </w:r>
            <w:r w:rsidRPr="00DB3958">
              <w:t>Wimmera Catchment Management Authority</w:t>
            </w:r>
          </w:p>
        </w:tc>
      </w:tr>
    </w:tbl>
    <w:p w14:paraId="60837DD9" w14:textId="77777777" w:rsidR="00A67E0E" w:rsidRPr="00A67E0E" w:rsidRDefault="00A67E0E" w:rsidP="00A67E0E">
      <w:pPr>
        <w:rPr>
          <w:lang w:eastAsia="en-AU"/>
        </w:rPr>
      </w:pPr>
    </w:p>
    <w:p w14:paraId="554E2242" w14:textId="250AA95D" w:rsidR="00784FA8" w:rsidRDefault="00784FA8" w:rsidP="00784FA8">
      <w:pPr>
        <w:pStyle w:val="Heading2"/>
        <w:spacing w:after="120"/>
      </w:pPr>
      <w:bookmarkStart w:id="81" w:name="_Appendix_D:_Agriculture"/>
      <w:bookmarkStart w:id="82" w:name="_Appendix_E:_Governance"/>
      <w:bookmarkStart w:id="83" w:name="_Toc5369951"/>
      <w:bookmarkEnd w:id="81"/>
      <w:bookmarkEnd w:id="82"/>
      <w:r w:rsidRPr="00784FA8">
        <w:lastRenderedPageBreak/>
        <w:t xml:space="preserve">Appendix </w:t>
      </w:r>
      <w:r>
        <w:t>E</w:t>
      </w:r>
      <w:r w:rsidRPr="00784FA8">
        <w:t xml:space="preserve">: </w:t>
      </w:r>
      <w:r>
        <w:t>Governance arrangements</w:t>
      </w:r>
      <w:bookmarkEnd w:id="83"/>
    </w:p>
    <w:p w14:paraId="1426AAF3" w14:textId="2BC47673" w:rsidR="001E4FC0" w:rsidRDefault="002314AD">
      <w:pPr>
        <w:tabs>
          <w:tab w:val="clear" w:pos="567"/>
        </w:tabs>
        <w:spacing w:before="0" w:after="0"/>
      </w:pPr>
      <w:r w:rsidRPr="007B464C">
        <w:rPr>
          <w:noProof/>
          <w:lang w:eastAsia="en-AU"/>
        </w:rPr>
        <w:drawing>
          <wp:inline distT="0" distB="0" distL="0" distR="0" wp14:anchorId="2B00EEAC" wp14:editId="1BD1FA9E">
            <wp:extent cx="8370745" cy="5753100"/>
            <wp:effectExtent l="0" t="0" r="0" b="0"/>
            <wp:docPr id="23" name="Picture 23" descr="Environmental governance arrangements are administered through the National Biosecurity Committee (NBC) which provides advice to the Agriculture Senior Officials Committee (AGSOC) which in turn advises the Agriculture Minister's Forum (AGMIN).&#10;Under policy and planning, there are four NBC sectoral committees comprising the Animal Health Committee, Plant Health Committee, Marine Pest Sectoral Committee and the Environment and Invasives Committee (EIC). The EIC has five working groups comprising the freshwater vertebrate and invertebrates working group, weeds working group, environmental biosecurity advisaory group, terrestrial invertebrates working group and the terrestrial vertebrates working group. The EIC also coordinates the  Natioanl Environment and Community Biosecurity Research Development and Extension Strategy.&#10;Under preparedness arrangements, there is a National Biosecurity Emergency Preparedness Group.&#10;Under response arrangements, there is a National Environmental Bisoecurity Response Agreement (NEBRA) which has a custodian (the Department of Agriculture and Water Resources) and an Administration Group. NEBRA aslo has a Natioanl Biosecurity Management Group and technical consultative committe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8406800" cy="5777880"/>
                    </a:xfrm>
                    <a:prstGeom prst="rect">
                      <a:avLst/>
                    </a:prstGeom>
                  </pic:spPr>
                </pic:pic>
              </a:graphicData>
            </a:graphic>
          </wp:inline>
        </w:drawing>
      </w:r>
    </w:p>
    <w:p w14:paraId="6E5C59E6" w14:textId="382A2D25" w:rsidR="005016F6" w:rsidRDefault="00784FA8" w:rsidP="005016F6">
      <w:pPr>
        <w:pStyle w:val="Heading2"/>
        <w:spacing w:after="120"/>
      </w:pPr>
      <w:bookmarkStart w:id="84" w:name="_Appendix__F:"/>
      <w:bookmarkStart w:id="85" w:name="_Toc5369952"/>
      <w:bookmarkEnd w:id="84"/>
      <w:r w:rsidRPr="00784FA8">
        <w:lastRenderedPageBreak/>
        <w:t xml:space="preserve">Appendix </w:t>
      </w:r>
      <w:r>
        <w:t>F</w:t>
      </w:r>
      <w:r w:rsidRPr="00784FA8">
        <w:t xml:space="preserve">: </w:t>
      </w:r>
      <w:r>
        <w:t>Environmental biosecurity preparedness and response activities</w:t>
      </w:r>
      <w:bookmarkEnd w:id="85"/>
    </w:p>
    <w:p w14:paraId="01B510A1" w14:textId="13EB0B9F" w:rsidR="005016F6" w:rsidRDefault="00197C48" w:rsidP="005016F6">
      <w:r>
        <w:object w:dxaOrig="22365" w:dyaOrig="15615" w14:anchorId="2A94C5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Environmental biosecurity preparedness and response activities include Interagency agreements (formal arragments such as Memorandum of Understanding and the National Envrionmental Biosecurity Response Agreement (NEBRA).&#10;Policy and planning activities include the Chief Environmental Bisoecurity Officer's role, the national enviornmental priority list, the Didymo preperdeness plan, national exotic invasive ant biosecurity plan, envrionmental biosecurity resaponse and preparedness capabiltiy review, national incursion management framework, response plans, vertebrate pest eradication nad the NEBRA review.&#10;Resources activities include eDNA research, passive and active surveillance tools and networks and the national biosecurity response team. &#10;Traning exercises include Exercise Border Bridge, Exercise Crown and Anchor and Biosecurity Emergency Response Training Australia.     " style="width:653pt;height:455.8pt" o:ole="">
            <v:imagedata r:id="rId36" o:title=""/>
          </v:shape>
          <o:OLEObject Type="Embed" ProgID="Visio.Drawing.15" ShapeID="_x0000_i1026" DrawAspect="Content" ObjectID="_1616587203" r:id="rId37"/>
        </w:object>
      </w:r>
    </w:p>
    <w:p w14:paraId="0CD13E1C" w14:textId="761CEB3F" w:rsidR="00D25671" w:rsidRDefault="00D25671" w:rsidP="006A3CEF">
      <w:pPr>
        <w:pStyle w:val="Heading2"/>
        <w:spacing w:after="120"/>
      </w:pPr>
      <w:bookmarkStart w:id="86" w:name="_Appendix_G:_List"/>
      <w:bookmarkStart w:id="87" w:name="_Toc5369953"/>
      <w:bookmarkEnd w:id="86"/>
      <w:r w:rsidRPr="00D25671">
        <w:lastRenderedPageBreak/>
        <w:t xml:space="preserve">Appendix </w:t>
      </w:r>
      <w:r w:rsidR="00784FA8">
        <w:t>G</w:t>
      </w:r>
      <w:r w:rsidRPr="00D25671">
        <w:t xml:space="preserve">: </w:t>
      </w:r>
      <w:r w:rsidR="006A3CEF">
        <w:t>List of</w:t>
      </w:r>
      <w:r w:rsidR="00197C48">
        <w:t xml:space="preserve"> </w:t>
      </w:r>
      <w:r w:rsidR="006A3CEF" w:rsidRPr="006A3CEF">
        <w:t>committees, forums and groups that support government management of environmental biosecurity</w:t>
      </w:r>
      <w:bookmarkEnd w:id="87"/>
    </w:p>
    <w:p w14:paraId="011EC6AF" w14:textId="0820940E" w:rsidR="00D25671" w:rsidRPr="00D25671" w:rsidRDefault="00E64006" w:rsidP="00D25671">
      <w:r>
        <w:rPr>
          <w:noProof/>
          <w:lang w:eastAsia="en-AU"/>
        </w:rPr>
        <w:object w:dxaOrig="1440" w:dyaOrig="1440" w14:anchorId="1E2F65DE">
          <v:shape id="_x0000_s1027" type="#_x0000_t75" alt="Appendix G includes two lists of government committees, forums and groups that directly consider or support consideration of environmental biosecurity.&#10;Direct consideration under the National/Commowealth Government includes groups such as the Australian Marine Pest Research Network, National Feral Cat Taskforce and the Environmental Biosecurity Roundtable. Similarly the state and territory governments includes groups such as the ACT Pest Management Committee and the NSW Tropical Apple Taskforce.&#10;&#10;Supporting consideration under the National/Commowealth Government includes groups such as the Animal Health Committee, Plant Health Committee and the Threatened Species Scientific Committee. Similarly the state and territory governments includes groups such as the WA Biosecurity Council and the NSW Biosecurity Advisory Committee.  " style="position:absolute;margin-left:4.25pt;margin-top:20.5pt;width:591.25pt;height:405.2pt;z-index:251675648">
            <v:imagedata r:id="rId38" o:title=""/>
          </v:shape>
          <o:OLEObject Type="Embed" ProgID="Visio.Drawing.15" ShapeID="_x0000_s1027" DrawAspect="Content" ObjectID="_1616587204" r:id="rId39"/>
        </w:object>
      </w:r>
    </w:p>
    <w:p w14:paraId="2DADF6AF" w14:textId="5A03F18F" w:rsidR="00933089" w:rsidRDefault="00E75E5A" w:rsidP="00AD7B12">
      <w:pPr>
        <w:pStyle w:val="Heading2"/>
      </w:pPr>
      <w:bookmarkStart w:id="88" w:name="_Appendix_H:_Responses"/>
      <w:bookmarkStart w:id="89" w:name="_Toc5369954"/>
      <w:bookmarkEnd w:id="88"/>
      <w:r>
        <w:lastRenderedPageBreak/>
        <w:t xml:space="preserve">Appendix </w:t>
      </w:r>
      <w:r w:rsidR="00784FA8">
        <w:t>H</w:t>
      </w:r>
      <w:r>
        <w:t xml:space="preserve">: </w:t>
      </w:r>
      <w:r w:rsidR="0016686B">
        <w:t>Responses to</w:t>
      </w:r>
      <w:r>
        <w:t xml:space="preserve"> NEBRA review</w:t>
      </w:r>
      <w:r w:rsidR="004F1663">
        <w:t xml:space="preserve"> recommendations</w:t>
      </w:r>
      <w:bookmarkEnd w:id="89"/>
    </w:p>
    <w:p w14:paraId="05DD6BDF" w14:textId="6E61C7BA" w:rsidR="00933089" w:rsidRDefault="00DB3958" w:rsidP="00933089">
      <w:pPr>
        <w:rPr>
          <w:lang w:eastAsia="en-AU"/>
        </w:rPr>
      </w:pPr>
      <w:r>
        <w:rPr>
          <w:lang w:eastAsia="en-AU"/>
        </w:rPr>
        <w:t xml:space="preserve">The </w:t>
      </w:r>
      <w:r w:rsidR="00510D51" w:rsidRPr="00510D51">
        <w:rPr>
          <w:lang w:eastAsia="en-AU"/>
        </w:rPr>
        <w:t>Australian Government is working with other NEBRA signatories to respond to the review through the N</w:t>
      </w:r>
      <w:r w:rsidR="00510D51">
        <w:rPr>
          <w:lang w:eastAsia="en-AU"/>
        </w:rPr>
        <w:t xml:space="preserve">ational </w:t>
      </w:r>
      <w:r w:rsidR="00510D51" w:rsidRPr="00510D51">
        <w:rPr>
          <w:lang w:eastAsia="en-AU"/>
        </w:rPr>
        <w:t>B</w:t>
      </w:r>
      <w:r w:rsidR="00510D51">
        <w:rPr>
          <w:lang w:eastAsia="en-AU"/>
        </w:rPr>
        <w:t xml:space="preserve">iosecurity </w:t>
      </w:r>
      <w:r w:rsidR="00510D51" w:rsidRPr="00510D51">
        <w:rPr>
          <w:lang w:eastAsia="en-AU"/>
        </w:rPr>
        <w:t>C</w:t>
      </w:r>
      <w:r w:rsidR="00510D51">
        <w:rPr>
          <w:lang w:eastAsia="en-AU"/>
        </w:rPr>
        <w:t>ommittee (NBC)</w:t>
      </w:r>
      <w:r w:rsidR="00510D51" w:rsidRPr="00510D51">
        <w:rPr>
          <w:lang w:eastAsia="en-AU"/>
        </w:rPr>
        <w:t>.</w:t>
      </w:r>
    </w:p>
    <w:tbl>
      <w:tblPr>
        <w:tblStyle w:val="TableGrid"/>
        <w:tblW w:w="0" w:type="auto"/>
        <w:tblLook w:val="04A0" w:firstRow="1" w:lastRow="0" w:firstColumn="1" w:lastColumn="0" w:noHBand="0" w:noVBand="1"/>
      </w:tblPr>
      <w:tblGrid>
        <w:gridCol w:w="7083"/>
        <w:gridCol w:w="7654"/>
      </w:tblGrid>
      <w:tr w:rsidR="00E75E5A" w14:paraId="43C1DE43" w14:textId="77777777" w:rsidTr="00AE359D">
        <w:trPr>
          <w:tblHeader/>
        </w:trPr>
        <w:tc>
          <w:tcPr>
            <w:tcW w:w="7083" w:type="dxa"/>
          </w:tcPr>
          <w:p w14:paraId="378821FE" w14:textId="77777777" w:rsidR="00E75E5A" w:rsidRDefault="00E75E5A" w:rsidP="0062234D">
            <w:pPr>
              <w:pStyle w:val="Tableheading"/>
              <w:rPr>
                <w:lang w:eastAsia="en-AU"/>
              </w:rPr>
            </w:pPr>
            <w:r>
              <w:rPr>
                <w:lang w:eastAsia="en-AU"/>
              </w:rPr>
              <w:t>Recommendation</w:t>
            </w:r>
          </w:p>
        </w:tc>
        <w:tc>
          <w:tcPr>
            <w:tcW w:w="7654" w:type="dxa"/>
          </w:tcPr>
          <w:p w14:paraId="7C8CE1DD" w14:textId="1484AE41" w:rsidR="00E75E5A" w:rsidRPr="004F1663" w:rsidRDefault="00E75E5A" w:rsidP="0062234D">
            <w:pPr>
              <w:pStyle w:val="Tableheading"/>
              <w:rPr>
                <w:lang w:val="en-AU" w:eastAsia="en-AU"/>
              </w:rPr>
            </w:pPr>
            <w:r>
              <w:rPr>
                <w:lang w:eastAsia="en-AU"/>
              </w:rPr>
              <w:t>Update</w:t>
            </w:r>
            <w:r w:rsidR="0016686B">
              <w:rPr>
                <w:lang w:val="en-AU" w:eastAsia="en-AU"/>
              </w:rPr>
              <w:t xml:space="preserve"> from NEBRA secretariat by February 2019</w:t>
            </w:r>
          </w:p>
        </w:tc>
      </w:tr>
      <w:tr w:rsidR="00E75E5A" w14:paraId="5A7EC4B1" w14:textId="77777777" w:rsidTr="00A46A52">
        <w:tc>
          <w:tcPr>
            <w:tcW w:w="7083" w:type="dxa"/>
          </w:tcPr>
          <w:p w14:paraId="7F78774B" w14:textId="7B988169" w:rsidR="00E75E5A" w:rsidRDefault="00E75E5A" w:rsidP="00045D77">
            <w:pPr>
              <w:pStyle w:val="Tabletext"/>
              <w:rPr>
                <w:lang w:eastAsia="en-AU"/>
              </w:rPr>
            </w:pPr>
            <w:r w:rsidRPr="0062234D">
              <w:rPr>
                <w:rStyle w:val="Strong"/>
              </w:rPr>
              <w:t>Recommendation 1</w:t>
            </w:r>
            <w:r w:rsidRPr="00E75F30">
              <w:rPr>
                <w:lang w:eastAsia="en-AU"/>
              </w:rPr>
              <w:t>: The language used in the NEBRA to describe stakeholders should be consistent with that used in the broader IGAB and the other biosecurity response</w:t>
            </w:r>
            <w:r w:rsidRPr="00E75F30">
              <w:rPr>
                <w:lang w:eastAsia="en-AU"/>
              </w:rPr>
              <w:cr/>
              <w:t>agreements (EADRA and EPPRD).</w:t>
            </w:r>
          </w:p>
        </w:tc>
        <w:tc>
          <w:tcPr>
            <w:tcW w:w="7654" w:type="dxa"/>
          </w:tcPr>
          <w:p w14:paraId="4B8578F9" w14:textId="18896201" w:rsidR="00E75E5A" w:rsidRDefault="00510D51" w:rsidP="00510D51">
            <w:pPr>
              <w:pStyle w:val="Tabletext"/>
              <w:rPr>
                <w:lang w:eastAsia="en-AU"/>
              </w:rPr>
            </w:pPr>
            <w:r w:rsidRPr="00510D51">
              <w:rPr>
                <w:lang w:eastAsia="en-AU"/>
              </w:rPr>
              <w:t xml:space="preserve">The NBC most recently considered </w:t>
            </w:r>
            <w:r>
              <w:rPr>
                <w:lang w:val="en-AU" w:eastAsia="en-AU"/>
              </w:rPr>
              <w:t>this</w:t>
            </w:r>
            <w:r w:rsidRPr="00510D51">
              <w:rPr>
                <w:lang w:eastAsia="en-AU"/>
              </w:rPr>
              <w:t xml:space="preserve"> recommendation at the NEBRA review specific workshop held on 18 December 2018. NBC are currently finalising the outcomes of their workshop and we expect more information to be available in late March.</w:t>
            </w:r>
          </w:p>
        </w:tc>
      </w:tr>
      <w:tr w:rsidR="00E75E5A" w14:paraId="40A06D93" w14:textId="77777777" w:rsidTr="00A46A52">
        <w:tc>
          <w:tcPr>
            <w:tcW w:w="7083" w:type="dxa"/>
          </w:tcPr>
          <w:p w14:paraId="4C4CAB24" w14:textId="53AB331D" w:rsidR="00E75E5A" w:rsidRDefault="00E75E5A" w:rsidP="0062234D">
            <w:pPr>
              <w:pStyle w:val="Tabletext"/>
              <w:rPr>
                <w:lang w:eastAsia="en-AU"/>
              </w:rPr>
            </w:pPr>
            <w:r w:rsidRPr="0062234D">
              <w:rPr>
                <w:rStyle w:val="Strong"/>
              </w:rPr>
              <w:t>Recommendation 2</w:t>
            </w:r>
            <w:r w:rsidRPr="00E75F30">
              <w:rPr>
                <w:lang w:eastAsia="en-AU"/>
              </w:rPr>
              <w:t>: The Commonwealth Department of Agriculture and Water</w:t>
            </w:r>
            <w:r w:rsidRPr="00E75F30">
              <w:rPr>
                <w:lang w:eastAsia="en-AU"/>
              </w:rPr>
              <w:cr/>
              <w:t>Resources should remain as the</w:t>
            </w:r>
            <w:r w:rsidRPr="00E75F30">
              <w:rPr>
                <w:lang w:eastAsia="en-AU"/>
              </w:rPr>
              <w:cr/>
              <w:t>custodian of NEBRA. If, following the IGAB</w:t>
            </w:r>
            <w:r w:rsidRPr="00E75F30">
              <w:rPr>
                <w:lang w:eastAsia="en-AU"/>
              </w:rPr>
              <w:cr/>
              <w:t>Review, a new entity is created with</w:t>
            </w:r>
            <w:r w:rsidRPr="00E75F30">
              <w:rPr>
                <w:lang w:eastAsia="en-AU"/>
              </w:rPr>
              <w:cr/>
              <w:t>responsibility for</w:t>
            </w:r>
            <w:r>
              <w:rPr>
                <w:lang w:eastAsia="en-AU"/>
              </w:rPr>
              <w:t xml:space="preserve"> </w:t>
            </w:r>
            <w:r w:rsidRPr="00E75F30">
              <w:rPr>
                <w:lang w:eastAsia="en-AU"/>
              </w:rPr>
              <w:t>environmental</w:t>
            </w:r>
            <w:r w:rsidRPr="00E75F30">
              <w:rPr>
                <w:lang w:eastAsia="en-AU"/>
              </w:rPr>
              <w:cr/>
              <w:t>biosecurity, consideration should be given to the role the entity should play in relation to NEBRA custodianship.</w:t>
            </w:r>
          </w:p>
        </w:tc>
        <w:tc>
          <w:tcPr>
            <w:tcW w:w="7654" w:type="dxa"/>
          </w:tcPr>
          <w:p w14:paraId="344E730C" w14:textId="15103D2C" w:rsidR="00E75E5A" w:rsidRDefault="00510D51" w:rsidP="00510D51">
            <w:pPr>
              <w:pStyle w:val="Tabletext"/>
              <w:rPr>
                <w:lang w:eastAsia="en-AU"/>
              </w:rPr>
            </w:pPr>
            <w:r w:rsidRPr="00510D51">
              <w:rPr>
                <w:lang w:eastAsia="en-AU"/>
              </w:rPr>
              <w:t xml:space="preserve">The NBC most recently considered </w:t>
            </w:r>
            <w:r>
              <w:rPr>
                <w:lang w:val="en-AU" w:eastAsia="en-AU"/>
              </w:rPr>
              <w:t>this</w:t>
            </w:r>
            <w:r w:rsidRPr="00510D51">
              <w:rPr>
                <w:lang w:eastAsia="en-AU"/>
              </w:rPr>
              <w:t xml:space="preserve"> recommendation at the NEBRA review specific workshop held on 18 December 2018. NBC are currently finalising the outcomes of their workshop and we expect more information to be available in late March.</w:t>
            </w:r>
          </w:p>
        </w:tc>
      </w:tr>
      <w:tr w:rsidR="00E75E5A" w14:paraId="6425C69C" w14:textId="77777777" w:rsidTr="00A46A52">
        <w:tc>
          <w:tcPr>
            <w:tcW w:w="7083" w:type="dxa"/>
          </w:tcPr>
          <w:p w14:paraId="65986E8D" w14:textId="77777777" w:rsidR="00E75E5A" w:rsidRDefault="00E75E5A" w:rsidP="0062234D">
            <w:pPr>
              <w:pStyle w:val="Tabletext"/>
              <w:rPr>
                <w:lang w:eastAsia="en-AU"/>
              </w:rPr>
            </w:pPr>
            <w:r w:rsidRPr="0062234D">
              <w:rPr>
                <w:rStyle w:val="Strong"/>
              </w:rPr>
              <w:t>Recommendation 3</w:t>
            </w:r>
            <w:r w:rsidRPr="00E75F30">
              <w:rPr>
                <w:lang w:eastAsia="en-AU"/>
              </w:rPr>
              <w:t>: National Biosecurity</w:t>
            </w:r>
            <w:r w:rsidRPr="00E75F30">
              <w:rPr>
                <w:lang w:eastAsia="en-AU"/>
              </w:rPr>
              <w:cr/>
              <w:t>Management Group (NBMG) meetings</w:t>
            </w:r>
            <w:r w:rsidRPr="00E75F30">
              <w:rPr>
                <w:lang w:eastAsia="en-AU"/>
              </w:rPr>
              <w:cr/>
              <w:t>should be co-chaired by an executive from the Commonwealth Department of</w:t>
            </w:r>
            <w:r w:rsidRPr="00E75F30">
              <w:rPr>
                <w:lang w:eastAsia="en-AU"/>
              </w:rPr>
              <w:cr/>
              <w:t>Environment and Energy (</w:t>
            </w:r>
            <w:proofErr w:type="spellStart"/>
            <w:r w:rsidRPr="00E75F30">
              <w:rPr>
                <w:lang w:eastAsia="en-AU"/>
              </w:rPr>
              <w:t>DoEE</w:t>
            </w:r>
            <w:proofErr w:type="spellEnd"/>
            <w:r w:rsidRPr="00E75F30">
              <w:rPr>
                <w:lang w:eastAsia="en-AU"/>
              </w:rPr>
              <w:t>), potentially the Chief Environmental Biosecurity Officer if that position is created following the IGAB</w:t>
            </w:r>
            <w:r w:rsidRPr="00E75F30">
              <w:rPr>
                <w:lang w:eastAsia="en-AU"/>
              </w:rPr>
              <w:cr/>
              <w:t>Review.</w:t>
            </w:r>
          </w:p>
        </w:tc>
        <w:tc>
          <w:tcPr>
            <w:tcW w:w="7654" w:type="dxa"/>
          </w:tcPr>
          <w:p w14:paraId="23D6025F" w14:textId="407DDC77" w:rsidR="00E75E5A" w:rsidRDefault="00E75E5A" w:rsidP="0062234D">
            <w:pPr>
              <w:pStyle w:val="Tabletext"/>
              <w:rPr>
                <w:lang w:eastAsia="en-AU"/>
              </w:rPr>
            </w:pPr>
            <w:r>
              <w:rPr>
                <w:lang w:eastAsia="en-AU"/>
              </w:rPr>
              <w:t>J</w:t>
            </w:r>
            <w:r w:rsidRPr="00E75F30">
              <w:rPr>
                <w:lang w:eastAsia="en-AU"/>
              </w:rPr>
              <w:t xml:space="preserve">urisdictions have noted that </w:t>
            </w:r>
            <w:r>
              <w:rPr>
                <w:lang w:eastAsia="en-AU"/>
              </w:rPr>
              <w:t>Environment</w:t>
            </w:r>
            <w:r w:rsidRPr="00E75F30">
              <w:rPr>
                <w:lang w:eastAsia="en-AU"/>
              </w:rPr>
              <w:t xml:space="preserve"> is already a</w:t>
            </w:r>
            <w:r w:rsidRPr="00E75F30">
              <w:rPr>
                <w:lang w:eastAsia="en-AU"/>
              </w:rPr>
              <w:cr/>
              <w:t>member of the NBMG and has influence in decisions through this channel. However, a co-chair for</w:t>
            </w:r>
            <w:r w:rsidRPr="00E75F30">
              <w:rPr>
                <w:lang w:eastAsia="en-AU"/>
              </w:rPr>
              <w:cr/>
              <w:t>meetings duplicates activities and would make</w:t>
            </w:r>
            <w:r w:rsidRPr="00E75F30">
              <w:rPr>
                <w:lang w:eastAsia="en-AU"/>
              </w:rPr>
              <w:cr/>
              <w:t xml:space="preserve">NBMG </w:t>
            </w:r>
            <w:r w:rsidR="00333AAE">
              <w:rPr>
                <w:lang w:eastAsia="en-AU"/>
              </w:rPr>
              <w:t>decision-making</w:t>
            </w:r>
            <w:r w:rsidRPr="00E75F30">
              <w:rPr>
                <w:lang w:eastAsia="en-AU"/>
              </w:rPr>
              <w:t xml:space="preserve"> more complex.</w:t>
            </w:r>
          </w:p>
        </w:tc>
      </w:tr>
      <w:tr w:rsidR="00E75E5A" w14:paraId="1B1DE300" w14:textId="77777777" w:rsidTr="00A46A52">
        <w:tc>
          <w:tcPr>
            <w:tcW w:w="7083" w:type="dxa"/>
          </w:tcPr>
          <w:p w14:paraId="18412F2F" w14:textId="77777777" w:rsidR="00E75E5A" w:rsidRDefault="00E75E5A" w:rsidP="0062234D">
            <w:pPr>
              <w:pStyle w:val="Tabletext"/>
              <w:rPr>
                <w:lang w:eastAsia="en-AU"/>
              </w:rPr>
            </w:pPr>
            <w:r w:rsidRPr="0062234D">
              <w:rPr>
                <w:rStyle w:val="Strong"/>
              </w:rPr>
              <w:t>Recommendation 4</w:t>
            </w:r>
            <w:r w:rsidRPr="00E75F30">
              <w:rPr>
                <w:lang w:eastAsia="en-AU"/>
              </w:rPr>
              <w:t>: NBMG members</w:t>
            </w:r>
            <w:r w:rsidRPr="00E75F30">
              <w:rPr>
                <w:lang w:eastAsia="en-AU"/>
              </w:rPr>
              <w:cr/>
              <w:t>should undertake formal consultation with their environment agency counterparts in each jurisdiction prior to any substantive decision being made under the NEBRA.</w:t>
            </w:r>
          </w:p>
        </w:tc>
        <w:tc>
          <w:tcPr>
            <w:tcW w:w="7654" w:type="dxa"/>
          </w:tcPr>
          <w:p w14:paraId="17BBCFC1" w14:textId="3766BC73" w:rsidR="00E75E5A" w:rsidRDefault="00E75E5A" w:rsidP="0062234D">
            <w:pPr>
              <w:pStyle w:val="Tabletext"/>
              <w:rPr>
                <w:lang w:eastAsia="en-AU"/>
              </w:rPr>
            </w:pPr>
            <w:r>
              <w:rPr>
                <w:lang w:eastAsia="en-AU"/>
              </w:rPr>
              <w:t>J</w:t>
            </w:r>
            <w:r w:rsidRPr="00E75F30">
              <w:rPr>
                <w:lang w:eastAsia="en-AU"/>
              </w:rPr>
              <w:t>urisdictions have noted that environmental</w:t>
            </w:r>
            <w:r w:rsidRPr="00E75F30">
              <w:rPr>
                <w:lang w:eastAsia="en-AU"/>
              </w:rPr>
              <w:cr/>
              <w:t>agencies are consulted at both the National</w:t>
            </w:r>
            <w:r w:rsidRPr="00E75F30">
              <w:rPr>
                <w:lang w:eastAsia="en-AU"/>
              </w:rPr>
              <w:cr/>
              <w:t xml:space="preserve">Biosecurity Management Consultative Committee (NBMCC) and NBMG levels and have raised concern that making this consultation a formal requirement may delay </w:t>
            </w:r>
            <w:r w:rsidR="00333AAE">
              <w:rPr>
                <w:lang w:eastAsia="en-AU"/>
              </w:rPr>
              <w:t>decision-making</w:t>
            </w:r>
            <w:r w:rsidRPr="00E75F30">
              <w:rPr>
                <w:lang w:eastAsia="en-AU"/>
              </w:rPr>
              <w:t xml:space="preserve"> in an emergency</w:t>
            </w:r>
            <w:r w:rsidRPr="00E75F30">
              <w:rPr>
                <w:lang w:eastAsia="en-AU"/>
              </w:rPr>
              <w:cr/>
              <w:t>response.</w:t>
            </w:r>
          </w:p>
        </w:tc>
      </w:tr>
      <w:tr w:rsidR="00E75E5A" w14:paraId="2305ECF5" w14:textId="77777777" w:rsidTr="00A46A52">
        <w:tc>
          <w:tcPr>
            <w:tcW w:w="7083" w:type="dxa"/>
          </w:tcPr>
          <w:p w14:paraId="649A4034" w14:textId="091E76A4" w:rsidR="00E75E5A" w:rsidRDefault="00E75E5A" w:rsidP="0062234D">
            <w:pPr>
              <w:pStyle w:val="Tabletext"/>
              <w:rPr>
                <w:lang w:eastAsia="en-AU"/>
              </w:rPr>
            </w:pPr>
            <w:r w:rsidRPr="0062234D">
              <w:rPr>
                <w:rStyle w:val="Strong"/>
              </w:rPr>
              <w:t>Recommendation 5</w:t>
            </w:r>
            <w:r w:rsidRPr="00E75F30">
              <w:rPr>
                <w:lang w:eastAsia="en-AU"/>
              </w:rPr>
              <w:t>: The NEBRA custodian role should be enhanced to support a</w:t>
            </w:r>
            <w:r w:rsidRPr="00E75F30">
              <w:rPr>
                <w:lang w:eastAsia="en-AU"/>
              </w:rPr>
              <w:cr/>
              <w:t>maturing NEBRA. Areas of focus include</w:t>
            </w:r>
            <w:r w:rsidRPr="00E75F30">
              <w:rPr>
                <w:lang w:eastAsia="en-AU"/>
              </w:rPr>
              <w:cr/>
              <w:t>greater public transparency around</w:t>
            </w:r>
            <w:r w:rsidRPr="00E75F30">
              <w:rPr>
                <w:lang w:eastAsia="en-AU"/>
              </w:rPr>
              <w:cr/>
            </w:r>
            <w:r w:rsidR="00333AAE">
              <w:rPr>
                <w:lang w:eastAsia="en-AU"/>
              </w:rPr>
              <w:t>decision-making</w:t>
            </w:r>
            <w:r w:rsidRPr="00E75F30">
              <w:rPr>
                <w:lang w:eastAsia="en-AU"/>
              </w:rPr>
              <w:t>, greater support for the</w:t>
            </w:r>
            <w:r w:rsidRPr="00E75F30">
              <w:rPr>
                <w:lang w:eastAsia="en-AU"/>
              </w:rPr>
              <w:cr/>
              <w:t>development of interpretative guides,</w:t>
            </w:r>
            <w:r w:rsidRPr="00E75F30">
              <w:rPr>
                <w:lang w:eastAsia="en-AU"/>
              </w:rPr>
              <w:cr/>
              <w:t>enhanced communication with non-</w:t>
            </w:r>
            <w:r w:rsidRPr="00E75F30">
              <w:rPr>
                <w:lang w:eastAsia="en-AU"/>
              </w:rPr>
              <w:cr/>
              <w:t>government stakeholders and general co-ordination of stakeholder activity. An</w:t>
            </w:r>
            <w:r w:rsidRPr="00E75F30">
              <w:rPr>
                <w:lang w:eastAsia="en-AU"/>
              </w:rPr>
              <w:cr/>
              <w:t>enhanced custodian role would require a greater level of resourcing for the NEBRA custodian role.</w:t>
            </w:r>
          </w:p>
        </w:tc>
        <w:tc>
          <w:tcPr>
            <w:tcW w:w="7654" w:type="dxa"/>
          </w:tcPr>
          <w:p w14:paraId="0C9DF67E" w14:textId="77777777" w:rsidR="00E75E5A" w:rsidRDefault="00E75E5A" w:rsidP="0062234D">
            <w:pPr>
              <w:pStyle w:val="Tabletext"/>
              <w:rPr>
                <w:lang w:eastAsia="en-AU"/>
              </w:rPr>
            </w:pPr>
            <w:r w:rsidRPr="00576AB3">
              <w:rPr>
                <w:lang w:eastAsia="en-AU"/>
              </w:rPr>
              <w:t>NBC is currently considering options for an enhanced NEBRA custodian that is cost-shared between</w:t>
            </w:r>
            <w:r w:rsidRPr="00576AB3">
              <w:rPr>
                <w:lang w:eastAsia="en-AU"/>
              </w:rPr>
              <w:cr/>
              <w:t>jurisdictions.</w:t>
            </w:r>
          </w:p>
        </w:tc>
      </w:tr>
      <w:tr w:rsidR="00E75E5A" w14:paraId="7847FAF3" w14:textId="77777777" w:rsidTr="00A46A52">
        <w:tc>
          <w:tcPr>
            <w:tcW w:w="7083" w:type="dxa"/>
          </w:tcPr>
          <w:p w14:paraId="35603AC9" w14:textId="7D6FB073" w:rsidR="00E75E5A" w:rsidRDefault="00E75E5A" w:rsidP="00045D77">
            <w:pPr>
              <w:pStyle w:val="Tabletext"/>
              <w:rPr>
                <w:lang w:eastAsia="en-AU"/>
              </w:rPr>
            </w:pPr>
            <w:r w:rsidRPr="0062234D">
              <w:rPr>
                <w:rStyle w:val="Strong"/>
              </w:rPr>
              <w:t>Recommendation 6</w:t>
            </w:r>
            <w:r w:rsidRPr="00576AB3">
              <w:rPr>
                <w:lang w:eastAsia="en-AU"/>
              </w:rPr>
              <w:t>: The NEBRA</w:t>
            </w:r>
            <w:r w:rsidRPr="00576AB3">
              <w:rPr>
                <w:lang w:eastAsia="en-AU"/>
              </w:rPr>
              <w:cr/>
              <w:t xml:space="preserve">Administrative Group </w:t>
            </w:r>
            <w:r w:rsidR="00045D77" w:rsidRPr="00045D77">
              <w:rPr>
                <w:lang w:eastAsia="en-AU"/>
              </w:rPr>
              <w:t>formed for the purpose of guiding this review should be instituted as an ongoing body to enable the states and territories to support and engage with an enhanced NEBRA custodian. It would also facilitate continuity of oversight and allow for feedback to the custodian in a structured manner.</w:t>
            </w:r>
          </w:p>
        </w:tc>
        <w:tc>
          <w:tcPr>
            <w:tcW w:w="7654" w:type="dxa"/>
          </w:tcPr>
          <w:p w14:paraId="140AAAD2" w14:textId="29219417" w:rsidR="00E75E5A" w:rsidRDefault="00E75E5A" w:rsidP="00045D77">
            <w:pPr>
              <w:pStyle w:val="Tabletext"/>
              <w:rPr>
                <w:lang w:eastAsia="en-AU"/>
              </w:rPr>
            </w:pPr>
            <w:r w:rsidRPr="00576AB3">
              <w:rPr>
                <w:lang w:eastAsia="en-AU"/>
              </w:rPr>
              <w:t>The EIC was established after the NEBRA review</w:t>
            </w:r>
            <w:r>
              <w:rPr>
                <w:lang w:eastAsia="en-AU"/>
              </w:rPr>
              <w:t xml:space="preserve"> r</w:t>
            </w:r>
            <w:r w:rsidRPr="00576AB3">
              <w:rPr>
                <w:lang w:eastAsia="en-AU"/>
              </w:rPr>
              <w:t>eport was delivered and provides overarching</w:t>
            </w:r>
            <w:r>
              <w:rPr>
                <w:lang w:eastAsia="en-AU"/>
              </w:rPr>
              <w:t xml:space="preserve"> </w:t>
            </w:r>
            <w:r w:rsidRPr="00576AB3">
              <w:rPr>
                <w:lang w:eastAsia="en-AU"/>
              </w:rPr>
              <w:t>administration, policy advice and engagement on the NEBRA where this falls outside the custodian role.</w:t>
            </w:r>
            <w:r w:rsidRPr="00576AB3">
              <w:rPr>
                <w:lang w:eastAsia="en-AU"/>
              </w:rPr>
              <w:cr/>
              <w:t>With the EIC in place, there is little need for the</w:t>
            </w:r>
            <w:r w:rsidRPr="00576AB3">
              <w:rPr>
                <w:lang w:eastAsia="en-AU"/>
              </w:rPr>
              <w:cr/>
              <w:t>NEBRA Administrative Group to exist past its role in</w:t>
            </w:r>
            <w:r w:rsidRPr="00576AB3">
              <w:rPr>
                <w:lang w:eastAsia="en-AU"/>
              </w:rPr>
              <w:cr/>
              <w:t xml:space="preserve">relation to the review. </w:t>
            </w:r>
          </w:p>
        </w:tc>
      </w:tr>
      <w:tr w:rsidR="00E75E5A" w14:paraId="4E5EE3EE" w14:textId="77777777" w:rsidTr="00A46A52">
        <w:tc>
          <w:tcPr>
            <w:tcW w:w="7083" w:type="dxa"/>
          </w:tcPr>
          <w:p w14:paraId="7C73331C" w14:textId="77777777" w:rsidR="00E75E5A" w:rsidRDefault="00E75E5A" w:rsidP="0062234D">
            <w:pPr>
              <w:pStyle w:val="Tabletext"/>
              <w:rPr>
                <w:lang w:eastAsia="en-AU"/>
              </w:rPr>
            </w:pPr>
            <w:r w:rsidRPr="0062234D">
              <w:rPr>
                <w:rStyle w:val="Strong"/>
              </w:rPr>
              <w:t>Recommendation 7</w:t>
            </w:r>
            <w:r w:rsidRPr="00576AB3">
              <w:rPr>
                <w:lang w:eastAsia="en-AU"/>
              </w:rPr>
              <w:t>: A summary of</w:t>
            </w:r>
            <w:r w:rsidRPr="00576AB3">
              <w:rPr>
                <w:lang w:eastAsia="en-AU"/>
              </w:rPr>
              <w:cr/>
              <w:t>decisions made by NBMGs on whether or not to apply NEBRA should be made</w:t>
            </w:r>
            <w:r w:rsidRPr="00576AB3">
              <w:rPr>
                <w:lang w:eastAsia="en-AU"/>
              </w:rPr>
              <w:cr/>
              <w:t>publicly available in a timely manner to encourage wider understanding of the</w:t>
            </w:r>
            <w:r w:rsidRPr="00576AB3">
              <w:rPr>
                <w:lang w:eastAsia="en-AU"/>
              </w:rPr>
              <w:cr/>
              <w:t>operation of the agreement.</w:t>
            </w:r>
          </w:p>
        </w:tc>
        <w:tc>
          <w:tcPr>
            <w:tcW w:w="7654" w:type="dxa"/>
          </w:tcPr>
          <w:p w14:paraId="6A7CBCAB" w14:textId="77777777" w:rsidR="00E75E5A" w:rsidRDefault="00E75E5A" w:rsidP="0062234D">
            <w:pPr>
              <w:pStyle w:val="Tabletext"/>
              <w:rPr>
                <w:lang w:eastAsia="en-AU"/>
              </w:rPr>
            </w:pPr>
            <w:r>
              <w:rPr>
                <w:lang w:eastAsia="en-AU"/>
              </w:rPr>
              <w:t>T</w:t>
            </w:r>
            <w:r w:rsidRPr="00576AB3">
              <w:rPr>
                <w:lang w:eastAsia="en-AU"/>
              </w:rPr>
              <w:t>his recommendation was adopted by the NBC, in February 2018, when it agreed to the public release of information regarding NBMG decisions, excluding financial information. Currently this information is published on the Department of Agriculture and</w:t>
            </w:r>
            <w:r w:rsidRPr="00576AB3">
              <w:rPr>
                <w:lang w:eastAsia="en-AU"/>
              </w:rPr>
              <w:cr/>
              <w:t>Water Resources website though the NBMG</w:t>
            </w:r>
            <w:r w:rsidRPr="00576AB3">
              <w:rPr>
                <w:lang w:eastAsia="en-AU"/>
              </w:rPr>
              <w:cr/>
              <w:t>communiqués.</w:t>
            </w:r>
          </w:p>
        </w:tc>
      </w:tr>
      <w:tr w:rsidR="00E75E5A" w14:paraId="41AE9A83" w14:textId="77777777" w:rsidTr="00A46A52">
        <w:tc>
          <w:tcPr>
            <w:tcW w:w="7083" w:type="dxa"/>
          </w:tcPr>
          <w:p w14:paraId="295B0C4F" w14:textId="02D80834" w:rsidR="00E75E5A" w:rsidRDefault="00E75E5A" w:rsidP="0062234D">
            <w:pPr>
              <w:pStyle w:val="Tabletext"/>
              <w:rPr>
                <w:lang w:eastAsia="en-AU"/>
              </w:rPr>
            </w:pPr>
            <w:r w:rsidRPr="0062234D">
              <w:rPr>
                <w:rStyle w:val="Strong"/>
              </w:rPr>
              <w:t>Recommendation 8</w:t>
            </w:r>
            <w:r w:rsidRPr="00576AB3">
              <w:rPr>
                <w:lang w:eastAsia="en-AU"/>
              </w:rPr>
              <w:t>: The NEBRA should be re-drafted around four phases to a</w:t>
            </w:r>
            <w:r w:rsidRPr="00576AB3">
              <w:rPr>
                <w:lang w:eastAsia="en-AU"/>
              </w:rPr>
              <w:cr/>
              <w:t>response: Incident Definition, Emergency</w:t>
            </w:r>
            <w:r w:rsidRPr="00576AB3">
              <w:rPr>
                <w:lang w:eastAsia="en-AU"/>
              </w:rPr>
              <w:cr/>
              <w:t>Response, Proof of Freedom and Transition</w:t>
            </w:r>
            <w:r w:rsidRPr="00576AB3">
              <w:rPr>
                <w:lang w:eastAsia="en-AU"/>
              </w:rPr>
              <w:cr/>
              <w:t>to Manag</w:t>
            </w:r>
            <w:r w:rsidR="00460D6C">
              <w:rPr>
                <w:lang w:eastAsia="en-AU"/>
              </w:rPr>
              <w:t xml:space="preserve">ement (consistent with EPPRD). </w:t>
            </w:r>
            <w:r w:rsidRPr="00576AB3">
              <w:rPr>
                <w:lang w:eastAsia="en-AU"/>
              </w:rPr>
              <w:t xml:space="preserve">The commencement of each phase should require </w:t>
            </w:r>
            <w:r w:rsidRPr="00576AB3">
              <w:rPr>
                <w:lang w:eastAsia="en-AU"/>
              </w:rPr>
              <w:lastRenderedPageBreak/>
              <w:t>separate approval by NBMG of a</w:t>
            </w:r>
            <w:r w:rsidRPr="00576AB3">
              <w:rPr>
                <w:lang w:eastAsia="en-AU"/>
              </w:rPr>
              <w:cr/>
              <w:t>phase plan in order to limit the scope of</w:t>
            </w:r>
            <w:r w:rsidRPr="00576AB3">
              <w:rPr>
                <w:lang w:eastAsia="en-AU"/>
              </w:rPr>
              <w:cr/>
              <w:t>cost-shared activity.</w:t>
            </w:r>
          </w:p>
        </w:tc>
        <w:tc>
          <w:tcPr>
            <w:tcW w:w="7654" w:type="dxa"/>
          </w:tcPr>
          <w:p w14:paraId="24F40D4A" w14:textId="77777777" w:rsidR="00E75E5A" w:rsidRDefault="00E75E5A" w:rsidP="0062234D">
            <w:pPr>
              <w:pStyle w:val="Tabletext"/>
              <w:rPr>
                <w:lang w:eastAsia="en-AU"/>
              </w:rPr>
            </w:pPr>
            <w:r>
              <w:rPr>
                <w:lang w:eastAsia="en-AU"/>
              </w:rPr>
              <w:lastRenderedPageBreak/>
              <w:t>J</w:t>
            </w:r>
            <w:r w:rsidRPr="00576AB3">
              <w:rPr>
                <w:lang w:eastAsia="en-AU"/>
              </w:rPr>
              <w:t>urisdictions support the NEBRA being re-drafted around four phases of a response.</w:t>
            </w:r>
          </w:p>
        </w:tc>
      </w:tr>
      <w:tr w:rsidR="00E75E5A" w14:paraId="05267B0E" w14:textId="77777777" w:rsidTr="00A46A52">
        <w:tc>
          <w:tcPr>
            <w:tcW w:w="7083" w:type="dxa"/>
          </w:tcPr>
          <w:p w14:paraId="626A6A21" w14:textId="77777777" w:rsidR="00E75E5A" w:rsidRDefault="00E75E5A" w:rsidP="0062234D">
            <w:pPr>
              <w:pStyle w:val="Tabletext"/>
              <w:rPr>
                <w:lang w:eastAsia="en-AU"/>
              </w:rPr>
            </w:pPr>
            <w:r w:rsidRPr="0062234D">
              <w:rPr>
                <w:rStyle w:val="Strong"/>
              </w:rPr>
              <w:t>Recommendation 9</w:t>
            </w:r>
            <w:r w:rsidRPr="00576AB3">
              <w:rPr>
                <w:lang w:eastAsia="en-AU"/>
              </w:rPr>
              <w:t>: Analysis and</w:t>
            </w:r>
            <w:r w:rsidRPr="00576AB3">
              <w:rPr>
                <w:lang w:eastAsia="en-AU"/>
              </w:rPr>
              <w:cr/>
              <w:t>documentation conducted during the</w:t>
            </w:r>
            <w:r w:rsidRPr="00576AB3">
              <w:rPr>
                <w:lang w:eastAsia="en-AU"/>
              </w:rPr>
              <w:cr/>
              <w:t>Incident Definition Phase should be eligible for cost sharing, contingent on an initial</w:t>
            </w:r>
            <w:r w:rsidRPr="00576AB3">
              <w:rPr>
                <w:lang w:eastAsia="en-AU"/>
              </w:rPr>
              <w:cr/>
              <w:t>assessment by NBMG of the likelihood that an incident will meet NEBRA criteria and</w:t>
            </w:r>
            <w:r w:rsidRPr="00576AB3">
              <w:rPr>
                <w:lang w:eastAsia="en-AU"/>
              </w:rPr>
              <w:cr/>
              <w:t>approval of an Incident Definition Plan.</w:t>
            </w:r>
          </w:p>
        </w:tc>
        <w:tc>
          <w:tcPr>
            <w:tcW w:w="7654" w:type="dxa"/>
          </w:tcPr>
          <w:p w14:paraId="27766C53" w14:textId="77777777" w:rsidR="00E75E5A" w:rsidRDefault="00E75E5A" w:rsidP="0062234D">
            <w:pPr>
              <w:pStyle w:val="Tabletext"/>
              <w:rPr>
                <w:lang w:eastAsia="en-AU"/>
              </w:rPr>
            </w:pPr>
            <w:r>
              <w:rPr>
                <w:lang w:eastAsia="en-AU"/>
              </w:rPr>
              <w:t>J</w:t>
            </w:r>
            <w:r w:rsidRPr="00576AB3">
              <w:rPr>
                <w:lang w:eastAsia="en-AU"/>
              </w:rPr>
              <w:t>urisdictions continue to explore this</w:t>
            </w:r>
            <w:r w:rsidRPr="00576AB3">
              <w:rPr>
                <w:lang w:eastAsia="en-AU"/>
              </w:rPr>
              <w:cr/>
              <w:t>recommendation and how adopting this approach in the NEBRA will impact on the existing emergency</w:t>
            </w:r>
            <w:r w:rsidRPr="00576AB3">
              <w:rPr>
                <w:lang w:eastAsia="en-AU"/>
              </w:rPr>
              <w:cr/>
              <w:t>response deed framework, in particular the well-</w:t>
            </w:r>
            <w:r w:rsidRPr="00576AB3">
              <w:rPr>
                <w:lang w:eastAsia="en-AU"/>
              </w:rPr>
              <w:cr/>
              <w:t>established understanding that jurisdictions are</w:t>
            </w:r>
            <w:r w:rsidRPr="00576AB3">
              <w:rPr>
                <w:lang w:eastAsia="en-AU"/>
              </w:rPr>
              <w:cr/>
              <w:t>expected to undertake certain activity as part of</w:t>
            </w:r>
            <w:r w:rsidRPr="00576AB3">
              <w:rPr>
                <w:lang w:eastAsia="en-AU"/>
              </w:rPr>
              <w:cr/>
              <w:t>their ‘normal commitments’.</w:t>
            </w:r>
          </w:p>
        </w:tc>
      </w:tr>
      <w:tr w:rsidR="00E75E5A" w14:paraId="7F708BF4" w14:textId="77777777" w:rsidTr="00A46A52">
        <w:tc>
          <w:tcPr>
            <w:tcW w:w="7083" w:type="dxa"/>
          </w:tcPr>
          <w:p w14:paraId="304B85D4" w14:textId="77777777" w:rsidR="00E75E5A" w:rsidRDefault="00E75E5A" w:rsidP="0062234D">
            <w:pPr>
              <w:pStyle w:val="Tabletext"/>
              <w:rPr>
                <w:lang w:eastAsia="en-AU"/>
              </w:rPr>
            </w:pPr>
            <w:r w:rsidRPr="0062234D">
              <w:rPr>
                <w:rStyle w:val="Strong"/>
              </w:rPr>
              <w:t>Recommendation 10</w:t>
            </w:r>
            <w:r w:rsidRPr="00576AB3">
              <w:rPr>
                <w:lang w:eastAsia="en-AU"/>
              </w:rPr>
              <w:t>: The NEBRA should be re-drafted to allow for a time-limited (12</w:t>
            </w:r>
            <w:r w:rsidRPr="00576AB3">
              <w:rPr>
                <w:lang w:eastAsia="en-AU"/>
              </w:rPr>
              <w:cr/>
              <w:t>month) cost-shared Transition to</w:t>
            </w:r>
            <w:r w:rsidRPr="00576AB3">
              <w:rPr>
                <w:lang w:eastAsia="en-AU"/>
              </w:rPr>
              <w:cr/>
              <w:t>Management phase. This Transition to</w:t>
            </w:r>
            <w:r w:rsidRPr="00576AB3">
              <w:rPr>
                <w:lang w:eastAsia="en-AU"/>
              </w:rPr>
              <w:cr/>
              <w:t>Management phase could follow on from an Emergency Response phase where</w:t>
            </w:r>
            <w:r w:rsidRPr="00576AB3">
              <w:rPr>
                <w:lang w:eastAsia="en-AU"/>
              </w:rPr>
              <w:cr/>
              <w:t>eradication has been determined no longer to be possible.</w:t>
            </w:r>
          </w:p>
        </w:tc>
        <w:tc>
          <w:tcPr>
            <w:tcW w:w="7654" w:type="dxa"/>
          </w:tcPr>
          <w:p w14:paraId="5C59E344" w14:textId="77777777" w:rsidR="00E75E5A" w:rsidRDefault="00E75E5A" w:rsidP="0062234D">
            <w:pPr>
              <w:pStyle w:val="Tabletext"/>
              <w:rPr>
                <w:lang w:eastAsia="en-AU"/>
              </w:rPr>
            </w:pPr>
            <w:r>
              <w:rPr>
                <w:lang w:eastAsia="en-AU"/>
              </w:rPr>
              <w:t>J</w:t>
            </w:r>
            <w:r w:rsidRPr="00576AB3">
              <w:rPr>
                <w:lang w:eastAsia="en-AU"/>
              </w:rPr>
              <w:t>urisdictions have indicated support for this recommendation.</w:t>
            </w:r>
          </w:p>
        </w:tc>
      </w:tr>
      <w:tr w:rsidR="00E75E5A" w14:paraId="4C97C75F" w14:textId="77777777" w:rsidTr="00A46A52">
        <w:tc>
          <w:tcPr>
            <w:tcW w:w="7083" w:type="dxa"/>
          </w:tcPr>
          <w:p w14:paraId="1BB61132" w14:textId="77777777" w:rsidR="00E75E5A" w:rsidRDefault="00E75E5A" w:rsidP="0062234D">
            <w:pPr>
              <w:pStyle w:val="Tabletext"/>
              <w:rPr>
                <w:lang w:eastAsia="en-AU"/>
              </w:rPr>
            </w:pPr>
            <w:r w:rsidRPr="0062234D">
              <w:rPr>
                <w:rStyle w:val="Strong"/>
              </w:rPr>
              <w:t>Recommendation 11</w:t>
            </w:r>
            <w:r w:rsidRPr="00576AB3">
              <w:rPr>
                <w:lang w:eastAsia="en-AU"/>
              </w:rPr>
              <w:t>: The feasibility of conducting a five-yearly test of</w:t>
            </w:r>
            <w:r w:rsidRPr="00576AB3">
              <w:rPr>
                <w:lang w:eastAsia="en-AU"/>
              </w:rPr>
              <w:cr/>
              <w:t>preparedness for the unique challenges posed by an environmental biosecurity response under NEBRA should be</w:t>
            </w:r>
            <w:r w:rsidRPr="00576AB3">
              <w:rPr>
                <w:lang w:eastAsia="en-AU"/>
              </w:rPr>
              <w:cr/>
              <w:t>considered by the National Biosecurity Committee.</w:t>
            </w:r>
          </w:p>
        </w:tc>
        <w:tc>
          <w:tcPr>
            <w:tcW w:w="7654" w:type="dxa"/>
          </w:tcPr>
          <w:p w14:paraId="32BE60E4" w14:textId="1A64FCAE" w:rsidR="00E75E5A" w:rsidRDefault="00E75E5A" w:rsidP="002E62CB">
            <w:pPr>
              <w:pStyle w:val="Tabletext"/>
              <w:rPr>
                <w:lang w:eastAsia="en-AU"/>
              </w:rPr>
            </w:pPr>
            <w:r>
              <w:rPr>
                <w:lang w:eastAsia="en-AU"/>
              </w:rPr>
              <w:t>N</w:t>
            </w:r>
            <w:r w:rsidRPr="00576AB3">
              <w:rPr>
                <w:lang w:eastAsia="en-AU"/>
              </w:rPr>
              <w:t>BC will consider</w:t>
            </w:r>
            <w:r w:rsidR="002E62CB">
              <w:rPr>
                <w:lang w:val="en-AU" w:eastAsia="en-AU"/>
              </w:rPr>
              <w:t>ed</w:t>
            </w:r>
            <w:r w:rsidRPr="00576AB3">
              <w:rPr>
                <w:lang w:eastAsia="en-AU"/>
              </w:rPr>
              <w:t xml:space="preserve"> this at its October 2018 meeting.</w:t>
            </w:r>
          </w:p>
        </w:tc>
      </w:tr>
      <w:tr w:rsidR="00E75E5A" w14:paraId="7F541A2A" w14:textId="77777777" w:rsidTr="00A46A52">
        <w:tc>
          <w:tcPr>
            <w:tcW w:w="7083" w:type="dxa"/>
          </w:tcPr>
          <w:p w14:paraId="270691CA" w14:textId="32E9BC34" w:rsidR="00BA3E94" w:rsidRDefault="00E75E5A" w:rsidP="00BA3E94">
            <w:pPr>
              <w:pStyle w:val="Tabletext"/>
              <w:rPr>
                <w:lang w:eastAsia="en-AU"/>
              </w:rPr>
            </w:pPr>
            <w:r w:rsidRPr="0062234D">
              <w:rPr>
                <w:rStyle w:val="Strong"/>
              </w:rPr>
              <w:t>Recommendation 12</w:t>
            </w:r>
            <w:r w:rsidRPr="00576AB3">
              <w:rPr>
                <w:lang w:eastAsia="en-AU"/>
              </w:rPr>
              <w:t xml:space="preserve">: Meeting and </w:t>
            </w:r>
            <w:r w:rsidR="00333AAE">
              <w:rPr>
                <w:lang w:eastAsia="en-AU"/>
              </w:rPr>
              <w:t>decision-making</w:t>
            </w:r>
            <w:r w:rsidRPr="00576AB3">
              <w:rPr>
                <w:lang w:eastAsia="en-AU"/>
              </w:rPr>
              <w:t xml:space="preserve"> protocols in NEBRA should be</w:t>
            </w:r>
            <w:r w:rsidR="00045D77">
              <w:rPr>
                <w:lang w:val="en-AU" w:eastAsia="en-AU"/>
              </w:rPr>
              <w:t xml:space="preserve"> </w:t>
            </w:r>
            <w:r w:rsidRPr="00576AB3">
              <w:rPr>
                <w:lang w:eastAsia="en-AU"/>
              </w:rPr>
              <w:t xml:space="preserve">redrafted to reflect that: </w:t>
            </w:r>
          </w:p>
          <w:p w14:paraId="44291D60" w14:textId="2A80BDFA" w:rsidR="00BA3E94" w:rsidRDefault="00E75E5A" w:rsidP="00BA3E94">
            <w:pPr>
              <w:pStyle w:val="Tabletextbullet"/>
              <w:rPr>
                <w:lang w:eastAsia="en-AU"/>
              </w:rPr>
            </w:pPr>
            <w:r w:rsidRPr="00576AB3">
              <w:rPr>
                <w:lang w:eastAsia="en-AU"/>
              </w:rPr>
              <w:t>The NBMCC provides technical and expert</w:t>
            </w:r>
            <w:r w:rsidR="00BA3E94" w:rsidRPr="00BA3E94">
              <w:rPr>
                <w:lang w:val="en-AU" w:eastAsia="en-AU"/>
              </w:rPr>
              <w:t xml:space="preserve"> </w:t>
            </w:r>
            <w:r w:rsidRPr="00576AB3">
              <w:rPr>
                <w:lang w:eastAsia="en-AU"/>
              </w:rPr>
              <w:t>advice to the NBMG, it does not make</w:t>
            </w:r>
            <w:r w:rsidR="00BA3E94" w:rsidRPr="00BA3E94">
              <w:rPr>
                <w:lang w:val="en-AU" w:eastAsia="en-AU"/>
              </w:rPr>
              <w:t xml:space="preserve"> </w:t>
            </w:r>
            <w:r w:rsidRPr="00576AB3">
              <w:rPr>
                <w:lang w:eastAsia="en-AU"/>
              </w:rPr>
              <w:t>decisions and its meetings should not</w:t>
            </w:r>
            <w:r w:rsidR="00BA3E94" w:rsidRPr="00BA3E94">
              <w:rPr>
                <w:lang w:val="en-AU" w:eastAsia="en-AU"/>
              </w:rPr>
              <w:t xml:space="preserve"> </w:t>
            </w:r>
            <w:r w:rsidRPr="00576AB3">
              <w:rPr>
                <w:lang w:eastAsia="en-AU"/>
              </w:rPr>
              <w:t>involve voting. If members of the NBMCC</w:t>
            </w:r>
            <w:r w:rsidR="00BA3E94" w:rsidRPr="00BA3E94">
              <w:rPr>
                <w:lang w:val="en-AU" w:eastAsia="en-AU"/>
              </w:rPr>
              <w:t xml:space="preserve"> </w:t>
            </w:r>
            <w:r w:rsidRPr="00576AB3">
              <w:rPr>
                <w:lang w:eastAsia="en-AU"/>
              </w:rPr>
              <w:t>hold different views all views should be</w:t>
            </w:r>
            <w:r w:rsidR="00BA3E94" w:rsidRPr="00BA3E94">
              <w:rPr>
                <w:lang w:val="en-AU" w:eastAsia="en-AU"/>
              </w:rPr>
              <w:t xml:space="preserve"> </w:t>
            </w:r>
            <w:r w:rsidRPr="00576AB3">
              <w:rPr>
                <w:lang w:eastAsia="en-AU"/>
              </w:rPr>
              <w:t>incorporated into the written advice to the NBMG.</w:t>
            </w:r>
          </w:p>
          <w:p w14:paraId="4C778AD3" w14:textId="7F458EB5" w:rsidR="00BA3E94" w:rsidRDefault="00E75E5A" w:rsidP="00BA3E94">
            <w:pPr>
              <w:pStyle w:val="Tabletextbullet"/>
              <w:spacing w:after="0"/>
              <w:rPr>
                <w:lang w:eastAsia="en-AU"/>
              </w:rPr>
            </w:pPr>
            <w:r w:rsidRPr="00576AB3">
              <w:rPr>
                <w:lang w:eastAsia="en-AU"/>
              </w:rPr>
              <w:t>Voting membership of the NBMG should</w:t>
            </w:r>
            <w:r w:rsidR="00BA3E94">
              <w:rPr>
                <w:lang w:val="en-AU" w:eastAsia="en-AU"/>
              </w:rPr>
              <w:t xml:space="preserve"> </w:t>
            </w:r>
            <w:r w:rsidRPr="00576AB3">
              <w:rPr>
                <w:lang w:eastAsia="en-AU"/>
              </w:rPr>
              <w:t>be limited to parties who will be</w:t>
            </w:r>
            <w:r w:rsidRPr="00576AB3">
              <w:rPr>
                <w:lang w:eastAsia="en-AU"/>
              </w:rPr>
              <w:cr/>
              <w:t>contributing to a cost-shared response.</w:t>
            </w:r>
            <w:r w:rsidR="00BA3E94">
              <w:rPr>
                <w:lang w:val="en-AU" w:eastAsia="en-AU"/>
              </w:rPr>
              <w:t xml:space="preserve"> </w:t>
            </w:r>
            <w:r w:rsidRPr="00576AB3">
              <w:rPr>
                <w:lang w:eastAsia="en-AU"/>
              </w:rPr>
              <w:t>Jurisdictions who are not potentially</w:t>
            </w:r>
            <w:r w:rsidR="00BA3E94" w:rsidRPr="00BA3E94">
              <w:rPr>
                <w:lang w:val="en-AU" w:eastAsia="en-AU"/>
              </w:rPr>
              <w:t xml:space="preserve"> </w:t>
            </w:r>
            <w:r w:rsidRPr="00576AB3">
              <w:rPr>
                <w:lang w:eastAsia="en-AU"/>
              </w:rPr>
              <w:t>affected by a pest or disease or who have indicated that they do not intend to</w:t>
            </w:r>
            <w:r w:rsidR="00BA3E94" w:rsidRPr="00BA3E94">
              <w:rPr>
                <w:lang w:val="en-AU" w:eastAsia="en-AU"/>
              </w:rPr>
              <w:t xml:space="preserve"> </w:t>
            </w:r>
            <w:r w:rsidRPr="00576AB3">
              <w:rPr>
                <w:lang w:eastAsia="en-AU"/>
              </w:rPr>
              <w:t>contribute to a cost-shared</w:t>
            </w:r>
            <w:r w:rsidR="00BA3E94" w:rsidRPr="00BA3E94">
              <w:rPr>
                <w:lang w:val="en-AU" w:eastAsia="en-AU"/>
              </w:rPr>
              <w:t xml:space="preserve"> r</w:t>
            </w:r>
            <w:proofErr w:type="spellStart"/>
            <w:r w:rsidRPr="00576AB3">
              <w:rPr>
                <w:lang w:eastAsia="en-AU"/>
              </w:rPr>
              <w:t>esponse</w:t>
            </w:r>
            <w:proofErr w:type="spellEnd"/>
            <w:r w:rsidR="00BA3E94" w:rsidRPr="00BA3E94">
              <w:rPr>
                <w:lang w:val="en-AU" w:eastAsia="en-AU"/>
              </w:rPr>
              <w:t xml:space="preserve"> </w:t>
            </w:r>
            <w:r w:rsidRPr="00576AB3">
              <w:rPr>
                <w:lang w:eastAsia="en-AU"/>
              </w:rPr>
              <w:t>should be non-voting members of the</w:t>
            </w:r>
            <w:r w:rsidR="00BA3E94" w:rsidRPr="00BA3E94">
              <w:rPr>
                <w:lang w:val="en-AU" w:eastAsia="en-AU"/>
              </w:rPr>
              <w:t xml:space="preserve"> </w:t>
            </w:r>
            <w:r w:rsidRPr="00576AB3">
              <w:rPr>
                <w:lang w:eastAsia="en-AU"/>
              </w:rPr>
              <w:t>NBMG.</w:t>
            </w:r>
          </w:p>
          <w:p w14:paraId="189399C5" w14:textId="2115A189" w:rsidR="00E75E5A" w:rsidRDefault="00E75E5A" w:rsidP="00BA3E94">
            <w:pPr>
              <w:pStyle w:val="Tabletextbullet"/>
              <w:rPr>
                <w:lang w:eastAsia="en-AU"/>
              </w:rPr>
            </w:pPr>
            <w:r w:rsidRPr="00576AB3">
              <w:rPr>
                <w:lang w:eastAsia="en-AU"/>
              </w:rPr>
              <w:t>All decisions of the NBMG should need to</w:t>
            </w:r>
            <w:r w:rsidR="00BA3E94">
              <w:rPr>
                <w:lang w:val="en-AU" w:eastAsia="en-AU"/>
              </w:rPr>
              <w:t xml:space="preserve"> </w:t>
            </w:r>
            <w:r w:rsidRPr="00576AB3">
              <w:rPr>
                <w:lang w:eastAsia="en-AU"/>
              </w:rPr>
              <w:t>be made unanimously between voting</w:t>
            </w:r>
            <w:r w:rsidR="00BA3E94">
              <w:rPr>
                <w:lang w:val="en-AU" w:eastAsia="en-AU"/>
              </w:rPr>
              <w:t xml:space="preserve"> </w:t>
            </w:r>
            <w:r w:rsidRPr="00576AB3">
              <w:rPr>
                <w:lang w:eastAsia="en-AU"/>
              </w:rPr>
              <w:t>members.</w:t>
            </w:r>
          </w:p>
          <w:p w14:paraId="717EDED3" w14:textId="77777777" w:rsidR="00E75E5A" w:rsidRDefault="00E75E5A" w:rsidP="0062234D">
            <w:pPr>
              <w:pStyle w:val="Tabletextbullet"/>
              <w:rPr>
                <w:lang w:eastAsia="en-AU"/>
              </w:rPr>
            </w:pPr>
            <w:r w:rsidRPr="00576AB3">
              <w:rPr>
                <w:lang w:eastAsia="en-AU"/>
              </w:rPr>
              <w:t>Where attendance at NBMG meetings is</w:t>
            </w:r>
            <w:r w:rsidRPr="00576AB3">
              <w:rPr>
                <w:lang w:eastAsia="en-AU"/>
              </w:rPr>
              <w:cr/>
              <w:t>delegated, the jurisdiction must enable that delegate to make decisions during the</w:t>
            </w:r>
            <w:r w:rsidRPr="00576AB3">
              <w:rPr>
                <w:lang w:eastAsia="en-AU"/>
              </w:rPr>
              <w:cr/>
              <w:t>meeting.</w:t>
            </w:r>
          </w:p>
        </w:tc>
        <w:tc>
          <w:tcPr>
            <w:tcW w:w="7654" w:type="dxa"/>
          </w:tcPr>
          <w:p w14:paraId="2B3730B3" w14:textId="77777777" w:rsidR="00E75E5A" w:rsidRDefault="00E75E5A" w:rsidP="0062234D">
            <w:pPr>
              <w:pStyle w:val="Tabletext"/>
              <w:rPr>
                <w:lang w:eastAsia="en-AU"/>
              </w:rPr>
            </w:pPr>
            <w:r>
              <w:rPr>
                <w:lang w:eastAsia="en-AU"/>
              </w:rPr>
              <w:t>J</w:t>
            </w:r>
            <w:r w:rsidRPr="00576AB3">
              <w:rPr>
                <w:lang w:eastAsia="en-AU"/>
              </w:rPr>
              <w:t>urisdictions agree with the principles put forward in this recommendation but suggest that the NEBRA</w:t>
            </w:r>
            <w:r w:rsidRPr="00576AB3">
              <w:rPr>
                <w:lang w:eastAsia="en-AU"/>
              </w:rPr>
              <w:cr/>
              <w:t xml:space="preserve">should be re-drafted to align the NBMCC and NBMG meeting protocols and definitions of consensus and unanimous, with the existing deeds. </w:t>
            </w:r>
          </w:p>
        </w:tc>
      </w:tr>
      <w:tr w:rsidR="00E75E5A" w14:paraId="45A3B461" w14:textId="77777777" w:rsidTr="00A46A52">
        <w:tc>
          <w:tcPr>
            <w:tcW w:w="7083" w:type="dxa"/>
          </w:tcPr>
          <w:p w14:paraId="587CC6FA" w14:textId="00049495" w:rsidR="00E75E5A" w:rsidRDefault="00E75E5A" w:rsidP="00045D77">
            <w:pPr>
              <w:pStyle w:val="Tabletext"/>
              <w:rPr>
                <w:lang w:eastAsia="en-AU"/>
              </w:rPr>
            </w:pPr>
            <w:r w:rsidRPr="0062234D">
              <w:rPr>
                <w:rStyle w:val="Strong"/>
              </w:rPr>
              <w:t>Recommendation 13</w:t>
            </w:r>
            <w:r w:rsidRPr="00576AB3">
              <w:rPr>
                <w:lang w:eastAsia="en-AU"/>
              </w:rPr>
              <w:t>: The NEBRA should be amended to allow any system participants to seek approval to participate in NBMG</w:t>
            </w:r>
            <w:r w:rsidRPr="00576AB3">
              <w:rPr>
                <w:lang w:eastAsia="en-AU"/>
              </w:rPr>
              <w:cr/>
              <w:t>meetings as voting members if the system-</w:t>
            </w:r>
            <w:r w:rsidRPr="00576AB3">
              <w:rPr>
                <w:lang w:eastAsia="en-AU"/>
              </w:rPr>
              <w:cr/>
              <w:t>participant has made (or will make)</w:t>
            </w:r>
            <w:r w:rsidRPr="00576AB3">
              <w:rPr>
                <w:lang w:eastAsia="en-AU"/>
              </w:rPr>
              <w:cr/>
              <w:t>significant in-kind or financial contributions to a response in relation to an</w:t>
            </w:r>
            <w:r w:rsidR="00045D77">
              <w:rPr>
                <w:lang w:val="en-AU" w:eastAsia="en-AU"/>
              </w:rPr>
              <w:t xml:space="preserve"> </w:t>
            </w:r>
            <w:r w:rsidR="00045D77" w:rsidRPr="00045D77">
              <w:rPr>
                <w:lang w:val="en-AU" w:eastAsia="en-AU"/>
              </w:rPr>
              <w:t>outbreak. Inclusion of system-participants as voting members should be at the discretion of the other NBMG members.</w:t>
            </w:r>
          </w:p>
        </w:tc>
        <w:tc>
          <w:tcPr>
            <w:tcW w:w="7654" w:type="dxa"/>
          </w:tcPr>
          <w:p w14:paraId="45EA3944" w14:textId="77777777" w:rsidR="00E75E5A" w:rsidRDefault="00E75E5A" w:rsidP="0062234D">
            <w:pPr>
              <w:pStyle w:val="Tabletext"/>
              <w:rPr>
                <w:lang w:eastAsia="en-AU"/>
              </w:rPr>
            </w:pPr>
            <w:r w:rsidRPr="00576AB3">
              <w:rPr>
                <w:lang w:eastAsia="en-AU"/>
              </w:rPr>
              <w:t>The NEBRA already allows private beneficiaries to be voting members at NBMG’s, although in practice this has never occurred. Jurisdictions are working</w:t>
            </w:r>
            <w:r w:rsidRPr="00576AB3">
              <w:rPr>
                <w:lang w:eastAsia="en-AU"/>
              </w:rPr>
              <w:cr/>
              <w:t>through the guidance material needed to make the</w:t>
            </w:r>
            <w:r w:rsidRPr="00576AB3">
              <w:rPr>
                <w:lang w:eastAsia="en-AU"/>
              </w:rPr>
              <w:cr/>
              <w:t>process easier and more transparent and to set an understanding about level of financial or in-kind</w:t>
            </w:r>
            <w:r w:rsidRPr="00576AB3">
              <w:rPr>
                <w:lang w:eastAsia="en-AU"/>
              </w:rPr>
              <w:cr/>
              <w:t>contribution required.</w:t>
            </w:r>
          </w:p>
        </w:tc>
      </w:tr>
      <w:tr w:rsidR="00E75E5A" w14:paraId="182AE31B" w14:textId="77777777" w:rsidTr="00A46A52">
        <w:tc>
          <w:tcPr>
            <w:tcW w:w="7083" w:type="dxa"/>
          </w:tcPr>
          <w:p w14:paraId="344BBC70" w14:textId="77777777" w:rsidR="00E75E5A" w:rsidRDefault="00E75E5A" w:rsidP="0062234D">
            <w:pPr>
              <w:pStyle w:val="Tabletext"/>
              <w:rPr>
                <w:lang w:eastAsia="en-AU"/>
              </w:rPr>
            </w:pPr>
            <w:r w:rsidRPr="0062234D">
              <w:rPr>
                <w:rStyle w:val="Strong"/>
              </w:rPr>
              <w:t>Recommendation 14</w:t>
            </w:r>
            <w:r w:rsidRPr="00576AB3">
              <w:rPr>
                <w:lang w:eastAsia="en-AU"/>
              </w:rPr>
              <w:t>: National significance for proposed NEBRA responses should be assessed in line with a broader risk</w:t>
            </w:r>
            <w:r w:rsidRPr="00576AB3">
              <w:rPr>
                <w:lang w:eastAsia="en-AU"/>
              </w:rPr>
              <w:cr/>
              <w:t>prioritisation framework (such as that</w:t>
            </w:r>
            <w:r w:rsidRPr="00576AB3">
              <w:rPr>
                <w:lang w:eastAsia="en-AU"/>
              </w:rPr>
              <w:cr/>
              <w:t>recommended in the draft IGAB report)</w:t>
            </w:r>
            <w:r w:rsidRPr="00576AB3">
              <w:rPr>
                <w:lang w:eastAsia="en-AU"/>
              </w:rPr>
              <w:cr/>
              <w:t>rather than static criteria for national</w:t>
            </w:r>
            <w:r w:rsidRPr="00576AB3">
              <w:rPr>
                <w:lang w:eastAsia="en-AU"/>
              </w:rPr>
              <w:cr/>
              <w:t>significance.</w:t>
            </w:r>
          </w:p>
        </w:tc>
        <w:tc>
          <w:tcPr>
            <w:tcW w:w="7654" w:type="dxa"/>
          </w:tcPr>
          <w:p w14:paraId="5888EE4D" w14:textId="77777777" w:rsidR="00E75E5A" w:rsidRDefault="00E75E5A" w:rsidP="0062234D">
            <w:pPr>
              <w:pStyle w:val="Tabletext"/>
              <w:rPr>
                <w:lang w:eastAsia="en-AU"/>
              </w:rPr>
            </w:pPr>
            <w:r>
              <w:rPr>
                <w:lang w:eastAsia="en-AU"/>
              </w:rPr>
              <w:t>J</w:t>
            </w:r>
            <w:r w:rsidRPr="00576AB3">
              <w:rPr>
                <w:lang w:eastAsia="en-AU"/>
              </w:rPr>
              <w:t>urisdictions note that the national significance</w:t>
            </w:r>
            <w:r w:rsidRPr="00576AB3">
              <w:rPr>
                <w:lang w:eastAsia="en-AU"/>
              </w:rPr>
              <w:cr/>
              <w:t>criteria have been tested only a few times since they were agreed in 2012 and that a risk</w:t>
            </w:r>
            <w:r>
              <w:rPr>
                <w:lang w:eastAsia="en-AU"/>
              </w:rPr>
              <w:t xml:space="preserve"> p</w:t>
            </w:r>
            <w:r w:rsidRPr="00576AB3">
              <w:rPr>
                <w:lang w:eastAsia="en-AU"/>
              </w:rPr>
              <w:t>rioritization</w:t>
            </w:r>
            <w:r w:rsidRPr="00576AB3">
              <w:rPr>
                <w:lang w:eastAsia="en-AU"/>
              </w:rPr>
              <w:cr/>
              <w:t>framework is not currently available to consider as</w:t>
            </w:r>
            <w:r w:rsidRPr="00576AB3">
              <w:rPr>
                <w:lang w:eastAsia="en-AU"/>
              </w:rPr>
              <w:cr/>
              <w:t>an alternative.</w:t>
            </w:r>
          </w:p>
        </w:tc>
      </w:tr>
      <w:tr w:rsidR="00E75E5A" w14:paraId="2894D5CF" w14:textId="77777777" w:rsidTr="00A46A52">
        <w:tc>
          <w:tcPr>
            <w:tcW w:w="7083" w:type="dxa"/>
          </w:tcPr>
          <w:p w14:paraId="40574233" w14:textId="77777777" w:rsidR="00E75E5A" w:rsidRDefault="00E75E5A" w:rsidP="0062234D">
            <w:pPr>
              <w:pStyle w:val="Tabletext"/>
              <w:rPr>
                <w:lang w:eastAsia="en-AU"/>
              </w:rPr>
            </w:pPr>
            <w:r w:rsidRPr="0062234D">
              <w:rPr>
                <w:rStyle w:val="Strong"/>
              </w:rPr>
              <w:t>Recommendation 15</w:t>
            </w:r>
            <w:r w:rsidRPr="00576AB3">
              <w:rPr>
                <w:lang w:eastAsia="en-AU"/>
              </w:rPr>
              <w:t>: Benefit-cost analysis requirements and guidance in NEBRA</w:t>
            </w:r>
            <w:r w:rsidRPr="00576AB3">
              <w:rPr>
                <w:lang w:eastAsia="en-AU"/>
              </w:rPr>
              <w:cr/>
              <w:t>should be revised and simplified to accept qualitative descriptions of benefits where no pre-existing studies on the cost of an</w:t>
            </w:r>
            <w:r w:rsidRPr="00576AB3">
              <w:rPr>
                <w:lang w:eastAsia="en-AU"/>
              </w:rPr>
              <w:cr/>
              <w:t>outbreak are available.</w:t>
            </w:r>
          </w:p>
        </w:tc>
        <w:tc>
          <w:tcPr>
            <w:tcW w:w="7654" w:type="dxa"/>
          </w:tcPr>
          <w:p w14:paraId="6E936BA0" w14:textId="77777777" w:rsidR="00E75E5A" w:rsidRDefault="00E75E5A" w:rsidP="0062234D">
            <w:pPr>
              <w:pStyle w:val="Tabletext"/>
              <w:rPr>
                <w:lang w:eastAsia="en-AU"/>
              </w:rPr>
            </w:pPr>
            <w:r>
              <w:rPr>
                <w:lang w:eastAsia="en-AU"/>
              </w:rPr>
              <w:t>J</w:t>
            </w:r>
            <w:r w:rsidRPr="00576AB3">
              <w:rPr>
                <w:lang w:eastAsia="en-AU"/>
              </w:rPr>
              <w:t>urisdictions have indicated support for this recommendation.</w:t>
            </w:r>
          </w:p>
        </w:tc>
      </w:tr>
      <w:tr w:rsidR="00E75E5A" w14:paraId="601860DC" w14:textId="77777777" w:rsidTr="00A46A52">
        <w:tc>
          <w:tcPr>
            <w:tcW w:w="7083" w:type="dxa"/>
          </w:tcPr>
          <w:p w14:paraId="70DB2343" w14:textId="2F48247F" w:rsidR="00E75E5A" w:rsidRDefault="00E75E5A" w:rsidP="0062234D">
            <w:pPr>
              <w:pStyle w:val="Tabletext"/>
              <w:rPr>
                <w:lang w:eastAsia="en-AU"/>
              </w:rPr>
            </w:pPr>
            <w:r w:rsidRPr="0062234D">
              <w:rPr>
                <w:rStyle w:val="Strong"/>
              </w:rPr>
              <w:lastRenderedPageBreak/>
              <w:t>Recommendation 16</w:t>
            </w:r>
            <w:r w:rsidRPr="00576AB3">
              <w:rPr>
                <w:lang w:eastAsia="en-AU"/>
              </w:rPr>
              <w:t>: The National</w:t>
            </w:r>
            <w:r w:rsidRPr="00576AB3">
              <w:rPr>
                <w:lang w:eastAsia="en-AU"/>
              </w:rPr>
              <w:cr/>
              <w:t>Biosecurity Committee should consider</w:t>
            </w:r>
            <w:r w:rsidRPr="00576AB3">
              <w:rPr>
                <w:lang w:eastAsia="en-AU"/>
              </w:rPr>
              <w:cr/>
              <w:t>whether there is sufficient support to revise</w:t>
            </w:r>
            <w:r w:rsidRPr="00576AB3">
              <w:rPr>
                <w:lang w:eastAsia="en-AU"/>
              </w:rPr>
              <w:cr/>
              <w:t>NEBRA to provide for cost-shared</w:t>
            </w:r>
            <w:r w:rsidRPr="00576AB3">
              <w:rPr>
                <w:lang w:eastAsia="en-AU"/>
              </w:rPr>
              <w:cr/>
              <w:t>responses aimed at containment in some</w:t>
            </w:r>
            <w:r w:rsidRPr="00576AB3">
              <w:rPr>
                <w:lang w:eastAsia="en-AU"/>
              </w:rPr>
              <w:cr/>
              <w:t>instances. These instances may include</w:t>
            </w:r>
            <w:r w:rsidRPr="00576AB3">
              <w:rPr>
                <w:lang w:eastAsia="en-AU"/>
              </w:rPr>
              <w:cr/>
              <w:t>wildlife disease or environmental weeds</w:t>
            </w:r>
            <w:r w:rsidRPr="00576AB3">
              <w:rPr>
                <w:lang w:eastAsia="en-AU"/>
              </w:rPr>
              <w:cr/>
              <w:t>where it be may be difficult to demonstrate feasibility of eradication but there are net benefits in a national, time</w:t>
            </w:r>
            <w:r w:rsidR="00460D6C">
              <w:rPr>
                <w:lang w:eastAsia="en-AU"/>
              </w:rPr>
              <w:t>-limited</w:t>
            </w:r>
            <w:r w:rsidR="00460D6C">
              <w:rPr>
                <w:lang w:eastAsia="en-AU"/>
              </w:rPr>
              <w:cr/>
              <w:t xml:space="preserve">containment response. </w:t>
            </w:r>
            <w:r w:rsidRPr="00576AB3">
              <w:rPr>
                <w:lang w:eastAsia="en-AU"/>
              </w:rPr>
              <w:t>Alternatively, a</w:t>
            </w:r>
            <w:r w:rsidRPr="00576AB3">
              <w:rPr>
                <w:lang w:eastAsia="en-AU"/>
              </w:rPr>
              <w:cr/>
              <w:t>different mechanism could be developed to</w:t>
            </w:r>
            <w:r w:rsidRPr="00576AB3">
              <w:rPr>
                <w:lang w:eastAsia="en-AU"/>
              </w:rPr>
              <w:cr/>
              <w:t>facilitate cost sharing arrangements where</w:t>
            </w:r>
            <w:r w:rsidRPr="00576AB3">
              <w:rPr>
                <w:lang w:eastAsia="en-AU"/>
              </w:rPr>
              <w:cr/>
              <w:t>eradication is not possible, but there are</w:t>
            </w:r>
            <w:r w:rsidRPr="00576AB3">
              <w:rPr>
                <w:lang w:eastAsia="en-AU"/>
              </w:rPr>
              <w:cr/>
              <w:t>joint benefits to ensuring containment.</w:t>
            </w:r>
          </w:p>
        </w:tc>
        <w:tc>
          <w:tcPr>
            <w:tcW w:w="7654" w:type="dxa"/>
          </w:tcPr>
          <w:p w14:paraId="21E4C2F8" w14:textId="77777777" w:rsidR="00E75E5A" w:rsidRDefault="00E75E5A" w:rsidP="0062234D">
            <w:pPr>
              <w:pStyle w:val="Tabletext"/>
              <w:rPr>
                <w:lang w:eastAsia="en-AU"/>
              </w:rPr>
            </w:pPr>
            <w:r>
              <w:rPr>
                <w:lang w:eastAsia="en-AU"/>
              </w:rPr>
              <w:t>J</w:t>
            </w:r>
            <w:r w:rsidRPr="00576AB3">
              <w:rPr>
                <w:lang w:eastAsia="en-AU"/>
              </w:rPr>
              <w:t>urisdictions continue to explore this</w:t>
            </w:r>
            <w:r w:rsidRPr="00576AB3">
              <w:rPr>
                <w:lang w:eastAsia="en-AU"/>
              </w:rPr>
              <w:cr/>
              <w:t>recommendation and note that the issue of cost</w:t>
            </w:r>
            <w:r w:rsidRPr="00576AB3">
              <w:rPr>
                <w:lang w:eastAsia="en-AU"/>
              </w:rPr>
              <w:cr/>
              <w:t>sharing containment activities is a broader issue than</w:t>
            </w:r>
            <w:r w:rsidRPr="00576AB3">
              <w:rPr>
                <w:lang w:eastAsia="en-AU"/>
              </w:rPr>
              <w:cr/>
              <w:t>its treatment under the NEBRA.</w:t>
            </w:r>
          </w:p>
        </w:tc>
      </w:tr>
    </w:tbl>
    <w:p w14:paraId="3130640F" w14:textId="77777777" w:rsidR="00933089" w:rsidRDefault="00933089" w:rsidP="00933089">
      <w:pPr>
        <w:rPr>
          <w:lang w:eastAsia="en-AU"/>
        </w:rPr>
      </w:pPr>
    </w:p>
    <w:p w14:paraId="0BFAE9E9" w14:textId="77777777" w:rsidR="0062234D" w:rsidRDefault="0062234D" w:rsidP="00AD7B12">
      <w:pPr>
        <w:pStyle w:val="Heading2"/>
        <w:sectPr w:rsidR="0062234D" w:rsidSect="0094204E">
          <w:pgSz w:w="16838" w:h="11906" w:orient="landscape" w:code="9"/>
          <w:pgMar w:top="720" w:right="720" w:bottom="720" w:left="720" w:header="567" w:footer="567" w:gutter="0"/>
          <w:cols w:space="708"/>
          <w:docGrid w:linePitch="360"/>
        </w:sectPr>
      </w:pPr>
    </w:p>
    <w:p w14:paraId="0DBD5822" w14:textId="2E6FA432" w:rsidR="00A7778B" w:rsidRDefault="004B15CB" w:rsidP="00AD7B12">
      <w:pPr>
        <w:pStyle w:val="Heading2"/>
      </w:pPr>
      <w:bookmarkStart w:id="90" w:name="_Toc5369955"/>
      <w:r>
        <w:lastRenderedPageBreak/>
        <w:t>References</w:t>
      </w:r>
      <w:bookmarkEnd w:id="90"/>
    </w:p>
    <w:p w14:paraId="4424736F" w14:textId="6A1CEA49" w:rsidR="00211737" w:rsidRPr="00434B8F" w:rsidRDefault="00211737" w:rsidP="00211737">
      <w:r w:rsidRPr="00434B8F">
        <w:t xml:space="preserve">Agriculture 2015, </w:t>
      </w:r>
      <w:hyperlink r:id="rId40" w:history="1">
        <w:r w:rsidRPr="00434B8F">
          <w:rPr>
            <w:rStyle w:val="Hyperlink"/>
          </w:rPr>
          <w:t>Review of national marine pest biosecurity</w:t>
        </w:r>
      </w:hyperlink>
      <w:r w:rsidRPr="00434B8F">
        <w:t>, Department of Agriculture and Water Resources, Canberra.</w:t>
      </w:r>
    </w:p>
    <w:p w14:paraId="456D33F4" w14:textId="71D4E893" w:rsidR="00211737" w:rsidRDefault="00211737" w:rsidP="00211737">
      <w:r w:rsidRPr="00434B8F">
        <w:t xml:space="preserve">——2018, </w:t>
      </w:r>
      <w:hyperlink r:id="rId41" w:history="1">
        <w:r w:rsidRPr="00434B8F">
          <w:rPr>
            <w:rStyle w:val="Hyperlink"/>
          </w:rPr>
          <w:t>Live squirrels intercepted at Brisbane Airport</w:t>
        </w:r>
      </w:hyperlink>
      <w:r w:rsidRPr="00434B8F">
        <w:t xml:space="preserve">, </w:t>
      </w:r>
      <w:r w:rsidRPr="00800E11">
        <w:t>media release</w:t>
      </w:r>
      <w:r w:rsidRPr="00434B8F">
        <w:t>, Department of Agriculture and Water Resources, Canberra, 13 December, accessed 6 March 2019.</w:t>
      </w:r>
    </w:p>
    <w:p w14:paraId="45BC4020" w14:textId="3170960E" w:rsidR="00C02AB9" w:rsidRPr="00434B8F" w:rsidRDefault="00C02AB9" w:rsidP="00211737">
      <w:r>
        <w:t xml:space="preserve">Agriculture and Environment 2014, Submission </w:t>
      </w:r>
      <w:r w:rsidRPr="00C02AB9">
        <w:t>to the Senate</w:t>
      </w:r>
      <w:r>
        <w:t xml:space="preserve"> Standing Committee on Environment and Communications</w:t>
      </w:r>
      <w:r w:rsidRPr="00C02AB9">
        <w:t xml:space="preserve"> </w:t>
      </w:r>
      <w:r w:rsidR="00B3378B">
        <w:t xml:space="preserve">References Committee </w:t>
      </w:r>
      <w:r>
        <w:t xml:space="preserve">inquiry into </w:t>
      </w:r>
      <w:r w:rsidR="00B3378B">
        <w:t>e</w:t>
      </w:r>
      <w:r>
        <w:t>nvironmental biosecurity</w:t>
      </w:r>
      <w:r w:rsidR="00B3378B">
        <w:t>, joint submission from the Department of Agriculture and the Department of the Environment, Canberra, August, p. 9.</w:t>
      </w:r>
    </w:p>
    <w:p w14:paraId="6910A63A" w14:textId="22FE1D2C" w:rsidR="00173B48" w:rsidRPr="00434B8F" w:rsidRDefault="00173B48" w:rsidP="00434B8F">
      <w:r w:rsidRPr="00434B8F">
        <w:t xml:space="preserve">Beale, R, </w:t>
      </w:r>
      <w:proofErr w:type="spellStart"/>
      <w:r w:rsidRPr="00434B8F">
        <w:t>Fairbrother</w:t>
      </w:r>
      <w:proofErr w:type="spellEnd"/>
      <w:r w:rsidRPr="00434B8F">
        <w:t xml:space="preserve">, J, </w:t>
      </w:r>
      <w:proofErr w:type="spellStart"/>
      <w:r w:rsidRPr="00434B8F">
        <w:t>Inglis</w:t>
      </w:r>
      <w:proofErr w:type="spellEnd"/>
      <w:r w:rsidRPr="00434B8F">
        <w:t xml:space="preserve">, A &amp; </w:t>
      </w:r>
      <w:proofErr w:type="spellStart"/>
      <w:r w:rsidRPr="00434B8F">
        <w:t>Trebeck</w:t>
      </w:r>
      <w:proofErr w:type="spellEnd"/>
      <w:r w:rsidRPr="00434B8F">
        <w:t xml:space="preserve">, D 2008, </w:t>
      </w:r>
      <w:hyperlink r:id="rId42" w:history="1">
        <w:proofErr w:type="gramStart"/>
        <w:r w:rsidRPr="00E46BE5">
          <w:rPr>
            <w:rStyle w:val="Hyperlink"/>
          </w:rPr>
          <w:t>One</w:t>
        </w:r>
        <w:proofErr w:type="gramEnd"/>
        <w:r w:rsidRPr="00E46BE5">
          <w:rPr>
            <w:rStyle w:val="Hyperlink"/>
          </w:rPr>
          <w:t xml:space="preserve"> biosecurity: a working partnership</w:t>
        </w:r>
      </w:hyperlink>
      <w:r w:rsidRPr="00434B8F">
        <w:t xml:space="preserve">. The independent review of Australia’s quarantine and biosecurity arrangements, </w:t>
      </w:r>
      <w:r w:rsidR="00E46BE5" w:rsidRPr="00E46BE5">
        <w:t>report to the Australian Government, Department of Agriculture, Fisheries and Forestry, Canberra, 30</w:t>
      </w:r>
      <w:r w:rsidR="00E46BE5">
        <w:t> </w:t>
      </w:r>
      <w:r w:rsidR="00E46BE5" w:rsidRPr="00E46BE5">
        <w:t>September.</w:t>
      </w:r>
    </w:p>
    <w:p w14:paraId="45CA3149" w14:textId="434803A3" w:rsidR="00C34FFA" w:rsidRPr="00434B8F" w:rsidRDefault="00C34FFA" w:rsidP="00434B8F">
      <w:r w:rsidRPr="00434B8F">
        <w:t>Brown</w:t>
      </w:r>
      <w:r w:rsidR="006959CC" w:rsidRPr="00434B8F">
        <w:t>,</w:t>
      </w:r>
      <w:r w:rsidRPr="00434B8F">
        <w:t xml:space="preserve"> A </w:t>
      </w:r>
      <w:r w:rsidR="006959CC" w:rsidRPr="00434B8F">
        <w:t>2017</w:t>
      </w:r>
      <w:r w:rsidRPr="00434B8F">
        <w:t xml:space="preserve">, </w:t>
      </w:r>
      <w:hyperlink r:id="rId43" w:history="1">
        <w:r w:rsidRPr="00434B8F">
          <w:rPr>
            <w:rStyle w:val="Hyperlink"/>
          </w:rPr>
          <w:t>Deadly ants seized from ACT home after being advertised for sale on Gumtree</w:t>
        </w:r>
      </w:hyperlink>
      <w:r w:rsidRPr="00434B8F">
        <w:t>, Canberra Times</w:t>
      </w:r>
      <w:r w:rsidR="00460D6C" w:rsidRPr="00434B8F">
        <w:t xml:space="preserve">, </w:t>
      </w:r>
      <w:r w:rsidRPr="00434B8F">
        <w:t>7 July, accessed 6 March 2019.</w:t>
      </w:r>
    </w:p>
    <w:p w14:paraId="32C3A09E" w14:textId="40A937DD" w:rsidR="00A471B7" w:rsidRPr="00434B8F" w:rsidRDefault="00A471B7" w:rsidP="00434B8F">
      <w:r w:rsidRPr="00434B8F">
        <w:t>Carnegie, A</w:t>
      </w:r>
      <w:r w:rsidR="00041684" w:rsidRPr="00434B8F">
        <w:t>J</w:t>
      </w:r>
      <w:r w:rsidRPr="00434B8F">
        <w:t xml:space="preserve"> &amp; </w:t>
      </w:r>
      <w:proofErr w:type="spellStart"/>
      <w:r w:rsidRPr="00434B8F">
        <w:t>Pegg</w:t>
      </w:r>
      <w:proofErr w:type="spellEnd"/>
      <w:r w:rsidRPr="00434B8F">
        <w:t>, G</w:t>
      </w:r>
      <w:r w:rsidR="00041684" w:rsidRPr="00434B8F">
        <w:t>S</w:t>
      </w:r>
      <w:r w:rsidRPr="00434B8F">
        <w:t xml:space="preserve"> 2018, </w:t>
      </w:r>
      <w:hyperlink r:id="rId44" w:history="1">
        <w:r w:rsidR="00D4362F" w:rsidRPr="00936E72">
          <w:rPr>
            <w:rStyle w:val="Hyperlink"/>
          </w:rPr>
          <w:t>Lessons learnt from the incursion of myrtle rust in Australia</w:t>
        </w:r>
      </w:hyperlink>
      <w:r w:rsidRPr="00434B8F">
        <w:t xml:space="preserve">, </w:t>
      </w:r>
      <w:r w:rsidRPr="00D4362F">
        <w:rPr>
          <w:i/>
        </w:rPr>
        <w:t>Annual Review of Phytopathology</w:t>
      </w:r>
      <w:r w:rsidRPr="00434B8F">
        <w:t>, vol. 56, pp. 457–78</w:t>
      </w:r>
      <w:r w:rsidR="00EE6605" w:rsidRPr="00434B8F">
        <w:t xml:space="preserve">, </w:t>
      </w:r>
      <w:r w:rsidR="00D4362F" w:rsidRPr="00936E72">
        <w:t>doi.org/10.1146/annurev-phyto-080516-035256</w:t>
      </w:r>
      <w:r w:rsidR="00EE6605" w:rsidRPr="00434B8F">
        <w:t>, accessed 26</w:t>
      </w:r>
      <w:r w:rsidR="00041684" w:rsidRPr="00434B8F">
        <w:t> </w:t>
      </w:r>
      <w:r w:rsidR="00EE6605" w:rsidRPr="00434B8F">
        <w:t>November 2018.</w:t>
      </w:r>
    </w:p>
    <w:p w14:paraId="3ACC5C73" w14:textId="77693048" w:rsidR="0002302B" w:rsidRPr="00434B8F" w:rsidRDefault="0002302B" w:rsidP="00434B8F">
      <w:r w:rsidRPr="00434B8F">
        <w:t xml:space="preserve">Craik, W, Palmer, D &amp; Sheldrake, R 2017, </w:t>
      </w:r>
      <w:hyperlink r:id="rId45" w:history="1">
        <w:r w:rsidR="008D53EF" w:rsidRPr="002A26D3">
          <w:rPr>
            <w:rStyle w:val="Hyperlink"/>
          </w:rPr>
          <w:t>Priorities for Australia’s biosecurity system: an independent review of the capacity of the national biosecurity system and its underpinning intergovernmental agreement</w:t>
        </w:r>
      </w:hyperlink>
      <w:r w:rsidR="001C144B" w:rsidRPr="00434B8F">
        <w:t>, Department of Agriculture and Water Resources, Canberra.</w:t>
      </w:r>
    </w:p>
    <w:p w14:paraId="21441CD7" w14:textId="503540DB" w:rsidR="00173B48" w:rsidRPr="002A26D3" w:rsidRDefault="00173B48">
      <w:r w:rsidRPr="002A26D3">
        <w:t>Hawke, A 2009</w:t>
      </w:r>
      <w:r w:rsidR="00611354">
        <w:t xml:space="preserve">, </w:t>
      </w:r>
      <w:hyperlink r:id="rId46" w:history="1">
        <w:r w:rsidR="00611354" w:rsidRPr="00611354">
          <w:rPr>
            <w:rStyle w:val="Hyperlink"/>
          </w:rPr>
          <w:t xml:space="preserve">The Australian Environment Act: </w:t>
        </w:r>
        <w:r w:rsidR="00936E72">
          <w:rPr>
            <w:rStyle w:val="Hyperlink"/>
          </w:rPr>
          <w:t>r</w:t>
        </w:r>
        <w:r w:rsidR="00611354" w:rsidRPr="00611354">
          <w:rPr>
            <w:rStyle w:val="Hyperlink"/>
          </w:rPr>
          <w:t xml:space="preserve">eport of the </w:t>
        </w:r>
        <w:r w:rsidR="00936E72">
          <w:rPr>
            <w:rStyle w:val="Hyperlink"/>
          </w:rPr>
          <w:t>i</w:t>
        </w:r>
        <w:r w:rsidR="00611354" w:rsidRPr="00611354">
          <w:rPr>
            <w:rStyle w:val="Hyperlink"/>
          </w:rPr>
          <w:t xml:space="preserve">ndependent </w:t>
        </w:r>
        <w:r w:rsidR="00936E72">
          <w:rPr>
            <w:rStyle w:val="Hyperlink"/>
          </w:rPr>
          <w:t>r</w:t>
        </w:r>
        <w:r w:rsidR="00611354" w:rsidRPr="00611354">
          <w:rPr>
            <w:rStyle w:val="Hyperlink"/>
          </w:rPr>
          <w:t>eview of the Environment Protection and Biodiversity Conservation Act 1999</w:t>
        </w:r>
      </w:hyperlink>
      <w:r w:rsidR="00611354">
        <w:t xml:space="preserve">, </w:t>
      </w:r>
      <w:r w:rsidR="00B84233" w:rsidRPr="002A26D3">
        <w:t>F</w:t>
      </w:r>
      <w:r w:rsidRPr="002A26D3">
        <w:t>inal report to the Australian Government</w:t>
      </w:r>
      <w:r w:rsidR="00434B8F">
        <w:t xml:space="preserve">, </w:t>
      </w:r>
      <w:r w:rsidR="00434B8F" w:rsidRPr="00434B8F">
        <w:t>Commonwealth of Australia, Canberra.</w:t>
      </w:r>
    </w:p>
    <w:p w14:paraId="3D9AC782" w14:textId="781DD4F9" w:rsidR="002360CF" w:rsidRDefault="002360CF" w:rsidP="00434B8F">
      <w:r w:rsidRPr="00434B8F">
        <w:t>I</w:t>
      </w:r>
      <w:r w:rsidR="009D52F4">
        <w:t>GB</w:t>
      </w:r>
      <w:r w:rsidRPr="00434B8F">
        <w:t xml:space="preserve"> 2018, </w:t>
      </w:r>
      <w:hyperlink r:id="rId47" w:history="1">
        <w:r w:rsidRPr="00434B8F">
          <w:rPr>
            <w:rStyle w:val="Hyperlink"/>
          </w:rPr>
          <w:t>Hitchhiker pest and contaminant biosecurity risk management in Australia</w:t>
        </w:r>
      </w:hyperlink>
      <w:r w:rsidRPr="00434B8F">
        <w:t xml:space="preserve">, </w:t>
      </w:r>
      <w:r w:rsidR="009D52F4">
        <w:t>I</w:t>
      </w:r>
      <w:r w:rsidR="009D52F4" w:rsidRPr="00434B8F">
        <w:t>nspector-General of Biosecurity</w:t>
      </w:r>
      <w:r w:rsidR="009D52F4">
        <w:t>,</w:t>
      </w:r>
      <w:r w:rsidR="009D52F4" w:rsidRPr="00434B8F">
        <w:t xml:space="preserve"> </w:t>
      </w:r>
      <w:r w:rsidR="00750F49" w:rsidRPr="00434B8F">
        <w:t>Commonwealth of Australia, Canberra</w:t>
      </w:r>
      <w:r w:rsidR="00E7056E">
        <w:t>.</w:t>
      </w:r>
    </w:p>
    <w:p w14:paraId="66BCEEB8" w14:textId="2E54F51C" w:rsidR="00B1466C" w:rsidRPr="00434B8F" w:rsidRDefault="00B1466C" w:rsidP="00434B8F">
      <w:r>
        <w:t xml:space="preserve">IMO 2012, </w:t>
      </w:r>
      <w:hyperlink r:id="rId48" w:history="1">
        <w:r w:rsidRPr="00E95C1A">
          <w:rPr>
            <w:rStyle w:val="Hyperlink"/>
          </w:rPr>
          <w:t>Guidelines for the control and management of ships’ biofouling to minimize the transfer of invasive aquatic species</w:t>
        </w:r>
      </w:hyperlink>
      <w:r>
        <w:t xml:space="preserve">, International Maritime Organization, resolution </w:t>
      </w:r>
      <w:proofErr w:type="gramStart"/>
      <w:r>
        <w:t>MEP</w:t>
      </w:r>
      <w:r w:rsidR="00B02D2D">
        <w:t>C</w:t>
      </w:r>
      <w:r>
        <w:t>.207(</w:t>
      </w:r>
      <w:proofErr w:type="gramEnd"/>
      <w:r>
        <w:t>62).</w:t>
      </w:r>
    </w:p>
    <w:bookmarkEnd w:id="62"/>
    <w:p w14:paraId="239EA1C5" w14:textId="36D0E6C3" w:rsidR="00037E00" w:rsidRPr="00434B8F" w:rsidRDefault="00971FE8" w:rsidP="00434B8F">
      <w:r w:rsidRPr="00434B8F">
        <w:t>Kearney</w:t>
      </w:r>
      <w:r w:rsidR="007B363A" w:rsidRPr="00434B8F">
        <w:t>,</w:t>
      </w:r>
      <w:r w:rsidRPr="00434B8F">
        <w:t xml:space="preserve"> SG, </w:t>
      </w:r>
      <w:proofErr w:type="spellStart"/>
      <w:r w:rsidRPr="00434B8F">
        <w:t>Cawardine</w:t>
      </w:r>
      <w:proofErr w:type="spellEnd"/>
      <w:r w:rsidR="007B363A" w:rsidRPr="00434B8F">
        <w:t>,</w:t>
      </w:r>
      <w:r w:rsidRPr="00434B8F">
        <w:t xml:space="preserve"> J, Reside</w:t>
      </w:r>
      <w:r w:rsidR="007B363A" w:rsidRPr="00434B8F">
        <w:t>,</w:t>
      </w:r>
      <w:r w:rsidRPr="00434B8F">
        <w:t xml:space="preserve"> AE, Fisher</w:t>
      </w:r>
      <w:r w:rsidR="007B363A" w:rsidRPr="00434B8F">
        <w:t>,</w:t>
      </w:r>
      <w:r w:rsidRPr="00434B8F">
        <w:t xml:space="preserve"> </w:t>
      </w:r>
      <w:r w:rsidR="007B363A" w:rsidRPr="00434B8F">
        <w:t>D</w:t>
      </w:r>
      <w:r w:rsidRPr="00434B8F">
        <w:t xml:space="preserve">O, </w:t>
      </w:r>
      <w:proofErr w:type="spellStart"/>
      <w:r w:rsidRPr="00434B8F">
        <w:t>Maron</w:t>
      </w:r>
      <w:proofErr w:type="spellEnd"/>
      <w:r w:rsidR="007B363A" w:rsidRPr="00434B8F">
        <w:t>,</w:t>
      </w:r>
      <w:r w:rsidRPr="00434B8F">
        <w:t xml:space="preserve"> M, Doherty</w:t>
      </w:r>
      <w:r w:rsidR="007B363A" w:rsidRPr="00434B8F">
        <w:t>,</w:t>
      </w:r>
      <w:r w:rsidRPr="00434B8F">
        <w:t xml:space="preserve"> TS, </w:t>
      </w:r>
      <w:proofErr w:type="spellStart"/>
      <w:r w:rsidRPr="00434B8F">
        <w:t>Legge</w:t>
      </w:r>
      <w:proofErr w:type="spellEnd"/>
      <w:r w:rsidR="007B363A" w:rsidRPr="00434B8F">
        <w:t>,</w:t>
      </w:r>
      <w:r w:rsidRPr="00434B8F">
        <w:t xml:space="preserve"> </w:t>
      </w:r>
      <w:r w:rsidR="007B363A" w:rsidRPr="00434B8F">
        <w:t>S</w:t>
      </w:r>
      <w:r w:rsidRPr="00434B8F">
        <w:t xml:space="preserve">, </w:t>
      </w:r>
      <w:proofErr w:type="spellStart"/>
      <w:r w:rsidRPr="00434B8F">
        <w:t>Silcock</w:t>
      </w:r>
      <w:proofErr w:type="spellEnd"/>
      <w:r w:rsidR="007B363A" w:rsidRPr="00434B8F">
        <w:t>,</w:t>
      </w:r>
      <w:r w:rsidRPr="00434B8F">
        <w:t xml:space="preserve"> J, </w:t>
      </w:r>
      <w:proofErr w:type="spellStart"/>
      <w:r w:rsidRPr="00434B8F">
        <w:t>Woinarski</w:t>
      </w:r>
      <w:proofErr w:type="spellEnd"/>
      <w:r w:rsidR="007B363A" w:rsidRPr="00434B8F">
        <w:t>,</w:t>
      </w:r>
      <w:r w:rsidRPr="00434B8F">
        <w:t xml:space="preserve"> J</w:t>
      </w:r>
      <w:r w:rsidR="007B363A" w:rsidRPr="00434B8F">
        <w:t>C</w:t>
      </w:r>
      <w:r w:rsidRPr="00434B8F">
        <w:t>, Garnett</w:t>
      </w:r>
      <w:r w:rsidR="007B363A" w:rsidRPr="00434B8F">
        <w:t>,</w:t>
      </w:r>
      <w:r w:rsidRPr="00434B8F">
        <w:t xml:space="preserve"> ST, </w:t>
      </w:r>
      <w:proofErr w:type="spellStart"/>
      <w:r w:rsidRPr="00434B8F">
        <w:t>Wintle</w:t>
      </w:r>
      <w:proofErr w:type="spellEnd"/>
      <w:r w:rsidR="007B363A" w:rsidRPr="00434B8F">
        <w:t>,</w:t>
      </w:r>
      <w:r w:rsidRPr="00434B8F">
        <w:t xml:space="preserve"> BA</w:t>
      </w:r>
      <w:r w:rsidR="007B363A" w:rsidRPr="00434B8F">
        <w:t xml:space="preserve"> &amp;</w:t>
      </w:r>
      <w:r w:rsidRPr="00434B8F">
        <w:t xml:space="preserve"> Watson</w:t>
      </w:r>
      <w:r w:rsidR="007B363A" w:rsidRPr="00434B8F">
        <w:t>,</w:t>
      </w:r>
      <w:r w:rsidRPr="00434B8F">
        <w:t xml:space="preserve"> J</w:t>
      </w:r>
      <w:r w:rsidR="007B363A" w:rsidRPr="00434B8F">
        <w:t>E</w:t>
      </w:r>
      <w:r w:rsidRPr="00434B8F">
        <w:t xml:space="preserve"> 2018</w:t>
      </w:r>
      <w:r w:rsidR="00470A1B" w:rsidRPr="00434B8F">
        <w:t>,</w:t>
      </w:r>
      <w:r w:rsidRPr="00434B8F">
        <w:t xml:space="preserve"> </w:t>
      </w:r>
      <w:hyperlink r:id="rId49" w:history="1">
        <w:r w:rsidRPr="00434B8F">
          <w:rPr>
            <w:rStyle w:val="Hyperlink"/>
          </w:rPr>
          <w:t>The threats to Australia’s imperilled species and implications for a national conservation response</w:t>
        </w:r>
      </w:hyperlink>
      <w:r w:rsidR="00251011">
        <w:t>,</w:t>
      </w:r>
      <w:r w:rsidRPr="00434B8F">
        <w:t xml:space="preserve"> </w:t>
      </w:r>
      <w:r w:rsidRPr="00936E72">
        <w:rPr>
          <w:rStyle w:val="Emphasis"/>
        </w:rPr>
        <w:t>Pacific Conservation Biology,</w:t>
      </w:r>
      <w:r w:rsidRPr="00434B8F">
        <w:t xml:space="preserve"> doi.org</w:t>
      </w:r>
      <w:r w:rsidR="00936E72">
        <w:t>/</w:t>
      </w:r>
      <w:r w:rsidRPr="00434B8F">
        <w:t>10.1071/PC18024</w:t>
      </w:r>
      <w:r w:rsidR="00EE6605" w:rsidRPr="00434B8F">
        <w:t>, accessed 19 February 2019.</w:t>
      </w:r>
    </w:p>
    <w:p w14:paraId="5C322307" w14:textId="1229BAAE" w:rsidR="00B31599" w:rsidRPr="00434B8F" w:rsidRDefault="00AD0E17" w:rsidP="00434B8F">
      <w:proofErr w:type="spellStart"/>
      <w:r w:rsidRPr="00434B8F">
        <w:t>Lintermans</w:t>
      </w:r>
      <w:proofErr w:type="spellEnd"/>
      <w:r w:rsidRPr="00434B8F">
        <w:t xml:space="preserve">, M 2004, </w:t>
      </w:r>
      <w:hyperlink r:id="rId50" w:history="1">
        <w:r w:rsidRPr="00434B8F">
          <w:rPr>
            <w:rStyle w:val="Hyperlink"/>
          </w:rPr>
          <w:t>Human-assisted dispersal of alien freshwater fish in Australia</w:t>
        </w:r>
      </w:hyperlink>
      <w:r w:rsidRPr="00434B8F">
        <w:t xml:space="preserve">, </w:t>
      </w:r>
      <w:r w:rsidR="00251011" w:rsidRPr="00936E72">
        <w:rPr>
          <w:rStyle w:val="Emphasis"/>
        </w:rPr>
        <w:t>New </w:t>
      </w:r>
      <w:r w:rsidRPr="00936E72">
        <w:rPr>
          <w:rStyle w:val="Emphasis"/>
        </w:rPr>
        <w:t>Zealand Journal of Marine and Freshwater Research</w:t>
      </w:r>
      <w:r w:rsidRPr="00434B8F">
        <w:t xml:space="preserve">, </w:t>
      </w:r>
      <w:r w:rsidR="007B363A" w:rsidRPr="00434B8F">
        <w:t>vol. 38, no. 3, pp. 481–501</w:t>
      </w:r>
      <w:r w:rsidRPr="00434B8F">
        <w:t xml:space="preserve">, </w:t>
      </w:r>
      <w:r w:rsidR="00434B8F">
        <w:t>doi</w:t>
      </w:r>
      <w:r w:rsidR="00D20FA7">
        <w:t>.org/</w:t>
      </w:r>
      <w:r w:rsidRPr="00434B8F">
        <w:t>10.1080/00288330.2004.9517255</w:t>
      </w:r>
      <w:r w:rsidR="00331D71" w:rsidRPr="00434B8F">
        <w:t>, accessed 26 November 2018.</w:t>
      </w:r>
    </w:p>
    <w:p w14:paraId="5B55972A" w14:textId="3916DE58" w:rsidR="00000963" w:rsidRPr="00434B8F" w:rsidRDefault="00000963" w:rsidP="00434B8F">
      <w:proofErr w:type="spellStart"/>
      <w:r w:rsidRPr="00434B8F">
        <w:t>Makinson</w:t>
      </w:r>
      <w:proofErr w:type="spellEnd"/>
      <w:r w:rsidRPr="00434B8F">
        <w:t xml:space="preserve">, RO 2018, </w:t>
      </w:r>
      <w:hyperlink r:id="rId51" w:history="1">
        <w:r w:rsidRPr="00251011">
          <w:rPr>
            <w:rStyle w:val="Hyperlink"/>
          </w:rPr>
          <w:t xml:space="preserve">Myrtle </w:t>
        </w:r>
        <w:r w:rsidR="00D20FA7" w:rsidRPr="00251011">
          <w:rPr>
            <w:rStyle w:val="Hyperlink"/>
          </w:rPr>
          <w:t xml:space="preserve">rust </w:t>
        </w:r>
        <w:r w:rsidRPr="00251011">
          <w:rPr>
            <w:rStyle w:val="Hyperlink"/>
          </w:rPr>
          <w:t xml:space="preserve">in Australia—a draft </w:t>
        </w:r>
        <w:r w:rsidR="00D20FA7" w:rsidRPr="00251011">
          <w:rPr>
            <w:rStyle w:val="Hyperlink"/>
          </w:rPr>
          <w:t>action plan</w:t>
        </w:r>
      </w:hyperlink>
      <w:r w:rsidR="00251011">
        <w:t>,</w:t>
      </w:r>
      <w:r w:rsidR="00D20FA7" w:rsidRPr="00434B8F">
        <w:t xml:space="preserve"> </w:t>
      </w:r>
      <w:r w:rsidRPr="00434B8F">
        <w:t>presented</w:t>
      </w:r>
      <w:r w:rsidR="00D20805" w:rsidRPr="00434B8F">
        <w:t xml:space="preserve"> at the Plant Biosecurity Cooperative Research Centre’s National Science Exchange, Melbourne</w:t>
      </w:r>
      <w:r w:rsidR="00251011">
        <w:t xml:space="preserve">, </w:t>
      </w:r>
      <w:r w:rsidR="00251011" w:rsidRPr="00434B8F">
        <w:t xml:space="preserve">accessed </w:t>
      </w:r>
      <w:r w:rsidR="00936E72">
        <w:t>26 November</w:t>
      </w:r>
      <w:r w:rsidR="00251011">
        <w:t xml:space="preserve"> </w:t>
      </w:r>
      <w:r w:rsidR="00251011" w:rsidRPr="00434B8F">
        <w:t>201</w:t>
      </w:r>
      <w:r w:rsidR="00936E72">
        <w:t>8</w:t>
      </w:r>
      <w:r w:rsidR="00251011" w:rsidRPr="00434B8F">
        <w:t>.</w:t>
      </w:r>
    </w:p>
    <w:p w14:paraId="17972F74" w14:textId="2B4CB460" w:rsidR="00D4526E" w:rsidRPr="00434B8F" w:rsidRDefault="00D4526E" w:rsidP="00434B8F">
      <w:r w:rsidRPr="00434B8F">
        <w:t>Scudamore, J</w:t>
      </w:r>
      <w:r w:rsidR="00327427">
        <w:t>M</w:t>
      </w:r>
      <w:r w:rsidRPr="00434B8F">
        <w:t xml:space="preserve"> &amp; H</w:t>
      </w:r>
      <w:r w:rsidR="0055303B" w:rsidRPr="00434B8F">
        <w:t>arris</w:t>
      </w:r>
      <w:r w:rsidRPr="00434B8F">
        <w:t xml:space="preserve"> D</w:t>
      </w:r>
      <w:r w:rsidR="00327427">
        <w:t>M</w:t>
      </w:r>
      <w:r w:rsidRPr="00434B8F">
        <w:t xml:space="preserve"> 2002, </w:t>
      </w:r>
      <w:hyperlink r:id="rId52" w:history="1">
        <w:r w:rsidRPr="00434B8F">
          <w:rPr>
            <w:rStyle w:val="Hyperlink"/>
          </w:rPr>
          <w:t>Control of foot and mouth disease: lessons from the experience of the outbreak in Great Britain in 2001</w:t>
        </w:r>
      </w:hyperlink>
      <w:r w:rsidRPr="00434B8F">
        <w:t xml:space="preserve">, </w:t>
      </w:r>
      <w:r w:rsidR="00BA624F" w:rsidRPr="00936E72">
        <w:rPr>
          <w:rStyle w:val="Emphasis"/>
        </w:rPr>
        <w:t xml:space="preserve">Revue </w:t>
      </w:r>
      <w:proofErr w:type="spellStart"/>
      <w:r w:rsidR="00BA624F" w:rsidRPr="00936E72">
        <w:rPr>
          <w:rStyle w:val="Emphasis"/>
        </w:rPr>
        <w:t>Scientifique</w:t>
      </w:r>
      <w:proofErr w:type="spellEnd"/>
      <w:r w:rsidR="00BA624F" w:rsidRPr="00936E72">
        <w:rPr>
          <w:rStyle w:val="Emphasis"/>
        </w:rPr>
        <w:t xml:space="preserve"> et Technique</w:t>
      </w:r>
      <w:r w:rsidR="00BA624F" w:rsidRPr="00434B8F">
        <w:t>, vol. 21</w:t>
      </w:r>
      <w:r w:rsidR="00331D71" w:rsidRPr="00434B8F">
        <w:t>, no.</w:t>
      </w:r>
      <w:r w:rsidR="00251011">
        <w:t xml:space="preserve"> </w:t>
      </w:r>
      <w:r w:rsidR="00BA624F" w:rsidRPr="00434B8F">
        <w:t>3, pp</w:t>
      </w:r>
      <w:r w:rsidR="00434B8F" w:rsidRPr="00434B8F">
        <w:t>.</w:t>
      </w:r>
      <w:r w:rsidR="00434B8F">
        <w:t> </w:t>
      </w:r>
      <w:r w:rsidR="00BA624F" w:rsidRPr="00434B8F">
        <w:t>699–710</w:t>
      </w:r>
      <w:r w:rsidR="00331D71" w:rsidRPr="00434B8F">
        <w:t xml:space="preserve">, </w:t>
      </w:r>
      <w:r w:rsidR="00D20FA7">
        <w:t>doi</w:t>
      </w:r>
      <w:r w:rsidR="00833411">
        <w:t>.org/</w:t>
      </w:r>
      <w:r w:rsidR="00331D71" w:rsidRPr="00434B8F">
        <w:t>10.20506/rst.21.3.1351a, accessed 19 February 2019</w:t>
      </w:r>
      <w:r w:rsidR="001C144B" w:rsidRPr="00434B8F">
        <w:t>.</w:t>
      </w:r>
    </w:p>
    <w:p w14:paraId="3483C8A6" w14:textId="7C6629D8" w:rsidR="00B54C75" w:rsidRPr="00434B8F" w:rsidRDefault="00B54C75" w:rsidP="00B54C75">
      <w:r>
        <w:lastRenderedPageBreak/>
        <w:t xml:space="preserve">Senate </w:t>
      </w:r>
      <w:r w:rsidRPr="00434B8F">
        <w:t xml:space="preserve">Environment and Communications References Committee 2015, </w:t>
      </w:r>
      <w:hyperlink r:id="rId53" w:history="1">
        <w:r w:rsidRPr="00434B8F">
          <w:rPr>
            <w:rStyle w:val="Hyperlink"/>
          </w:rPr>
          <w:t>Environmental biosecurity</w:t>
        </w:r>
      </w:hyperlink>
      <w:r w:rsidRPr="00434B8F">
        <w:t>, Commonwealth of Australia, Canberra.</w:t>
      </w:r>
    </w:p>
    <w:p w14:paraId="1A95F4B7" w14:textId="2556D308" w:rsidR="00B7549D" w:rsidRPr="00434B8F" w:rsidRDefault="00B7549D" w:rsidP="00434B8F">
      <w:proofErr w:type="spellStart"/>
      <w:r w:rsidRPr="00434B8F">
        <w:t>Strona</w:t>
      </w:r>
      <w:proofErr w:type="spellEnd"/>
      <w:r w:rsidRPr="00434B8F">
        <w:t xml:space="preserve">, G, </w:t>
      </w:r>
      <w:proofErr w:type="spellStart"/>
      <w:r w:rsidRPr="00434B8F">
        <w:t>Carstens</w:t>
      </w:r>
      <w:proofErr w:type="spellEnd"/>
      <w:r w:rsidRPr="00434B8F">
        <w:t>, C</w:t>
      </w:r>
      <w:r w:rsidR="00331D71" w:rsidRPr="00434B8F">
        <w:t>J</w:t>
      </w:r>
      <w:r w:rsidRPr="00434B8F">
        <w:t xml:space="preserve"> &amp; Beck, P</w:t>
      </w:r>
      <w:r w:rsidR="00331D71" w:rsidRPr="00434B8F">
        <w:t>S</w:t>
      </w:r>
      <w:r w:rsidR="00AF185A">
        <w:t>A</w:t>
      </w:r>
      <w:r w:rsidRPr="00434B8F">
        <w:t xml:space="preserve"> 2017, </w:t>
      </w:r>
      <w:hyperlink r:id="rId54" w:history="1">
        <w:r w:rsidR="00251011">
          <w:rPr>
            <w:rStyle w:val="Hyperlink"/>
          </w:rPr>
          <w:t>Network analysis reveals why '</w:t>
        </w:r>
        <w:proofErr w:type="spellStart"/>
        <w:r w:rsidR="00251011">
          <w:rPr>
            <w:rStyle w:val="Hyperlink"/>
          </w:rPr>
          <w:t>Xylella</w:t>
        </w:r>
        <w:proofErr w:type="spellEnd"/>
        <w:r w:rsidR="00251011">
          <w:rPr>
            <w:rStyle w:val="Hyperlink"/>
          </w:rPr>
          <w:t xml:space="preserve"> </w:t>
        </w:r>
        <w:proofErr w:type="spellStart"/>
        <w:r w:rsidR="00251011">
          <w:rPr>
            <w:rStyle w:val="Hyperlink"/>
          </w:rPr>
          <w:t>fastidiosa</w:t>
        </w:r>
        <w:proofErr w:type="spellEnd"/>
        <w:r w:rsidR="00251011">
          <w:rPr>
            <w:rStyle w:val="Hyperlink"/>
          </w:rPr>
          <w:t>' will persist in Europe</w:t>
        </w:r>
      </w:hyperlink>
      <w:r w:rsidRPr="00434B8F">
        <w:t xml:space="preserve">, </w:t>
      </w:r>
      <w:r w:rsidRPr="00936E72">
        <w:rPr>
          <w:rStyle w:val="Emphasis"/>
        </w:rPr>
        <w:t>Scientific Reports</w:t>
      </w:r>
      <w:r w:rsidRPr="00434B8F">
        <w:t>, vol. 7</w:t>
      </w:r>
      <w:r w:rsidR="00EE6605" w:rsidRPr="00434B8F">
        <w:t>, no.</w:t>
      </w:r>
      <w:r w:rsidR="00CB7ACC">
        <w:t xml:space="preserve"> </w:t>
      </w:r>
      <w:r w:rsidRPr="00434B8F">
        <w:t>71</w:t>
      </w:r>
      <w:r w:rsidR="00EE6605" w:rsidRPr="00434B8F">
        <w:t xml:space="preserve">, </w:t>
      </w:r>
      <w:r w:rsidR="00D20FA7">
        <w:t>doi</w:t>
      </w:r>
      <w:r w:rsidR="00833411">
        <w:t>.org/</w:t>
      </w:r>
      <w:r w:rsidRPr="00434B8F">
        <w:t>10.1038/s41598-017-00077-z</w:t>
      </w:r>
      <w:r w:rsidR="00331D71" w:rsidRPr="00434B8F">
        <w:t>, accessed 19 February 2019</w:t>
      </w:r>
      <w:r w:rsidR="004F1663" w:rsidRPr="00434B8F">
        <w:t>.</w:t>
      </w:r>
    </w:p>
    <w:sectPr w:rsidR="00B7549D" w:rsidRPr="00434B8F" w:rsidSect="0094204E">
      <w:pgSz w:w="11906" w:h="16838" w:code="9"/>
      <w:pgMar w:top="1134" w:right="1247" w:bottom="1134" w:left="1418" w:header="567"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3108C0D" w14:textId="77777777" w:rsidR="00C45748" w:rsidRDefault="00C45748">
      <w:pPr>
        <w:spacing w:after="0"/>
      </w:pPr>
      <w:r>
        <w:separator/>
      </w:r>
    </w:p>
    <w:p w14:paraId="5CD9D704" w14:textId="77777777" w:rsidR="00C45748" w:rsidRDefault="00C45748"/>
    <w:p w14:paraId="2C1A9DE1" w14:textId="77777777" w:rsidR="00C45748" w:rsidRDefault="00C45748"/>
    <w:p w14:paraId="14278A05" w14:textId="77777777" w:rsidR="00C45748" w:rsidRDefault="00C45748"/>
  </w:endnote>
  <w:endnote w:type="continuationSeparator" w:id="0">
    <w:p w14:paraId="6BAEC53D" w14:textId="77777777" w:rsidR="00C45748" w:rsidRDefault="00C45748">
      <w:pPr>
        <w:spacing w:after="0"/>
      </w:pPr>
      <w:r>
        <w:continuationSeparator/>
      </w:r>
    </w:p>
    <w:p w14:paraId="2AD1A3AE" w14:textId="77777777" w:rsidR="00C45748" w:rsidRDefault="00C45748"/>
    <w:p w14:paraId="4781210D" w14:textId="77777777" w:rsidR="00C45748" w:rsidRDefault="00C45748"/>
    <w:p w14:paraId="3FDDDD91" w14:textId="77777777" w:rsidR="00C45748" w:rsidRDefault="00C45748"/>
  </w:endnote>
  <w:endnote w:type="continuationNotice" w:id="1">
    <w:p w14:paraId="6EA78FBE" w14:textId="77777777" w:rsidR="00C45748" w:rsidRDefault="00C45748">
      <w:pPr>
        <w:spacing w:before="0" w:after="0"/>
      </w:pPr>
    </w:p>
    <w:p w14:paraId="2D42518E" w14:textId="77777777" w:rsidR="00C45748" w:rsidRDefault="00C4574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0261EA" w14:textId="77777777" w:rsidR="00C45748" w:rsidRDefault="00C45748" w:rsidP="00FB063C">
    <w:pPr>
      <w:pStyle w:val="Footer"/>
      <w:jc w:val="right"/>
      <w:rPr>
        <w:lang w:val="en-AU"/>
      </w:rPr>
    </w:pPr>
    <w:r>
      <w:fldChar w:fldCharType="begin"/>
    </w:r>
    <w:r>
      <w:instrText xml:space="preserve"> PAGE </w:instrText>
    </w:r>
    <w:r>
      <w:fldChar w:fldCharType="separate"/>
    </w:r>
    <w:r w:rsidR="00E64006">
      <w:rPr>
        <w:noProof/>
      </w:rPr>
      <w:t>21</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067421" w14:textId="77777777" w:rsidR="00C45748" w:rsidRDefault="00C45748">
    <w:pPr>
      <w:pStyle w:val="Footer"/>
      <w:pBdr>
        <w:top w:val="none" w:sz="0" w:space="0" w:color="auto"/>
      </w:pBdr>
      <w:jc w:val="lef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B5BFE0A" w14:textId="77777777" w:rsidR="00C45748" w:rsidRDefault="00C45748">
      <w:pPr>
        <w:spacing w:after="0"/>
      </w:pPr>
      <w:r>
        <w:separator/>
      </w:r>
    </w:p>
    <w:p w14:paraId="432DC190" w14:textId="77777777" w:rsidR="00C45748" w:rsidRDefault="00C45748"/>
    <w:p w14:paraId="4D679BEF" w14:textId="77777777" w:rsidR="00C45748" w:rsidRDefault="00C45748"/>
    <w:p w14:paraId="1AD60BE0" w14:textId="77777777" w:rsidR="00C45748" w:rsidRDefault="00C45748"/>
  </w:footnote>
  <w:footnote w:type="continuationSeparator" w:id="0">
    <w:p w14:paraId="25D498C9" w14:textId="77777777" w:rsidR="00C45748" w:rsidRDefault="00C45748">
      <w:pPr>
        <w:spacing w:after="0"/>
      </w:pPr>
      <w:r>
        <w:continuationSeparator/>
      </w:r>
    </w:p>
    <w:p w14:paraId="67F60D31" w14:textId="77777777" w:rsidR="00C45748" w:rsidRDefault="00C45748"/>
    <w:p w14:paraId="6564F727" w14:textId="77777777" w:rsidR="00C45748" w:rsidRDefault="00C45748"/>
    <w:p w14:paraId="6D6A71A6" w14:textId="77777777" w:rsidR="00C45748" w:rsidRDefault="00C45748"/>
  </w:footnote>
  <w:footnote w:type="continuationNotice" w:id="1">
    <w:p w14:paraId="646A42AA" w14:textId="77777777" w:rsidR="00C45748" w:rsidRDefault="00C45748">
      <w:pPr>
        <w:spacing w:before="0" w:after="0"/>
      </w:pPr>
    </w:p>
    <w:p w14:paraId="5B8C5936" w14:textId="77777777" w:rsidR="00C45748" w:rsidRDefault="00C45748"/>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06B147" w14:textId="3BD937D2" w:rsidR="00C45748" w:rsidRPr="002709C1" w:rsidRDefault="00C45748" w:rsidP="00F56964">
    <w:pPr>
      <w:pStyle w:val="Header"/>
      <w:tabs>
        <w:tab w:val="clear" w:pos="567"/>
        <w:tab w:val="clear" w:pos="4820"/>
      </w:tabs>
      <w:jc w:val="left"/>
      <w:rPr>
        <w:lang w:val="en-AU"/>
      </w:rPr>
    </w:pPr>
    <w:r>
      <w:rPr>
        <w:lang w:val="en-AU"/>
      </w:rPr>
      <w:t>Environmental biosecurity risk management in Australia</w:t>
    </w:r>
    <w:r>
      <w:rPr>
        <w:lang w:val="en-AU"/>
      </w:rPr>
      <w:tab/>
    </w:r>
    <w:r>
      <w:rPr>
        <w:lang w:val="en-AU"/>
      </w:rPr>
      <w:tab/>
    </w:r>
    <w:r>
      <w:rPr>
        <w:lang w:val="en-AU"/>
      </w:rPr>
      <w:tab/>
    </w:r>
    <w:r>
      <w:rPr>
        <w:lang w:val="en-AU"/>
      </w:rPr>
      <w:tab/>
    </w:r>
    <w:r>
      <w:rPr>
        <w:lang w:val="en-AU"/>
      </w:rPr>
      <w:tab/>
    </w:r>
    <w:r>
      <w:rPr>
        <w:lang w:val="en-AU"/>
      </w:rPr>
      <w:tab/>
      <w:t>IGB</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8A8FFE" w14:textId="77777777" w:rsidR="00C45748" w:rsidRDefault="00C45748">
    <w:pPr>
      <w:pStyle w:val="Header"/>
      <w:jc w:val="lef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E"/>
    <w:multiLevelType w:val="singleLevel"/>
    <w:tmpl w:val="AE020DD8"/>
    <w:lvl w:ilvl="0">
      <w:start w:val="1"/>
      <w:numFmt w:val="decimal"/>
      <w:pStyle w:val="ListNumber3"/>
      <w:lvlText w:val="%1."/>
      <w:lvlJc w:val="left"/>
      <w:pPr>
        <w:tabs>
          <w:tab w:val="num" w:pos="926"/>
        </w:tabs>
        <w:ind w:left="926" w:hanging="360"/>
      </w:pPr>
    </w:lvl>
  </w:abstractNum>
  <w:abstractNum w:abstractNumId="1" w15:restartNumberingAfterBreak="0">
    <w:nsid w:val="FFFFFF83"/>
    <w:multiLevelType w:val="singleLevel"/>
    <w:tmpl w:val="A036E132"/>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03A156C0"/>
    <w:multiLevelType w:val="multilevel"/>
    <w:tmpl w:val="E490E802"/>
    <w:styleLink w:val="Part1"/>
    <w:lvl w:ilvl="0">
      <w:start w:val="1"/>
      <w:numFmt w:val="decimal"/>
      <w:pStyle w:val="ListNumber"/>
      <w:lvlText w:val="s%1."/>
      <w:lvlJc w:val="left"/>
      <w:pPr>
        <w:ind w:left="1134" w:hanging="1134"/>
      </w:pPr>
      <w:rPr>
        <w:rFonts w:hint="default"/>
      </w:rPr>
    </w:lvl>
    <w:lvl w:ilvl="1">
      <w:start w:val="1"/>
      <w:numFmt w:val="lowerLetter"/>
      <w:lvlText w:val="%2."/>
      <w:lvlJc w:val="left"/>
      <w:pPr>
        <w:ind w:left="1701" w:hanging="1134"/>
      </w:pPr>
      <w:rPr>
        <w:rFonts w:hint="default"/>
      </w:rPr>
    </w:lvl>
    <w:lvl w:ilvl="2">
      <w:start w:val="1"/>
      <w:numFmt w:val="lowerRoman"/>
      <w:lvlText w:val="%3."/>
      <w:lvlJc w:val="right"/>
      <w:pPr>
        <w:ind w:left="2268" w:hanging="1134"/>
      </w:pPr>
      <w:rPr>
        <w:rFonts w:hint="default"/>
      </w:rPr>
    </w:lvl>
    <w:lvl w:ilvl="3">
      <w:start w:val="1"/>
      <w:numFmt w:val="decimal"/>
      <w:lvlText w:val="%4."/>
      <w:lvlJc w:val="left"/>
      <w:pPr>
        <w:ind w:left="2835" w:hanging="1134"/>
      </w:pPr>
      <w:rPr>
        <w:rFonts w:hint="default"/>
      </w:rPr>
    </w:lvl>
    <w:lvl w:ilvl="4">
      <w:start w:val="1"/>
      <w:numFmt w:val="lowerLetter"/>
      <w:lvlText w:val="%5."/>
      <w:lvlJc w:val="left"/>
      <w:pPr>
        <w:ind w:left="3402" w:hanging="1134"/>
      </w:pPr>
      <w:rPr>
        <w:rFonts w:hint="default"/>
      </w:rPr>
    </w:lvl>
    <w:lvl w:ilvl="5">
      <w:start w:val="1"/>
      <w:numFmt w:val="lowerRoman"/>
      <w:lvlText w:val="%6."/>
      <w:lvlJc w:val="right"/>
      <w:pPr>
        <w:ind w:left="3969" w:hanging="1134"/>
      </w:pPr>
      <w:rPr>
        <w:rFonts w:hint="default"/>
      </w:rPr>
    </w:lvl>
    <w:lvl w:ilvl="6">
      <w:start w:val="1"/>
      <w:numFmt w:val="decimal"/>
      <w:lvlText w:val="%7."/>
      <w:lvlJc w:val="left"/>
      <w:pPr>
        <w:ind w:left="4536" w:hanging="1134"/>
      </w:pPr>
      <w:rPr>
        <w:rFonts w:hint="default"/>
      </w:rPr>
    </w:lvl>
    <w:lvl w:ilvl="7">
      <w:start w:val="1"/>
      <w:numFmt w:val="lowerLetter"/>
      <w:lvlText w:val="%8."/>
      <w:lvlJc w:val="left"/>
      <w:pPr>
        <w:ind w:left="5103" w:hanging="1134"/>
      </w:pPr>
      <w:rPr>
        <w:rFonts w:hint="default"/>
      </w:rPr>
    </w:lvl>
    <w:lvl w:ilvl="8">
      <w:start w:val="1"/>
      <w:numFmt w:val="lowerRoman"/>
      <w:lvlText w:val="%9."/>
      <w:lvlJc w:val="right"/>
      <w:pPr>
        <w:ind w:left="5670" w:hanging="1134"/>
      </w:pPr>
      <w:rPr>
        <w:rFonts w:hint="default"/>
      </w:rPr>
    </w:lvl>
  </w:abstractNum>
  <w:abstractNum w:abstractNumId="3" w15:restartNumberingAfterBreak="0">
    <w:nsid w:val="06645933"/>
    <w:multiLevelType w:val="hybridMultilevel"/>
    <w:tmpl w:val="A678D39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06646BBD"/>
    <w:multiLevelType w:val="hybridMultilevel"/>
    <w:tmpl w:val="E1CCE2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54A59C8"/>
    <w:multiLevelType w:val="hybridMultilevel"/>
    <w:tmpl w:val="58FAC65C"/>
    <w:lvl w:ilvl="0" w:tplc="74BCC4A0">
      <w:start w:val="1"/>
      <w:numFmt w:val="bullet"/>
      <w:pStyle w:val="ListBullet2"/>
      <w:lvlText w:val="o"/>
      <w:lvlJc w:val="left"/>
      <w:pPr>
        <w:ind w:left="726" w:hanging="360"/>
      </w:pPr>
      <w:rPr>
        <w:rFonts w:ascii="Courier New" w:hAnsi="Courier New" w:cs="Courier New" w:hint="default"/>
      </w:rPr>
    </w:lvl>
    <w:lvl w:ilvl="1" w:tplc="0C090003" w:tentative="1">
      <w:start w:val="1"/>
      <w:numFmt w:val="bullet"/>
      <w:lvlText w:val="o"/>
      <w:lvlJc w:val="left"/>
      <w:pPr>
        <w:ind w:left="1446" w:hanging="360"/>
      </w:pPr>
      <w:rPr>
        <w:rFonts w:ascii="Courier New" w:hAnsi="Courier New" w:cs="Courier New" w:hint="default"/>
      </w:rPr>
    </w:lvl>
    <w:lvl w:ilvl="2" w:tplc="0C090005" w:tentative="1">
      <w:start w:val="1"/>
      <w:numFmt w:val="bullet"/>
      <w:lvlText w:val=""/>
      <w:lvlJc w:val="left"/>
      <w:pPr>
        <w:ind w:left="2166" w:hanging="360"/>
      </w:pPr>
      <w:rPr>
        <w:rFonts w:ascii="Wingdings" w:hAnsi="Wingdings" w:hint="default"/>
      </w:rPr>
    </w:lvl>
    <w:lvl w:ilvl="3" w:tplc="0C090001" w:tentative="1">
      <w:start w:val="1"/>
      <w:numFmt w:val="bullet"/>
      <w:lvlText w:val=""/>
      <w:lvlJc w:val="left"/>
      <w:pPr>
        <w:ind w:left="2886" w:hanging="360"/>
      </w:pPr>
      <w:rPr>
        <w:rFonts w:ascii="Symbol" w:hAnsi="Symbol" w:hint="default"/>
      </w:rPr>
    </w:lvl>
    <w:lvl w:ilvl="4" w:tplc="0C090003" w:tentative="1">
      <w:start w:val="1"/>
      <w:numFmt w:val="bullet"/>
      <w:lvlText w:val="o"/>
      <w:lvlJc w:val="left"/>
      <w:pPr>
        <w:ind w:left="3606" w:hanging="360"/>
      </w:pPr>
      <w:rPr>
        <w:rFonts w:ascii="Courier New" w:hAnsi="Courier New" w:cs="Courier New" w:hint="default"/>
      </w:rPr>
    </w:lvl>
    <w:lvl w:ilvl="5" w:tplc="0C090005" w:tentative="1">
      <w:start w:val="1"/>
      <w:numFmt w:val="bullet"/>
      <w:lvlText w:val=""/>
      <w:lvlJc w:val="left"/>
      <w:pPr>
        <w:ind w:left="4326" w:hanging="360"/>
      </w:pPr>
      <w:rPr>
        <w:rFonts w:ascii="Wingdings" w:hAnsi="Wingdings" w:hint="default"/>
      </w:rPr>
    </w:lvl>
    <w:lvl w:ilvl="6" w:tplc="0C090001" w:tentative="1">
      <w:start w:val="1"/>
      <w:numFmt w:val="bullet"/>
      <w:lvlText w:val=""/>
      <w:lvlJc w:val="left"/>
      <w:pPr>
        <w:ind w:left="5046" w:hanging="360"/>
      </w:pPr>
      <w:rPr>
        <w:rFonts w:ascii="Symbol" w:hAnsi="Symbol" w:hint="default"/>
      </w:rPr>
    </w:lvl>
    <w:lvl w:ilvl="7" w:tplc="0C090003" w:tentative="1">
      <w:start w:val="1"/>
      <w:numFmt w:val="bullet"/>
      <w:lvlText w:val="o"/>
      <w:lvlJc w:val="left"/>
      <w:pPr>
        <w:ind w:left="5766" w:hanging="360"/>
      </w:pPr>
      <w:rPr>
        <w:rFonts w:ascii="Courier New" w:hAnsi="Courier New" w:cs="Courier New" w:hint="default"/>
      </w:rPr>
    </w:lvl>
    <w:lvl w:ilvl="8" w:tplc="0C090005" w:tentative="1">
      <w:start w:val="1"/>
      <w:numFmt w:val="bullet"/>
      <w:lvlText w:val=""/>
      <w:lvlJc w:val="left"/>
      <w:pPr>
        <w:ind w:left="6486" w:hanging="360"/>
      </w:pPr>
      <w:rPr>
        <w:rFonts w:ascii="Wingdings" w:hAnsi="Wingdings" w:hint="default"/>
      </w:rPr>
    </w:lvl>
  </w:abstractNum>
  <w:abstractNum w:abstractNumId="6" w15:restartNumberingAfterBreak="0">
    <w:nsid w:val="16EE6A9A"/>
    <w:multiLevelType w:val="multilevel"/>
    <w:tmpl w:val="D8665074"/>
    <w:styleLink w:val="LFO8"/>
    <w:lvl w:ilvl="0">
      <w:numFmt w:val="bullet"/>
      <w:lvlText w:val=""/>
      <w:lvlJc w:val="left"/>
      <w:pPr>
        <w:ind w:left="2871" w:hanging="360"/>
      </w:pPr>
      <w:rPr>
        <w:rFonts w:ascii="Symbol" w:hAnsi="Symbol"/>
      </w:rPr>
    </w:lvl>
    <w:lvl w:ilvl="1">
      <w:numFmt w:val="bullet"/>
      <w:lvlText w:val="•"/>
      <w:lvlJc w:val="left"/>
      <w:pPr>
        <w:ind w:left="2217" w:hanging="570"/>
      </w:pPr>
      <w:rPr>
        <w:rFonts w:ascii="Calibri" w:eastAsia="Calibri" w:hAnsi="Calibri" w:cs="Calibri"/>
      </w:rPr>
    </w:lvl>
    <w:lvl w:ilvl="2">
      <w:numFmt w:val="bullet"/>
      <w:lvlText w:val=""/>
      <w:lvlJc w:val="left"/>
      <w:pPr>
        <w:ind w:left="2727" w:hanging="360"/>
      </w:pPr>
      <w:rPr>
        <w:rFonts w:ascii="Wingdings" w:hAnsi="Wingdings"/>
      </w:rPr>
    </w:lvl>
    <w:lvl w:ilvl="3">
      <w:numFmt w:val="bullet"/>
      <w:lvlText w:val=""/>
      <w:lvlJc w:val="left"/>
      <w:pPr>
        <w:ind w:left="3447" w:hanging="360"/>
      </w:pPr>
      <w:rPr>
        <w:rFonts w:ascii="Symbol" w:hAnsi="Symbol"/>
      </w:rPr>
    </w:lvl>
    <w:lvl w:ilvl="4">
      <w:numFmt w:val="bullet"/>
      <w:lvlText w:val="o"/>
      <w:lvlJc w:val="left"/>
      <w:pPr>
        <w:ind w:left="4167" w:hanging="360"/>
      </w:pPr>
      <w:rPr>
        <w:rFonts w:ascii="Courier New" w:hAnsi="Courier New" w:cs="Courier New"/>
      </w:rPr>
    </w:lvl>
    <w:lvl w:ilvl="5">
      <w:numFmt w:val="bullet"/>
      <w:lvlText w:val=""/>
      <w:lvlJc w:val="left"/>
      <w:pPr>
        <w:ind w:left="4887" w:hanging="360"/>
      </w:pPr>
      <w:rPr>
        <w:rFonts w:ascii="Wingdings" w:hAnsi="Wingdings"/>
      </w:rPr>
    </w:lvl>
    <w:lvl w:ilvl="6">
      <w:numFmt w:val="bullet"/>
      <w:lvlText w:val=""/>
      <w:lvlJc w:val="left"/>
      <w:pPr>
        <w:ind w:left="5607" w:hanging="360"/>
      </w:pPr>
      <w:rPr>
        <w:rFonts w:ascii="Symbol" w:hAnsi="Symbol"/>
      </w:rPr>
    </w:lvl>
    <w:lvl w:ilvl="7">
      <w:numFmt w:val="bullet"/>
      <w:lvlText w:val="o"/>
      <w:lvlJc w:val="left"/>
      <w:pPr>
        <w:ind w:left="6327" w:hanging="360"/>
      </w:pPr>
      <w:rPr>
        <w:rFonts w:ascii="Courier New" w:hAnsi="Courier New" w:cs="Courier New"/>
      </w:rPr>
    </w:lvl>
    <w:lvl w:ilvl="8">
      <w:numFmt w:val="bullet"/>
      <w:lvlText w:val=""/>
      <w:lvlJc w:val="left"/>
      <w:pPr>
        <w:ind w:left="7047" w:hanging="360"/>
      </w:pPr>
      <w:rPr>
        <w:rFonts w:ascii="Wingdings" w:hAnsi="Wingdings"/>
      </w:rPr>
    </w:lvl>
  </w:abstractNum>
  <w:abstractNum w:abstractNumId="7" w15:restartNumberingAfterBreak="0">
    <w:nsid w:val="196B606F"/>
    <w:multiLevelType w:val="hybridMultilevel"/>
    <w:tmpl w:val="CF046CE8"/>
    <w:lvl w:ilvl="0" w:tplc="979E077A">
      <w:start w:val="1"/>
      <w:numFmt w:val="bullet"/>
      <w:pStyle w:val="Tabletex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05B0C33"/>
    <w:multiLevelType w:val="hybridMultilevel"/>
    <w:tmpl w:val="4228792C"/>
    <w:lvl w:ilvl="0" w:tplc="E256A5E8">
      <w:start w:val="1"/>
      <w:numFmt w:val="decimal"/>
      <w:lvlText w:val="%1.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20813F16"/>
    <w:multiLevelType w:val="hybridMultilevel"/>
    <w:tmpl w:val="0144E36E"/>
    <w:lvl w:ilvl="0" w:tplc="DCC03AC0">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255A1B62"/>
    <w:multiLevelType w:val="multilevel"/>
    <w:tmpl w:val="E490E802"/>
    <w:numStyleLink w:val="Part1"/>
  </w:abstractNum>
  <w:abstractNum w:abstractNumId="11" w15:restartNumberingAfterBreak="0">
    <w:nsid w:val="297107CD"/>
    <w:multiLevelType w:val="hybridMultilevel"/>
    <w:tmpl w:val="C568B96C"/>
    <w:lvl w:ilvl="0" w:tplc="0C090003">
      <w:start w:val="1"/>
      <w:numFmt w:val="bullet"/>
      <w:lvlText w:val="o"/>
      <w:lvlJc w:val="left"/>
      <w:pPr>
        <w:ind w:left="726" w:hanging="360"/>
      </w:pPr>
      <w:rPr>
        <w:rFonts w:ascii="Courier New" w:hAnsi="Courier New" w:cs="Courier New" w:hint="default"/>
      </w:rPr>
    </w:lvl>
    <w:lvl w:ilvl="1" w:tplc="0C090003" w:tentative="1">
      <w:start w:val="1"/>
      <w:numFmt w:val="bullet"/>
      <w:lvlText w:val="o"/>
      <w:lvlJc w:val="left"/>
      <w:pPr>
        <w:ind w:left="1446" w:hanging="360"/>
      </w:pPr>
      <w:rPr>
        <w:rFonts w:ascii="Courier New" w:hAnsi="Courier New" w:cs="Courier New" w:hint="default"/>
      </w:rPr>
    </w:lvl>
    <w:lvl w:ilvl="2" w:tplc="0C090005" w:tentative="1">
      <w:start w:val="1"/>
      <w:numFmt w:val="bullet"/>
      <w:lvlText w:val=""/>
      <w:lvlJc w:val="left"/>
      <w:pPr>
        <w:ind w:left="2166" w:hanging="360"/>
      </w:pPr>
      <w:rPr>
        <w:rFonts w:ascii="Wingdings" w:hAnsi="Wingdings" w:hint="default"/>
      </w:rPr>
    </w:lvl>
    <w:lvl w:ilvl="3" w:tplc="0C090001" w:tentative="1">
      <w:start w:val="1"/>
      <w:numFmt w:val="bullet"/>
      <w:lvlText w:val=""/>
      <w:lvlJc w:val="left"/>
      <w:pPr>
        <w:ind w:left="2886" w:hanging="360"/>
      </w:pPr>
      <w:rPr>
        <w:rFonts w:ascii="Symbol" w:hAnsi="Symbol" w:hint="default"/>
      </w:rPr>
    </w:lvl>
    <w:lvl w:ilvl="4" w:tplc="0C090003" w:tentative="1">
      <w:start w:val="1"/>
      <w:numFmt w:val="bullet"/>
      <w:lvlText w:val="o"/>
      <w:lvlJc w:val="left"/>
      <w:pPr>
        <w:ind w:left="3606" w:hanging="360"/>
      </w:pPr>
      <w:rPr>
        <w:rFonts w:ascii="Courier New" w:hAnsi="Courier New" w:cs="Courier New" w:hint="default"/>
      </w:rPr>
    </w:lvl>
    <w:lvl w:ilvl="5" w:tplc="0C090005" w:tentative="1">
      <w:start w:val="1"/>
      <w:numFmt w:val="bullet"/>
      <w:lvlText w:val=""/>
      <w:lvlJc w:val="left"/>
      <w:pPr>
        <w:ind w:left="4326" w:hanging="360"/>
      </w:pPr>
      <w:rPr>
        <w:rFonts w:ascii="Wingdings" w:hAnsi="Wingdings" w:hint="default"/>
      </w:rPr>
    </w:lvl>
    <w:lvl w:ilvl="6" w:tplc="0C090001" w:tentative="1">
      <w:start w:val="1"/>
      <w:numFmt w:val="bullet"/>
      <w:lvlText w:val=""/>
      <w:lvlJc w:val="left"/>
      <w:pPr>
        <w:ind w:left="5046" w:hanging="360"/>
      </w:pPr>
      <w:rPr>
        <w:rFonts w:ascii="Symbol" w:hAnsi="Symbol" w:hint="default"/>
      </w:rPr>
    </w:lvl>
    <w:lvl w:ilvl="7" w:tplc="0C090003" w:tentative="1">
      <w:start w:val="1"/>
      <w:numFmt w:val="bullet"/>
      <w:lvlText w:val="o"/>
      <w:lvlJc w:val="left"/>
      <w:pPr>
        <w:ind w:left="5766" w:hanging="360"/>
      </w:pPr>
      <w:rPr>
        <w:rFonts w:ascii="Courier New" w:hAnsi="Courier New" w:cs="Courier New" w:hint="default"/>
      </w:rPr>
    </w:lvl>
    <w:lvl w:ilvl="8" w:tplc="0C090005" w:tentative="1">
      <w:start w:val="1"/>
      <w:numFmt w:val="bullet"/>
      <w:lvlText w:val=""/>
      <w:lvlJc w:val="left"/>
      <w:pPr>
        <w:ind w:left="6486" w:hanging="360"/>
      </w:pPr>
      <w:rPr>
        <w:rFonts w:ascii="Wingdings" w:hAnsi="Wingdings" w:hint="default"/>
      </w:rPr>
    </w:lvl>
  </w:abstractNum>
  <w:abstractNum w:abstractNumId="12" w15:restartNumberingAfterBreak="0">
    <w:nsid w:val="2A095B7C"/>
    <w:multiLevelType w:val="hybridMultilevel"/>
    <w:tmpl w:val="EF461282"/>
    <w:lvl w:ilvl="0" w:tplc="FFFFFFFF">
      <w:start w:val="1"/>
      <w:numFmt w:val="bullet"/>
      <w:lvlText w:val=""/>
      <w:lvlJc w:val="left"/>
      <w:pPr>
        <w:ind w:left="1010" w:hanging="360"/>
      </w:pPr>
      <w:rPr>
        <w:rFonts w:ascii="Symbol" w:hAnsi="Symbol" w:hint="default"/>
      </w:rPr>
    </w:lvl>
    <w:lvl w:ilvl="1" w:tplc="0C090003">
      <w:start w:val="1"/>
      <w:numFmt w:val="bullet"/>
      <w:lvlText w:val="o"/>
      <w:lvlJc w:val="left"/>
      <w:pPr>
        <w:ind w:left="1730" w:hanging="360"/>
      </w:pPr>
      <w:rPr>
        <w:rFonts w:ascii="Courier New" w:hAnsi="Courier New" w:cs="Courier New" w:hint="default"/>
      </w:rPr>
    </w:lvl>
    <w:lvl w:ilvl="2" w:tplc="0C090005">
      <w:start w:val="1"/>
      <w:numFmt w:val="bullet"/>
      <w:lvlText w:val=""/>
      <w:lvlJc w:val="left"/>
      <w:pPr>
        <w:ind w:left="2450" w:hanging="360"/>
      </w:pPr>
      <w:rPr>
        <w:rFonts w:ascii="Wingdings" w:hAnsi="Wingdings" w:hint="default"/>
      </w:rPr>
    </w:lvl>
    <w:lvl w:ilvl="3" w:tplc="0C090001">
      <w:start w:val="1"/>
      <w:numFmt w:val="bullet"/>
      <w:lvlText w:val=""/>
      <w:lvlJc w:val="left"/>
      <w:pPr>
        <w:ind w:left="3170" w:hanging="360"/>
      </w:pPr>
      <w:rPr>
        <w:rFonts w:ascii="Symbol" w:hAnsi="Symbol" w:hint="default"/>
      </w:rPr>
    </w:lvl>
    <w:lvl w:ilvl="4" w:tplc="0C090003">
      <w:start w:val="1"/>
      <w:numFmt w:val="bullet"/>
      <w:lvlText w:val="o"/>
      <w:lvlJc w:val="left"/>
      <w:pPr>
        <w:ind w:left="3890" w:hanging="360"/>
      </w:pPr>
      <w:rPr>
        <w:rFonts w:ascii="Courier New" w:hAnsi="Courier New" w:cs="Courier New" w:hint="default"/>
      </w:rPr>
    </w:lvl>
    <w:lvl w:ilvl="5" w:tplc="0C090005">
      <w:start w:val="1"/>
      <w:numFmt w:val="bullet"/>
      <w:lvlText w:val=""/>
      <w:lvlJc w:val="left"/>
      <w:pPr>
        <w:ind w:left="4610" w:hanging="360"/>
      </w:pPr>
      <w:rPr>
        <w:rFonts w:ascii="Wingdings" w:hAnsi="Wingdings" w:hint="default"/>
      </w:rPr>
    </w:lvl>
    <w:lvl w:ilvl="6" w:tplc="0C090001">
      <w:start w:val="1"/>
      <w:numFmt w:val="bullet"/>
      <w:lvlText w:val=""/>
      <w:lvlJc w:val="left"/>
      <w:pPr>
        <w:ind w:left="5330" w:hanging="360"/>
      </w:pPr>
      <w:rPr>
        <w:rFonts w:ascii="Symbol" w:hAnsi="Symbol" w:hint="default"/>
      </w:rPr>
    </w:lvl>
    <w:lvl w:ilvl="7" w:tplc="0C090003">
      <w:start w:val="1"/>
      <w:numFmt w:val="bullet"/>
      <w:lvlText w:val="o"/>
      <w:lvlJc w:val="left"/>
      <w:pPr>
        <w:ind w:left="6050" w:hanging="360"/>
      </w:pPr>
      <w:rPr>
        <w:rFonts w:ascii="Courier New" w:hAnsi="Courier New" w:cs="Courier New" w:hint="default"/>
      </w:rPr>
    </w:lvl>
    <w:lvl w:ilvl="8" w:tplc="0C090005">
      <w:start w:val="1"/>
      <w:numFmt w:val="bullet"/>
      <w:lvlText w:val=""/>
      <w:lvlJc w:val="left"/>
      <w:pPr>
        <w:ind w:left="6770" w:hanging="360"/>
      </w:pPr>
      <w:rPr>
        <w:rFonts w:ascii="Wingdings" w:hAnsi="Wingdings" w:hint="default"/>
      </w:rPr>
    </w:lvl>
  </w:abstractNum>
  <w:abstractNum w:abstractNumId="13" w15:restartNumberingAfterBreak="0">
    <w:nsid w:val="2E4D0BFE"/>
    <w:multiLevelType w:val="hybridMultilevel"/>
    <w:tmpl w:val="8586E396"/>
    <w:lvl w:ilvl="0" w:tplc="8B00021A">
      <w:start w:val="1"/>
      <w:numFmt w:val="bullet"/>
      <w:lvlText w:val=""/>
      <w:lvlJc w:val="left"/>
      <w:pPr>
        <w:ind w:left="666" w:hanging="567"/>
      </w:pPr>
      <w:rPr>
        <w:rFonts w:ascii="Symbol" w:eastAsia="Symbol" w:hAnsi="Symbol" w:hint="default"/>
        <w:w w:val="100"/>
        <w:sz w:val="24"/>
        <w:szCs w:val="24"/>
      </w:rPr>
    </w:lvl>
    <w:lvl w:ilvl="1" w:tplc="E436B168">
      <w:start w:val="1"/>
      <w:numFmt w:val="bullet"/>
      <w:lvlText w:val=""/>
      <w:lvlJc w:val="left"/>
      <w:pPr>
        <w:ind w:left="786" w:hanging="567"/>
      </w:pPr>
      <w:rPr>
        <w:rFonts w:ascii="Symbol" w:eastAsia="Symbol" w:hAnsi="Symbol" w:hint="default"/>
        <w:w w:val="100"/>
        <w:sz w:val="24"/>
        <w:szCs w:val="24"/>
      </w:rPr>
    </w:lvl>
    <w:lvl w:ilvl="2" w:tplc="7D8E179C">
      <w:start w:val="1"/>
      <w:numFmt w:val="bullet"/>
      <w:lvlText w:val="•"/>
      <w:lvlJc w:val="left"/>
      <w:pPr>
        <w:ind w:left="780" w:hanging="567"/>
      </w:pPr>
      <w:rPr>
        <w:rFonts w:hint="default"/>
      </w:rPr>
    </w:lvl>
    <w:lvl w:ilvl="3" w:tplc="0B9A6D6A">
      <w:start w:val="1"/>
      <w:numFmt w:val="bullet"/>
      <w:lvlText w:val="•"/>
      <w:lvlJc w:val="left"/>
      <w:pPr>
        <w:ind w:left="1835" w:hanging="567"/>
      </w:pPr>
      <w:rPr>
        <w:rFonts w:hint="default"/>
      </w:rPr>
    </w:lvl>
    <w:lvl w:ilvl="4" w:tplc="1D54A6A8">
      <w:start w:val="1"/>
      <w:numFmt w:val="bullet"/>
      <w:lvlText w:val="•"/>
      <w:lvlJc w:val="left"/>
      <w:pPr>
        <w:ind w:left="2891" w:hanging="567"/>
      </w:pPr>
      <w:rPr>
        <w:rFonts w:hint="default"/>
      </w:rPr>
    </w:lvl>
    <w:lvl w:ilvl="5" w:tplc="1248C7DA">
      <w:start w:val="1"/>
      <w:numFmt w:val="bullet"/>
      <w:lvlText w:val="•"/>
      <w:lvlJc w:val="left"/>
      <w:pPr>
        <w:ind w:left="3947" w:hanging="567"/>
      </w:pPr>
      <w:rPr>
        <w:rFonts w:hint="default"/>
      </w:rPr>
    </w:lvl>
    <w:lvl w:ilvl="6" w:tplc="B0AADA64">
      <w:start w:val="1"/>
      <w:numFmt w:val="bullet"/>
      <w:lvlText w:val="•"/>
      <w:lvlJc w:val="left"/>
      <w:pPr>
        <w:ind w:left="5003" w:hanging="567"/>
      </w:pPr>
      <w:rPr>
        <w:rFonts w:hint="default"/>
      </w:rPr>
    </w:lvl>
    <w:lvl w:ilvl="7" w:tplc="EB407CC0">
      <w:start w:val="1"/>
      <w:numFmt w:val="bullet"/>
      <w:lvlText w:val="•"/>
      <w:lvlJc w:val="left"/>
      <w:pPr>
        <w:ind w:left="6059" w:hanging="567"/>
      </w:pPr>
      <w:rPr>
        <w:rFonts w:hint="default"/>
      </w:rPr>
    </w:lvl>
    <w:lvl w:ilvl="8" w:tplc="58A89A9E">
      <w:start w:val="1"/>
      <w:numFmt w:val="bullet"/>
      <w:lvlText w:val="•"/>
      <w:lvlJc w:val="left"/>
      <w:pPr>
        <w:ind w:left="7114" w:hanging="567"/>
      </w:pPr>
      <w:rPr>
        <w:rFonts w:hint="default"/>
      </w:rPr>
    </w:lvl>
  </w:abstractNum>
  <w:abstractNum w:abstractNumId="14" w15:restartNumberingAfterBreak="0">
    <w:nsid w:val="36907C96"/>
    <w:multiLevelType w:val="hybridMultilevel"/>
    <w:tmpl w:val="10C4757C"/>
    <w:lvl w:ilvl="0" w:tplc="A4782C78">
      <w:start w:val="1"/>
      <w:numFmt w:val="bullet"/>
      <w:pStyle w:val="List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36A510D6"/>
    <w:multiLevelType w:val="hybridMultilevel"/>
    <w:tmpl w:val="3AC04A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73E0B2D"/>
    <w:multiLevelType w:val="multilevel"/>
    <w:tmpl w:val="E438F216"/>
    <w:styleLink w:val="AppendixC3List"/>
    <w:lvl w:ilvl="0">
      <w:start w:val="1"/>
      <w:numFmt w:val="decimal"/>
      <w:lvlText w:val="%1."/>
      <w:lvlJc w:val="left"/>
      <w:pPr>
        <w:ind w:left="567" w:hanging="567"/>
      </w:pPr>
      <w:rPr>
        <w:rFonts w:hint="default"/>
      </w:rPr>
    </w:lvl>
    <w:lvl w:ilvl="1">
      <w:start w:val="1"/>
      <w:numFmt w:val="lowerLetter"/>
      <w:lvlText w:val="%2)"/>
      <w:lvlJc w:val="left"/>
      <w:pPr>
        <w:ind w:left="1134" w:hanging="567"/>
      </w:pPr>
      <w:rPr>
        <w:rFonts w:hint="default"/>
      </w:rPr>
    </w:lvl>
    <w:lvl w:ilvl="2">
      <w:start w:val="1"/>
      <w:numFmt w:val="none"/>
      <w:lvlText w:val="– "/>
      <w:lvlJc w:val="left"/>
      <w:pPr>
        <w:ind w:left="1701" w:hanging="567"/>
      </w:pPr>
      <w:rPr>
        <w:rFonts w:hint="default"/>
      </w:rPr>
    </w:lvl>
    <w:lvl w:ilvl="3">
      <w:start w:val="1"/>
      <w:numFmt w:val="decimal"/>
      <w:lvlText w:val="(%4)"/>
      <w:lvlJc w:val="left"/>
      <w:pPr>
        <w:ind w:left="2268" w:hanging="567"/>
      </w:pPr>
      <w:rPr>
        <w:rFonts w:hint="default"/>
      </w:rPr>
    </w:lvl>
    <w:lvl w:ilvl="4">
      <w:start w:val="1"/>
      <w:numFmt w:val="lowerLetter"/>
      <w:lvlText w:val="(%5)"/>
      <w:lvlJc w:val="left"/>
      <w:pPr>
        <w:ind w:left="2835" w:hanging="567"/>
      </w:pPr>
      <w:rPr>
        <w:rFonts w:hint="default"/>
      </w:rPr>
    </w:lvl>
    <w:lvl w:ilvl="5">
      <w:start w:val="1"/>
      <w:numFmt w:val="lowerRoman"/>
      <w:lvlText w:val="(%6)"/>
      <w:lvlJc w:val="lef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left"/>
      <w:pPr>
        <w:ind w:left="5103" w:hanging="567"/>
      </w:pPr>
      <w:rPr>
        <w:rFonts w:hint="default"/>
      </w:rPr>
    </w:lvl>
  </w:abstractNum>
  <w:abstractNum w:abstractNumId="17" w15:restartNumberingAfterBreak="0">
    <w:nsid w:val="38986C85"/>
    <w:multiLevelType w:val="hybridMultilevel"/>
    <w:tmpl w:val="D87CCC14"/>
    <w:lvl w:ilvl="0" w:tplc="E256A5E8">
      <w:start w:val="1"/>
      <w:numFmt w:val="decimal"/>
      <w:lvlText w:val="%1.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3AF91186"/>
    <w:multiLevelType w:val="hybridMultilevel"/>
    <w:tmpl w:val="4FC227A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3BB122EC"/>
    <w:multiLevelType w:val="hybridMultilevel"/>
    <w:tmpl w:val="FB105F32"/>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D0525D2"/>
    <w:multiLevelType w:val="multilevel"/>
    <w:tmpl w:val="69DA6266"/>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lvlText w:val="%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21" w15:restartNumberingAfterBreak="0">
    <w:nsid w:val="458A798E"/>
    <w:multiLevelType w:val="hybridMultilevel"/>
    <w:tmpl w:val="0BEA4A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6C41F9F"/>
    <w:multiLevelType w:val="multilevel"/>
    <w:tmpl w:val="B78AB66E"/>
    <w:lvl w:ilvl="0">
      <w:start w:val="1"/>
      <w:numFmt w:val="decimal"/>
      <w:lvlText w:val="%1"/>
      <w:lvlJc w:val="left"/>
      <w:pPr>
        <w:ind w:left="720" w:hanging="360"/>
      </w:pPr>
      <w:rPr>
        <w:rFonts w:ascii="Cambria" w:eastAsia="Times New Roman" w:hAnsi="Cambria" w:cs="Times New Roman"/>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23" w15:restartNumberingAfterBreak="0">
    <w:nsid w:val="48DE2E4A"/>
    <w:multiLevelType w:val="hybridMultilevel"/>
    <w:tmpl w:val="65329A32"/>
    <w:lvl w:ilvl="0" w:tplc="DBCCD6F6">
      <w:start w:val="1"/>
      <w:numFmt w:val="bullet"/>
      <w:pStyle w:val="BoxTextBullet"/>
      <w:lvlText w:val=""/>
      <w:lvlJc w:val="left"/>
      <w:pPr>
        <w:ind w:left="720" w:hanging="360"/>
      </w:pPr>
      <w:rPr>
        <w:rFonts w:ascii="Symbol" w:hAnsi="Symbol" w:hint="default"/>
      </w:rPr>
    </w:lvl>
    <w:lvl w:ilvl="1" w:tplc="3EACDEA8" w:tentative="1">
      <w:start w:val="1"/>
      <w:numFmt w:val="bullet"/>
      <w:lvlText w:val="o"/>
      <w:lvlJc w:val="left"/>
      <w:pPr>
        <w:ind w:left="1440" w:hanging="360"/>
      </w:pPr>
      <w:rPr>
        <w:rFonts w:ascii="Courier New" w:hAnsi="Courier New" w:cs="Courier New" w:hint="default"/>
      </w:rPr>
    </w:lvl>
    <w:lvl w:ilvl="2" w:tplc="53681FEE" w:tentative="1">
      <w:start w:val="1"/>
      <w:numFmt w:val="bullet"/>
      <w:lvlText w:val=""/>
      <w:lvlJc w:val="left"/>
      <w:pPr>
        <w:ind w:left="2160" w:hanging="360"/>
      </w:pPr>
      <w:rPr>
        <w:rFonts w:ascii="Wingdings" w:hAnsi="Wingdings" w:hint="default"/>
      </w:rPr>
    </w:lvl>
    <w:lvl w:ilvl="3" w:tplc="584E4508" w:tentative="1">
      <w:start w:val="1"/>
      <w:numFmt w:val="bullet"/>
      <w:lvlText w:val=""/>
      <w:lvlJc w:val="left"/>
      <w:pPr>
        <w:ind w:left="2880" w:hanging="360"/>
      </w:pPr>
      <w:rPr>
        <w:rFonts w:ascii="Symbol" w:hAnsi="Symbol" w:hint="default"/>
      </w:rPr>
    </w:lvl>
    <w:lvl w:ilvl="4" w:tplc="B26EC18E" w:tentative="1">
      <w:start w:val="1"/>
      <w:numFmt w:val="bullet"/>
      <w:lvlText w:val="o"/>
      <w:lvlJc w:val="left"/>
      <w:pPr>
        <w:ind w:left="3600" w:hanging="360"/>
      </w:pPr>
      <w:rPr>
        <w:rFonts w:ascii="Courier New" w:hAnsi="Courier New" w:cs="Courier New" w:hint="default"/>
      </w:rPr>
    </w:lvl>
    <w:lvl w:ilvl="5" w:tplc="12DC0512" w:tentative="1">
      <w:start w:val="1"/>
      <w:numFmt w:val="bullet"/>
      <w:lvlText w:val=""/>
      <w:lvlJc w:val="left"/>
      <w:pPr>
        <w:ind w:left="4320" w:hanging="360"/>
      </w:pPr>
      <w:rPr>
        <w:rFonts w:ascii="Wingdings" w:hAnsi="Wingdings" w:hint="default"/>
      </w:rPr>
    </w:lvl>
    <w:lvl w:ilvl="6" w:tplc="F2C2BD96" w:tentative="1">
      <w:start w:val="1"/>
      <w:numFmt w:val="bullet"/>
      <w:lvlText w:val=""/>
      <w:lvlJc w:val="left"/>
      <w:pPr>
        <w:ind w:left="5040" w:hanging="360"/>
      </w:pPr>
      <w:rPr>
        <w:rFonts w:ascii="Symbol" w:hAnsi="Symbol" w:hint="default"/>
      </w:rPr>
    </w:lvl>
    <w:lvl w:ilvl="7" w:tplc="D506E058" w:tentative="1">
      <w:start w:val="1"/>
      <w:numFmt w:val="bullet"/>
      <w:lvlText w:val="o"/>
      <w:lvlJc w:val="left"/>
      <w:pPr>
        <w:ind w:left="5760" w:hanging="360"/>
      </w:pPr>
      <w:rPr>
        <w:rFonts w:ascii="Courier New" w:hAnsi="Courier New" w:cs="Courier New" w:hint="default"/>
      </w:rPr>
    </w:lvl>
    <w:lvl w:ilvl="8" w:tplc="4372F2D2" w:tentative="1">
      <w:start w:val="1"/>
      <w:numFmt w:val="bullet"/>
      <w:lvlText w:val=""/>
      <w:lvlJc w:val="left"/>
      <w:pPr>
        <w:ind w:left="6480" w:hanging="360"/>
      </w:pPr>
      <w:rPr>
        <w:rFonts w:ascii="Wingdings" w:hAnsi="Wingdings" w:hint="default"/>
      </w:rPr>
    </w:lvl>
  </w:abstractNum>
  <w:abstractNum w:abstractNumId="24" w15:restartNumberingAfterBreak="0">
    <w:nsid w:val="4D9F2225"/>
    <w:multiLevelType w:val="hybridMultilevel"/>
    <w:tmpl w:val="2CA080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A664C78"/>
    <w:multiLevelType w:val="hybridMultilevel"/>
    <w:tmpl w:val="C23885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2703C19"/>
    <w:multiLevelType w:val="hybridMultilevel"/>
    <w:tmpl w:val="3C4A5C6E"/>
    <w:lvl w:ilvl="0" w:tplc="6076E986">
      <w:start w:val="3"/>
      <w:numFmt w:val="decimal"/>
      <w:lvlText w:val="%1.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65507F9B"/>
    <w:multiLevelType w:val="hybridMultilevel"/>
    <w:tmpl w:val="62D614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7A61789"/>
    <w:multiLevelType w:val="multilevel"/>
    <w:tmpl w:val="DB3ABA64"/>
    <w:styleLink w:val="Part2"/>
    <w:lvl w:ilvl="0">
      <w:start w:val="1"/>
      <w:numFmt w:val="decimal"/>
      <w:pStyle w:val="Heading2numbered"/>
      <w:lvlText w:val="%1"/>
      <w:lvlJc w:val="left"/>
      <w:pPr>
        <w:ind w:left="851" w:hanging="851"/>
      </w:pPr>
      <w:rPr>
        <w:rFonts w:hint="default"/>
      </w:rPr>
    </w:lvl>
    <w:lvl w:ilvl="1">
      <w:start w:val="1"/>
      <w:numFmt w:val="decimal"/>
      <w:pStyle w:val="ListNumber2"/>
      <w:lvlText w:val="%1.%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70483CCF"/>
    <w:multiLevelType w:val="multilevel"/>
    <w:tmpl w:val="0D5CE49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lvlText w:val="%3."/>
      <w:lvlJc w:val="left"/>
      <w:pPr>
        <w:ind w:left="72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30" w15:restartNumberingAfterBreak="0">
    <w:nsid w:val="75F92761"/>
    <w:multiLevelType w:val="multilevel"/>
    <w:tmpl w:val="F1AE246E"/>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78B47139"/>
    <w:multiLevelType w:val="hybridMultilevel"/>
    <w:tmpl w:val="AD82CF10"/>
    <w:lvl w:ilvl="0" w:tplc="0C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tabs>
          <w:tab w:val="num" w:pos="4320"/>
        </w:tabs>
        <w:ind w:left="4320" w:hanging="360"/>
      </w:pPr>
      <w:rPr>
        <w:rFonts w:ascii="Wingdings" w:hAnsi="Wingdings" w:hint="default"/>
      </w:rPr>
    </w:lvl>
    <w:lvl w:ilvl="6" w:tplc="0C090001">
      <w:start w:val="1"/>
      <w:numFmt w:val="bullet"/>
      <w:lvlText w:val="."/>
      <w:lvlJc w:val="left"/>
      <w:pPr>
        <w:tabs>
          <w:tab w:val="num" w:pos="5040"/>
        </w:tabs>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tabs>
          <w:tab w:val="num" w:pos="6480"/>
        </w:tabs>
        <w:ind w:left="6480" w:hanging="360"/>
      </w:pPr>
      <w:rPr>
        <w:rFonts w:ascii="Wingdings" w:hAnsi="Wingdings" w:hint="default"/>
      </w:rPr>
    </w:lvl>
  </w:abstractNum>
  <w:num w:numId="1">
    <w:abstractNumId w:val="7"/>
  </w:num>
  <w:num w:numId="2">
    <w:abstractNumId w:val="5"/>
  </w:num>
  <w:num w:numId="3">
    <w:abstractNumId w:val="2"/>
  </w:num>
  <w:num w:numId="4">
    <w:abstractNumId w:val="10"/>
    <w:lvlOverride w:ilvl="0">
      <w:lvl w:ilvl="0">
        <w:start w:val="1"/>
        <w:numFmt w:val="decimal"/>
        <w:pStyle w:val="ListNumber"/>
        <w:lvlText w:val="%1."/>
        <w:lvlJc w:val="left"/>
        <w:pPr>
          <w:ind w:left="360" w:hanging="360"/>
        </w:pPr>
        <w:rPr>
          <w:rFonts w:hint="default"/>
        </w:rPr>
      </w:lvl>
    </w:lvlOverride>
    <w:lvlOverride w:ilvl="1">
      <w:lvl w:ilvl="1">
        <w:start w:val="1"/>
        <w:numFmt w:val="lowerLetter"/>
        <w:lvlText w:val="%2."/>
        <w:lvlJc w:val="left"/>
        <w:pPr>
          <w:ind w:left="1080" w:hanging="360"/>
        </w:pPr>
        <w:rPr>
          <w:rFonts w:hint="default"/>
        </w:rPr>
      </w:lvl>
    </w:lvlOverride>
    <w:lvlOverride w:ilvl="2">
      <w:lvl w:ilvl="2">
        <w:start w:val="1"/>
        <w:numFmt w:val="lowerRoman"/>
        <w:lvlText w:val="%3."/>
        <w:lvlJc w:val="right"/>
        <w:pPr>
          <w:ind w:left="1800" w:hanging="180"/>
        </w:pPr>
        <w:rPr>
          <w:rFonts w:hint="default"/>
        </w:rPr>
      </w:lvl>
    </w:lvlOverride>
    <w:lvlOverride w:ilvl="3">
      <w:lvl w:ilvl="3">
        <w:start w:val="1"/>
        <w:numFmt w:val="decimal"/>
        <w:lvlText w:val="%4."/>
        <w:lvlJc w:val="left"/>
        <w:pPr>
          <w:ind w:left="2520" w:hanging="360"/>
        </w:pPr>
        <w:rPr>
          <w:rFonts w:hint="default"/>
        </w:rPr>
      </w:lvl>
    </w:lvlOverride>
    <w:lvlOverride w:ilvl="4">
      <w:lvl w:ilvl="4">
        <w:start w:val="1"/>
        <w:numFmt w:val="lowerLetter"/>
        <w:lvlText w:val="%5."/>
        <w:lvlJc w:val="left"/>
        <w:pPr>
          <w:ind w:left="3240" w:hanging="360"/>
        </w:pPr>
        <w:rPr>
          <w:rFonts w:hint="default"/>
        </w:rPr>
      </w:lvl>
    </w:lvlOverride>
    <w:lvlOverride w:ilvl="5">
      <w:lvl w:ilvl="5">
        <w:start w:val="1"/>
        <w:numFmt w:val="lowerRoman"/>
        <w:lvlText w:val="%6."/>
        <w:lvlJc w:val="right"/>
        <w:pPr>
          <w:ind w:left="3960" w:hanging="180"/>
        </w:pPr>
        <w:rPr>
          <w:rFonts w:hint="default"/>
        </w:rPr>
      </w:lvl>
    </w:lvlOverride>
    <w:lvlOverride w:ilvl="6">
      <w:lvl w:ilvl="6">
        <w:start w:val="1"/>
        <w:numFmt w:val="decimal"/>
        <w:lvlText w:val="%7."/>
        <w:lvlJc w:val="left"/>
        <w:pPr>
          <w:ind w:left="4680" w:hanging="360"/>
        </w:pPr>
        <w:rPr>
          <w:rFonts w:hint="default"/>
        </w:rPr>
      </w:lvl>
    </w:lvlOverride>
    <w:lvlOverride w:ilvl="7">
      <w:lvl w:ilvl="7">
        <w:start w:val="1"/>
        <w:numFmt w:val="lowerLetter"/>
        <w:lvlText w:val="%8."/>
        <w:lvlJc w:val="left"/>
        <w:pPr>
          <w:ind w:left="5400" w:hanging="360"/>
        </w:pPr>
        <w:rPr>
          <w:rFonts w:hint="default"/>
        </w:rPr>
      </w:lvl>
    </w:lvlOverride>
    <w:lvlOverride w:ilvl="8">
      <w:lvl w:ilvl="8">
        <w:start w:val="1"/>
        <w:numFmt w:val="lowerRoman"/>
        <w:lvlText w:val="%9."/>
        <w:lvlJc w:val="right"/>
        <w:pPr>
          <w:ind w:left="6120" w:hanging="180"/>
        </w:pPr>
        <w:rPr>
          <w:rFonts w:hint="default"/>
        </w:rPr>
      </w:lvl>
    </w:lvlOverride>
  </w:num>
  <w:num w:numId="5">
    <w:abstractNumId w:val="28"/>
    <w:lvlOverride w:ilvl="0">
      <w:lvl w:ilvl="0">
        <w:start w:val="1"/>
        <w:numFmt w:val="decimal"/>
        <w:pStyle w:val="Heading2numbered"/>
        <w:lvlText w:val="%1"/>
        <w:lvlJc w:val="left"/>
        <w:pPr>
          <w:ind w:left="851" w:hanging="851"/>
        </w:pPr>
        <w:rPr>
          <w:rFonts w:hint="default"/>
        </w:rPr>
      </w:lvl>
    </w:lvlOverride>
    <w:lvlOverride w:ilvl="1">
      <w:lvl w:ilvl="1">
        <w:start w:val="1"/>
        <w:numFmt w:val="decimal"/>
        <w:pStyle w:val="ListNumber2"/>
        <w:lvlText w:val="%1.%2"/>
        <w:lvlJc w:val="left"/>
        <w:pPr>
          <w:ind w:left="720" w:hanging="360"/>
        </w:pPr>
        <w:rPr>
          <w:rFonts w:hint="default"/>
        </w:rPr>
      </w:lvl>
    </w:lvlOverride>
    <w:lvlOverride w:ilvl="2">
      <w:lvl w:ilvl="2">
        <w:start w:val="1"/>
        <w:numFmt w:val="lowerRoman"/>
        <w:lvlText w:val="%3)"/>
        <w:lvlJc w:val="left"/>
        <w:pPr>
          <w:ind w:left="1080" w:hanging="360"/>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6">
    <w:abstractNumId w:val="16"/>
  </w:num>
  <w:num w:numId="7">
    <w:abstractNumId w:val="6"/>
  </w:num>
  <w:num w:numId="8">
    <w:abstractNumId w:val="14"/>
  </w:num>
  <w:num w:numId="9">
    <w:abstractNumId w:val="28"/>
  </w:num>
  <w:num w:numId="10">
    <w:abstractNumId w:val="0"/>
  </w:num>
  <w:num w:numId="11">
    <w:abstractNumId w:val="22"/>
  </w:num>
  <w:num w:numId="12">
    <w:abstractNumId w:val="20"/>
  </w:num>
  <w:num w:numId="13">
    <w:abstractNumId w:val="29"/>
  </w:num>
  <w:num w:numId="14">
    <w:abstractNumId w:val="23"/>
  </w:num>
  <w:num w:numId="15">
    <w:abstractNumId w:val="27"/>
  </w:num>
  <w:num w:numId="16">
    <w:abstractNumId w:val="4"/>
  </w:num>
  <w:num w:numId="17">
    <w:abstractNumId w:val="10"/>
    <w:lvlOverride w:ilvl="0">
      <w:lvl w:ilvl="0">
        <w:start w:val="1"/>
        <w:numFmt w:val="decimal"/>
        <w:pStyle w:val="ListNumber"/>
        <w:lvlText w:val="s%1."/>
        <w:lvlJc w:val="left"/>
        <w:pPr>
          <w:ind w:left="1134" w:hanging="1134"/>
        </w:pPr>
        <w:rPr>
          <w:rFonts w:hint="default"/>
        </w:rPr>
      </w:lvl>
    </w:lvlOverride>
    <w:lvlOverride w:ilvl="1">
      <w:lvl w:ilvl="1">
        <w:start w:val="1"/>
        <w:numFmt w:val="lowerLetter"/>
        <w:lvlText w:val="%2."/>
        <w:lvlJc w:val="left"/>
        <w:pPr>
          <w:ind w:left="1701" w:hanging="1134"/>
        </w:pPr>
        <w:rPr>
          <w:rFonts w:hint="default"/>
        </w:rPr>
      </w:lvl>
    </w:lvlOverride>
    <w:lvlOverride w:ilvl="2">
      <w:lvl w:ilvl="2">
        <w:start w:val="1"/>
        <w:numFmt w:val="lowerRoman"/>
        <w:lvlText w:val="%3."/>
        <w:lvlJc w:val="right"/>
        <w:pPr>
          <w:ind w:left="2268" w:hanging="1134"/>
        </w:pPr>
        <w:rPr>
          <w:rFonts w:hint="default"/>
        </w:rPr>
      </w:lvl>
    </w:lvlOverride>
    <w:lvlOverride w:ilvl="3">
      <w:lvl w:ilvl="3">
        <w:start w:val="1"/>
        <w:numFmt w:val="decimal"/>
        <w:lvlText w:val="%4."/>
        <w:lvlJc w:val="left"/>
        <w:pPr>
          <w:ind w:left="2835" w:hanging="1134"/>
        </w:pPr>
        <w:rPr>
          <w:rFonts w:hint="default"/>
        </w:rPr>
      </w:lvl>
    </w:lvlOverride>
    <w:lvlOverride w:ilvl="4">
      <w:lvl w:ilvl="4">
        <w:start w:val="1"/>
        <w:numFmt w:val="lowerLetter"/>
        <w:lvlText w:val="%5."/>
        <w:lvlJc w:val="left"/>
        <w:pPr>
          <w:ind w:left="3402" w:hanging="1134"/>
        </w:pPr>
        <w:rPr>
          <w:rFonts w:hint="default"/>
        </w:rPr>
      </w:lvl>
    </w:lvlOverride>
    <w:lvlOverride w:ilvl="5">
      <w:lvl w:ilvl="5">
        <w:start w:val="1"/>
        <w:numFmt w:val="lowerRoman"/>
        <w:lvlText w:val="%6."/>
        <w:lvlJc w:val="right"/>
        <w:pPr>
          <w:ind w:left="3969" w:hanging="1134"/>
        </w:pPr>
        <w:rPr>
          <w:rFonts w:hint="default"/>
        </w:rPr>
      </w:lvl>
    </w:lvlOverride>
    <w:lvlOverride w:ilvl="6">
      <w:lvl w:ilvl="6">
        <w:start w:val="1"/>
        <w:numFmt w:val="decimal"/>
        <w:lvlText w:val="%7."/>
        <w:lvlJc w:val="left"/>
        <w:pPr>
          <w:ind w:left="4536" w:hanging="1134"/>
        </w:pPr>
        <w:rPr>
          <w:rFonts w:hint="default"/>
        </w:rPr>
      </w:lvl>
    </w:lvlOverride>
    <w:lvlOverride w:ilvl="7">
      <w:lvl w:ilvl="7">
        <w:start w:val="1"/>
        <w:numFmt w:val="lowerLetter"/>
        <w:lvlText w:val="%8."/>
        <w:lvlJc w:val="left"/>
        <w:pPr>
          <w:ind w:left="5103" w:hanging="1134"/>
        </w:pPr>
        <w:rPr>
          <w:rFonts w:hint="default"/>
        </w:rPr>
      </w:lvl>
    </w:lvlOverride>
    <w:lvlOverride w:ilvl="8">
      <w:lvl w:ilvl="8">
        <w:start w:val="1"/>
        <w:numFmt w:val="lowerRoman"/>
        <w:lvlText w:val="%9."/>
        <w:lvlJc w:val="right"/>
        <w:pPr>
          <w:ind w:left="5670" w:hanging="1134"/>
        </w:pPr>
        <w:rPr>
          <w:rFonts w:hint="default"/>
        </w:rPr>
      </w:lvl>
    </w:lvlOverride>
  </w:num>
  <w:num w:numId="18">
    <w:abstractNumId w:val="10"/>
    <w:lvlOverride w:ilvl="0">
      <w:startOverride w:val="1"/>
      <w:lvl w:ilvl="0">
        <w:start w:val="1"/>
        <w:numFmt w:val="decimal"/>
        <w:pStyle w:val="ListNumber"/>
        <w:lvlText w:val="s%1."/>
        <w:lvlJc w:val="left"/>
        <w:pPr>
          <w:ind w:left="1134" w:hanging="1134"/>
        </w:pPr>
        <w:rPr>
          <w:rFonts w:hint="default"/>
        </w:rPr>
      </w:lvl>
    </w:lvlOverride>
    <w:lvlOverride w:ilvl="1">
      <w:startOverride w:val="1"/>
      <w:lvl w:ilvl="1">
        <w:start w:val="1"/>
        <w:numFmt w:val="lowerLetter"/>
        <w:lvlText w:val="%2."/>
        <w:lvlJc w:val="left"/>
        <w:pPr>
          <w:ind w:left="1701" w:hanging="1134"/>
        </w:pPr>
        <w:rPr>
          <w:rFonts w:hint="default"/>
        </w:rPr>
      </w:lvl>
    </w:lvlOverride>
    <w:lvlOverride w:ilvl="2">
      <w:startOverride w:val="1"/>
      <w:lvl w:ilvl="2">
        <w:start w:val="1"/>
        <w:numFmt w:val="lowerRoman"/>
        <w:lvlText w:val="%3."/>
        <w:lvlJc w:val="right"/>
        <w:pPr>
          <w:ind w:left="2268" w:hanging="1134"/>
        </w:pPr>
        <w:rPr>
          <w:rFonts w:hint="default"/>
        </w:rPr>
      </w:lvl>
    </w:lvlOverride>
    <w:lvlOverride w:ilvl="3">
      <w:startOverride w:val="1"/>
      <w:lvl w:ilvl="3">
        <w:start w:val="1"/>
        <w:numFmt w:val="decimal"/>
        <w:lvlText w:val="%4."/>
        <w:lvlJc w:val="left"/>
        <w:pPr>
          <w:ind w:left="2835" w:hanging="1134"/>
        </w:pPr>
        <w:rPr>
          <w:rFonts w:hint="default"/>
        </w:rPr>
      </w:lvl>
    </w:lvlOverride>
    <w:lvlOverride w:ilvl="4">
      <w:startOverride w:val="1"/>
      <w:lvl w:ilvl="4">
        <w:start w:val="1"/>
        <w:numFmt w:val="lowerLetter"/>
        <w:lvlText w:val="%5."/>
        <w:lvlJc w:val="left"/>
        <w:pPr>
          <w:ind w:left="3402" w:hanging="1134"/>
        </w:pPr>
        <w:rPr>
          <w:rFonts w:hint="default"/>
        </w:rPr>
      </w:lvl>
    </w:lvlOverride>
    <w:lvlOverride w:ilvl="5">
      <w:startOverride w:val="1"/>
      <w:lvl w:ilvl="5">
        <w:start w:val="1"/>
        <w:numFmt w:val="lowerRoman"/>
        <w:lvlText w:val="%6."/>
        <w:lvlJc w:val="right"/>
        <w:pPr>
          <w:ind w:left="3969" w:hanging="1134"/>
        </w:pPr>
        <w:rPr>
          <w:rFonts w:hint="default"/>
        </w:rPr>
      </w:lvl>
    </w:lvlOverride>
    <w:lvlOverride w:ilvl="6">
      <w:startOverride w:val="1"/>
      <w:lvl w:ilvl="6">
        <w:start w:val="1"/>
        <w:numFmt w:val="decimal"/>
        <w:lvlText w:val="%7."/>
        <w:lvlJc w:val="left"/>
        <w:pPr>
          <w:ind w:left="4536" w:hanging="1134"/>
        </w:pPr>
        <w:rPr>
          <w:rFonts w:hint="default"/>
        </w:rPr>
      </w:lvl>
    </w:lvlOverride>
    <w:lvlOverride w:ilvl="7">
      <w:startOverride w:val="1"/>
      <w:lvl w:ilvl="7">
        <w:start w:val="1"/>
        <w:numFmt w:val="lowerLetter"/>
        <w:lvlText w:val="%8."/>
        <w:lvlJc w:val="left"/>
        <w:pPr>
          <w:ind w:left="5103" w:hanging="1134"/>
        </w:pPr>
        <w:rPr>
          <w:rFonts w:hint="default"/>
        </w:rPr>
      </w:lvl>
    </w:lvlOverride>
    <w:lvlOverride w:ilvl="8">
      <w:startOverride w:val="1"/>
      <w:lvl w:ilvl="8">
        <w:start w:val="1"/>
        <w:numFmt w:val="lowerRoman"/>
        <w:lvlText w:val="%9."/>
        <w:lvlJc w:val="right"/>
        <w:pPr>
          <w:ind w:left="5670" w:hanging="1134"/>
        </w:pPr>
        <w:rPr>
          <w:rFonts w:hint="default"/>
        </w:rPr>
      </w:lvl>
    </w:lvlOverride>
  </w:num>
  <w:num w:numId="19">
    <w:abstractNumId w:val="10"/>
    <w:lvlOverride w:ilvl="0">
      <w:lvl w:ilvl="0">
        <w:start w:val="1"/>
        <w:numFmt w:val="decimal"/>
        <w:pStyle w:val="ListNumber"/>
        <w:lvlText w:val="%1."/>
        <w:lvlJc w:val="left"/>
        <w:pPr>
          <w:ind w:left="360" w:hanging="360"/>
        </w:pPr>
      </w:lvl>
    </w:lvlOverride>
    <w:lvlOverride w:ilvl="1">
      <w:lvl w:ilvl="1" w:tentative="1">
        <w:start w:val="1"/>
        <w:numFmt w:val="lowerLetter"/>
        <w:lvlText w:val="%2."/>
        <w:lvlJc w:val="left"/>
        <w:pPr>
          <w:ind w:left="1080" w:hanging="360"/>
        </w:pPr>
      </w:lvl>
    </w:lvlOverride>
    <w:lvlOverride w:ilvl="2">
      <w:lvl w:ilvl="2" w:tentative="1">
        <w:start w:val="1"/>
        <w:numFmt w:val="lowerRoman"/>
        <w:lvlText w:val="%3."/>
        <w:lvlJc w:val="right"/>
        <w:pPr>
          <w:ind w:left="1800" w:hanging="180"/>
        </w:pPr>
      </w:lvl>
    </w:lvlOverride>
    <w:lvlOverride w:ilvl="3">
      <w:lvl w:ilvl="3" w:tentative="1">
        <w:start w:val="1"/>
        <w:numFmt w:val="decimal"/>
        <w:lvlText w:val="%4."/>
        <w:lvlJc w:val="left"/>
        <w:pPr>
          <w:ind w:left="2520" w:hanging="360"/>
        </w:pPr>
      </w:lvl>
    </w:lvlOverride>
    <w:lvlOverride w:ilvl="4">
      <w:lvl w:ilvl="4" w:tentative="1">
        <w:start w:val="1"/>
        <w:numFmt w:val="lowerLetter"/>
        <w:lvlText w:val="%5."/>
        <w:lvlJc w:val="left"/>
        <w:pPr>
          <w:ind w:left="3240" w:hanging="360"/>
        </w:pPr>
      </w:lvl>
    </w:lvlOverride>
    <w:lvlOverride w:ilvl="5">
      <w:lvl w:ilvl="5" w:tentative="1">
        <w:start w:val="1"/>
        <w:numFmt w:val="lowerRoman"/>
        <w:lvlText w:val="%6."/>
        <w:lvlJc w:val="right"/>
        <w:pPr>
          <w:ind w:left="3960" w:hanging="180"/>
        </w:pPr>
      </w:lvl>
    </w:lvlOverride>
    <w:lvlOverride w:ilvl="6">
      <w:lvl w:ilvl="6" w:tentative="1">
        <w:start w:val="1"/>
        <w:numFmt w:val="decimal"/>
        <w:lvlText w:val="%7."/>
        <w:lvlJc w:val="left"/>
        <w:pPr>
          <w:ind w:left="4680" w:hanging="360"/>
        </w:pPr>
      </w:lvl>
    </w:lvlOverride>
    <w:lvlOverride w:ilvl="7">
      <w:lvl w:ilvl="7" w:tentative="1">
        <w:start w:val="1"/>
        <w:numFmt w:val="lowerLetter"/>
        <w:lvlText w:val="%8."/>
        <w:lvlJc w:val="left"/>
        <w:pPr>
          <w:ind w:left="5400" w:hanging="360"/>
        </w:pPr>
      </w:lvl>
    </w:lvlOverride>
    <w:lvlOverride w:ilvl="8">
      <w:lvl w:ilvl="8" w:tentative="1">
        <w:start w:val="1"/>
        <w:numFmt w:val="lowerRoman"/>
        <w:lvlText w:val="%9."/>
        <w:lvlJc w:val="right"/>
        <w:pPr>
          <w:ind w:left="6120" w:hanging="180"/>
        </w:pPr>
      </w:lvl>
    </w:lvlOverride>
  </w:num>
  <w:num w:numId="20">
    <w:abstractNumId w:val="10"/>
    <w:lvlOverride w:ilvl="0">
      <w:startOverride w:val="1"/>
      <w:lvl w:ilvl="0">
        <w:start w:val="1"/>
        <w:numFmt w:val="decimal"/>
        <w:pStyle w:val="ListNumber"/>
        <w:lvlText w:val="%1."/>
        <w:lvlJc w:val="left"/>
        <w:pPr>
          <w:ind w:left="360" w:hanging="360"/>
        </w:pPr>
        <w:rPr>
          <w:rFonts w:hint="default"/>
        </w:rPr>
      </w:lvl>
    </w:lvlOverride>
    <w:lvlOverride w:ilvl="1">
      <w:startOverride w:val="1"/>
      <w:lvl w:ilvl="1">
        <w:start w:val="1"/>
        <w:numFmt w:val="lowerLetter"/>
        <w:lvlText w:val="%2."/>
        <w:lvlJc w:val="left"/>
        <w:pPr>
          <w:ind w:left="1080" w:hanging="360"/>
        </w:pPr>
        <w:rPr>
          <w:rFonts w:hint="default"/>
        </w:rPr>
      </w:lvl>
    </w:lvlOverride>
    <w:lvlOverride w:ilvl="2">
      <w:startOverride w:val="1"/>
      <w:lvl w:ilvl="2">
        <w:start w:val="1"/>
        <w:numFmt w:val="lowerRoman"/>
        <w:lvlText w:val="%3."/>
        <w:lvlJc w:val="right"/>
        <w:pPr>
          <w:ind w:left="1800" w:hanging="180"/>
        </w:pPr>
        <w:rPr>
          <w:rFonts w:hint="default"/>
        </w:rPr>
      </w:lvl>
    </w:lvlOverride>
    <w:lvlOverride w:ilvl="3">
      <w:startOverride w:val="1"/>
      <w:lvl w:ilvl="3">
        <w:start w:val="1"/>
        <w:numFmt w:val="decimal"/>
        <w:lvlText w:val="%4."/>
        <w:lvlJc w:val="left"/>
        <w:pPr>
          <w:ind w:left="2520" w:hanging="360"/>
        </w:pPr>
        <w:rPr>
          <w:rFonts w:hint="default"/>
        </w:rPr>
      </w:lvl>
    </w:lvlOverride>
    <w:lvlOverride w:ilvl="4">
      <w:startOverride w:val="1"/>
      <w:lvl w:ilvl="4">
        <w:start w:val="1"/>
        <w:numFmt w:val="lowerLetter"/>
        <w:lvlText w:val="%5."/>
        <w:lvlJc w:val="left"/>
        <w:pPr>
          <w:ind w:left="3240" w:hanging="360"/>
        </w:pPr>
        <w:rPr>
          <w:rFonts w:hint="default"/>
        </w:rPr>
      </w:lvl>
    </w:lvlOverride>
    <w:lvlOverride w:ilvl="5">
      <w:startOverride w:val="1"/>
      <w:lvl w:ilvl="5">
        <w:start w:val="1"/>
        <w:numFmt w:val="lowerRoman"/>
        <w:lvlText w:val="%6."/>
        <w:lvlJc w:val="right"/>
        <w:pPr>
          <w:ind w:left="3960" w:hanging="180"/>
        </w:pPr>
        <w:rPr>
          <w:rFonts w:hint="default"/>
        </w:rPr>
      </w:lvl>
    </w:lvlOverride>
    <w:lvlOverride w:ilvl="6">
      <w:startOverride w:val="1"/>
      <w:lvl w:ilvl="6">
        <w:start w:val="1"/>
        <w:numFmt w:val="decimal"/>
        <w:lvlText w:val="%7."/>
        <w:lvlJc w:val="left"/>
        <w:pPr>
          <w:ind w:left="4680" w:hanging="360"/>
        </w:pPr>
        <w:rPr>
          <w:rFonts w:hint="default"/>
        </w:rPr>
      </w:lvl>
    </w:lvlOverride>
    <w:lvlOverride w:ilvl="7">
      <w:startOverride w:val="1"/>
      <w:lvl w:ilvl="7">
        <w:start w:val="1"/>
        <w:numFmt w:val="lowerLetter"/>
        <w:lvlText w:val="%8."/>
        <w:lvlJc w:val="left"/>
        <w:pPr>
          <w:ind w:left="5400" w:hanging="360"/>
        </w:pPr>
        <w:rPr>
          <w:rFonts w:hint="default"/>
        </w:rPr>
      </w:lvl>
    </w:lvlOverride>
    <w:lvlOverride w:ilvl="8">
      <w:startOverride w:val="1"/>
      <w:lvl w:ilvl="8">
        <w:start w:val="1"/>
        <w:numFmt w:val="lowerRoman"/>
        <w:lvlText w:val="%9."/>
        <w:lvlJc w:val="right"/>
        <w:pPr>
          <w:ind w:left="6120" w:hanging="180"/>
        </w:pPr>
        <w:rPr>
          <w:rFonts w:hint="default"/>
        </w:rPr>
      </w:lvl>
    </w:lvlOverride>
  </w:num>
  <w:num w:numId="21">
    <w:abstractNumId w:val="21"/>
  </w:num>
  <w:num w:numId="22">
    <w:abstractNumId w:val="15"/>
  </w:num>
  <w:num w:numId="23">
    <w:abstractNumId w:val="13"/>
  </w:num>
  <w:num w:numId="24">
    <w:abstractNumId w:val="9"/>
  </w:num>
  <w:num w:numId="25">
    <w:abstractNumId w:val="1"/>
  </w:num>
  <w:num w:numId="26">
    <w:abstractNumId w:val="31"/>
  </w:num>
  <w:num w:numId="27">
    <w:abstractNumId w:val="14"/>
  </w:num>
  <w:num w:numId="28">
    <w:abstractNumId w:val="14"/>
  </w:num>
  <w:num w:numId="29">
    <w:abstractNumId w:val="11"/>
  </w:num>
  <w:num w:numId="30">
    <w:abstractNumId w:val="14"/>
  </w:num>
  <w:num w:numId="3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9"/>
  </w:num>
  <w:num w:numId="33">
    <w:abstractNumId w:val="29"/>
  </w:num>
  <w:num w:numId="34">
    <w:abstractNumId w:val="29"/>
  </w:num>
  <w:num w:numId="35">
    <w:abstractNumId w:val="29"/>
  </w:num>
  <w:num w:numId="36">
    <w:abstractNumId w:val="29"/>
  </w:num>
  <w:num w:numId="37">
    <w:abstractNumId w:val="29"/>
  </w:num>
  <w:num w:numId="3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9"/>
  </w:num>
  <w:num w:numId="40">
    <w:abstractNumId w:val="18"/>
  </w:num>
  <w:num w:numId="41">
    <w:abstractNumId w:val="29"/>
  </w:num>
  <w:num w:numId="42">
    <w:abstractNumId w:val="29"/>
  </w:num>
  <w:num w:numId="43">
    <w:abstractNumId w:val="14"/>
  </w:num>
  <w:num w:numId="44">
    <w:abstractNumId w:val="14"/>
  </w:num>
  <w:num w:numId="45">
    <w:abstractNumId w:val="14"/>
  </w:num>
  <w:num w:numId="46">
    <w:abstractNumId w:val="14"/>
  </w:num>
  <w:num w:numId="47">
    <w:abstractNumId w:val="14"/>
  </w:num>
  <w:num w:numId="48">
    <w:abstractNumId w:val="14"/>
  </w:num>
  <w:num w:numId="49">
    <w:abstractNumId w:val="14"/>
  </w:num>
  <w:num w:numId="50">
    <w:abstractNumId w:val="14"/>
  </w:num>
  <w:num w:numId="51">
    <w:abstractNumId w:val="14"/>
  </w:num>
  <w:num w:numId="52">
    <w:abstractNumId w:val="14"/>
  </w:num>
  <w:num w:numId="53">
    <w:abstractNumId w:val="14"/>
  </w:num>
  <w:num w:numId="54">
    <w:abstractNumId w:val="14"/>
  </w:num>
  <w:num w:numId="55">
    <w:abstractNumId w:val="14"/>
  </w:num>
  <w:num w:numId="56">
    <w:abstractNumId w:val="14"/>
  </w:num>
  <w:num w:numId="57">
    <w:abstractNumId w:val="14"/>
  </w:num>
  <w:num w:numId="58">
    <w:abstractNumId w:val="14"/>
  </w:num>
  <w:num w:numId="59">
    <w:abstractNumId w:val="14"/>
  </w:num>
  <w:num w:numId="60">
    <w:abstractNumId w:val="14"/>
  </w:num>
  <w:num w:numId="61">
    <w:abstractNumId w:val="14"/>
  </w:num>
  <w:num w:numId="62">
    <w:abstractNumId w:val="14"/>
  </w:num>
  <w:num w:numId="63">
    <w:abstractNumId w:val="14"/>
  </w:num>
  <w:num w:numId="64">
    <w:abstractNumId w:val="14"/>
  </w:num>
  <w:num w:numId="65">
    <w:abstractNumId w:val="14"/>
  </w:num>
  <w:num w:numId="66">
    <w:abstractNumId w:val="14"/>
  </w:num>
  <w:num w:numId="67">
    <w:abstractNumId w:val="14"/>
  </w:num>
  <w:num w:numId="68">
    <w:abstractNumId w:val="3"/>
  </w:num>
  <w:num w:numId="69">
    <w:abstractNumId w:val="30"/>
  </w:num>
  <w:num w:numId="70">
    <w:abstractNumId w:val="12"/>
  </w:num>
  <w:num w:numId="71">
    <w:abstractNumId w:val="25"/>
  </w:num>
  <w:num w:numId="72">
    <w:abstractNumId w:val="24"/>
  </w:num>
  <w:num w:numId="73">
    <w:abstractNumId w:val="19"/>
  </w:num>
  <w:num w:numId="74">
    <w:abstractNumId w:val="14"/>
  </w:num>
  <w:num w:numId="75">
    <w:abstractNumId w:val="14"/>
  </w:num>
  <w:num w:numId="76">
    <w:abstractNumId w:val="17"/>
  </w:num>
  <w:num w:numId="77">
    <w:abstractNumId w:val="26"/>
  </w:num>
  <w:num w:numId="78">
    <w:abstractNumId w:val="8"/>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20"/>
  <w:displayHorizontalDrawingGridEvery w:val="2"/>
  <w:characterSpacingControl w:val="doNotCompress"/>
  <w:hdrShapeDefaults>
    <o:shapedefaults v:ext="edit" spidmax="593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778B"/>
    <w:rsid w:val="00000963"/>
    <w:rsid w:val="00004434"/>
    <w:rsid w:val="00005D81"/>
    <w:rsid w:val="00006A2E"/>
    <w:rsid w:val="0000702E"/>
    <w:rsid w:val="00007BE4"/>
    <w:rsid w:val="000101D0"/>
    <w:rsid w:val="00010344"/>
    <w:rsid w:val="00011F1A"/>
    <w:rsid w:val="00012050"/>
    <w:rsid w:val="0001418C"/>
    <w:rsid w:val="00016ECD"/>
    <w:rsid w:val="00020E18"/>
    <w:rsid w:val="0002302B"/>
    <w:rsid w:val="00023D71"/>
    <w:rsid w:val="00024680"/>
    <w:rsid w:val="00026DA0"/>
    <w:rsid w:val="0003101E"/>
    <w:rsid w:val="000323D8"/>
    <w:rsid w:val="00032754"/>
    <w:rsid w:val="00032D48"/>
    <w:rsid w:val="00035E84"/>
    <w:rsid w:val="00036029"/>
    <w:rsid w:val="0003708A"/>
    <w:rsid w:val="00037E00"/>
    <w:rsid w:val="000404F0"/>
    <w:rsid w:val="00041216"/>
    <w:rsid w:val="00041684"/>
    <w:rsid w:val="000430D1"/>
    <w:rsid w:val="00044CB2"/>
    <w:rsid w:val="00045D77"/>
    <w:rsid w:val="00045E1A"/>
    <w:rsid w:val="00046D25"/>
    <w:rsid w:val="000472B9"/>
    <w:rsid w:val="00050C30"/>
    <w:rsid w:val="00050CFB"/>
    <w:rsid w:val="0006088B"/>
    <w:rsid w:val="00060991"/>
    <w:rsid w:val="000651E7"/>
    <w:rsid w:val="00065628"/>
    <w:rsid w:val="00066894"/>
    <w:rsid w:val="000672AF"/>
    <w:rsid w:val="00070490"/>
    <w:rsid w:val="00071E97"/>
    <w:rsid w:val="00077F97"/>
    <w:rsid w:val="00080105"/>
    <w:rsid w:val="000813D8"/>
    <w:rsid w:val="00082919"/>
    <w:rsid w:val="00083D46"/>
    <w:rsid w:val="0008450B"/>
    <w:rsid w:val="00084696"/>
    <w:rsid w:val="00084D11"/>
    <w:rsid w:val="00085D18"/>
    <w:rsid w:val="0008699D"/>
    <w:rsid w:val="00086DF0"/>
    <w:rsid w:val="00090ADE"/>
    <w:rsid w:val="00090B81"/>
    <w:rsid w:val="00091D94"/>
    <w:rsid w:val="000944EE"/>
    <w:rsid w:val="0009540A"/>
    <w:rsid w:val="000954A6"/>
    <w:rsid w:val="000956DE"/>
    <w:rsid w:val="00097603"/>
    <w:rsid w:val="0009786E"/>
    <w:rsid w:val="000A591C"/>
    <w:rsid w:val="000A6C3D"/>
    <w:rsid w:val="000A73B9"/>
    <w:rsid w:val="000B02A9"/>
    <w:rsid w:val="000B0430"/>
    <w:rsid w:val="000B1BD5"/>
    <w:rsid w:val="000B5485"/>
    <w:rsid w:val="000B725E"/>
    <w:rsid w:val="000C05B4"/>
    <w:rsid w:val="000C2223"/>
    <w:rsid w:val="000C2423"/>
    <w:rsid w:val="000C398C"/>
    <w:rsid w:val="000C4B62"/>
    <w:rsid w:val="000C5915"/>
    <w:rsid w:val="000C74BB"/>
    <w:rsid w:val="000D1826"/>
    <w:rsid w:val="000D27F2"/>
    <w:rsid w:val="000D294A"/>
    <w:rsid w:val="000D7766"/>
    <w:rsid w:val="000E1110"/>
    <w:rsid w:val="000E188B"/>
    <w:rsid w:val="000E3354"/>
    <w:rsid w:val="000E48C2"/>
    <w:rsid w:val="000E7037"/>
    <w:rsid w:val="000E7E42"/>
    <w:rsid w:val="000F001E"/>
    <w:rsid w:val="000F33BB"/>
    <w:rsid w:val="000F391D"/>
    <w:rsid w:val="000F3EC5"/>
    <w:rsid w:val="000F6168"/>
    <w:rsid w:val="000F66C2"/>
    <w:rsid w:val="0010045F"/>
    <w:rsid w:val="00101B87"/>
    <w:rsid w:val="00103063"/>
    <w:rsid w:val="00103634"/>
    <w:rsid w:val="0010431C"/>
    <w:rsid w:val="00104424"/>
    <w:rsid w:val="00105CDE"/>
    <w:rsid w:val="0011076F"/>
    <w:rsid w:val="00113B09"/>
    <w:rsid w:val="001152F3"/>
    <w:rsid w:val="00115384"/>
    <w:rsid w:val="0011655B"/>
    <w:rsid w:val="00120400"/>
    <w:rsid w:val="001238AC"/>
    <w:rsid w:val="00124D91"/>
    <w:rsid w:val="00126374"/>
    <w:rsid w:val="0012739F"/>
    <w:rsid w:val="00132BF7"/>
    <w:rsid w:val="00134CB0"/>
    <w:rsid w:val="00140B90"/>
    <w:rsid w:val="00140EF0"/>
    <w:rsid w:val="00147405"/>
    <w:rsid w:val="00153E05"/>
    <w:rsid w:val="00153FBE"/>
    <w:rsid w:val="00154ABC"/>
    <w:rsid w:val="00154D21"/>
    <w:rsid w:val="00154D5F"/>
    <w:rsid w:val="00155EE6"/>
    <w:rsid w:val="00157600"/>
    <w:rsid w:val="0015772F"/>
    <w:rsid w:val="00160F04"/>
    <w:rsid w:val="00160F87"/>
    <w:rsid w:val="00161497"/>
    <w:rsid w:val="001620E4"/>
    <w:rsid w:val="00162527"/>
    <w:rsid w:val="00162A16"/>
    <w:rsid w:val="00162FFD"/>
    <w:rsid w:val="001658F0"/>
    <w:rsid w:val="0016686B"/>
    <w:rsid w:val="00173B48"/>
    <w:rsid w:val="00175AF9"/>
    <w:rsid w:val="001775FA"/>
    <w:rsid w:val="00177FCC"/>
    <w:rsid w:val="00182D1F"/>
    <w:rsid w:val="001837F1"/>
    <w:rsid w:val="00184179"/>
    <w:rsid w:val="00186928"/>
    <w:rsid w:val="00190082"/>
    <w:rsid w:val="00191806"/>
    <w:rsid w:val="00195DF7"/>
    <w:rsid w:val="00197C48"/>
    <w:rsid w:val="001A0334"/>
    <w:rsid w:val="001A30DF"/>
    <w:rsid w:val="001A476F"/>
    <w:rsid w:val="001B04F4"/>
    <w:rsid w:val="001B2AB0"/>
    <w:rsid w:val="001B39BE"/>
    <w:rsid w:val="001B613B"/>
    <w:rsid w:val="001B6194"/>
    <w:rsid w:val="001B683E"/>
    <w:rsid w:val="001B706E"/>
    <w:rsid w:val="001C10C1"/>
    <w:rsid w:val="001C144B"/>
    <w:rsid w:val="001C3B97"/>
    <w:rsid w:val="001C4314"/>
    <w:rsid w:val="001C4C11"/>
    <w:rsid w:val="001C556D"/>
    <w:rsid w:val="001C558A"/>
    <w:rsid w:val="001C5E11"/>
    <w:rsid w:val="001D0E84"/>
    <w:rsid w:val="001D153B"/>
    <w:rsid w:val="001D3E99"/>
    <w:rsid w:val="001D5605"/>
    <w:rsid w:val="001D5869"/>
    <w:rsid w:val="001D7A7B"/>
    <w:rsid w:val="001D7C51"/>
    <w:rsid w:val="001E1C8A"/>
    <w:rsid w:val="001E3423"/>
    <w:rsid w:val="001E377D"/>
    <w:rsid w:val="001E4FC0"/>
    <w:rsid w:val="001E51F2"/>
    <w:rsid w:val="001E5960"/>
    <w:rsid w:val="001E667E"/>
    <w:rsid w:val="001E7ADE"/>
    <w:rsid w:val="001F13D1"/>
    <w:rsid w:val="001F1F17"/>
    <w:rsid w:val="001F3B55"/>
    <w:rsid w:val="001F48EB"/>
    <w:rsid w:val="001F5A93"/>
    <w:rsid w:val="001F70FB"/>
    <w:rsid w:val="002001A2"/>
    <w:rsid w:val="00202510"/>
    <w:rsid w:val="00203E4F"/>
    <w:rsid w:val="0020427F"/>
    <w:rsid w:val="00204319"/>
    <w:rsid w:val="0021147B"/>
    <w:rsid w:val="00211677"/>
    <w:rsid w:val="00211737"/>
    <w:rsid w:val="00213F2C"/>
    <w:rsid w:val="002155E9"/>
    <w:rsid w:val="00220404"/>
    <w:rsid w:val="0022486B"/>
    <w:rsid w:val="002264C7"/>
    <w:rsid w:val="002272AD"/>
    <w:rsid w:val="002274DD"/>
    <w:rsid w:val="002275A6"/>
    <w:rsid w:val="00227846"/>
    <w:rsid w:val="0023056B"/>
    <w:rsid w:val="0023079A"/>
    <w:rsid w:val="002314AD"/>
    <w:rsid w:val="00232F71"/>
    <w:rsid w:val="00233AE9"/>
    <w:rsid w:val="00233C2A"/>
    <w:rsid w:val="00235031"/>
    <w:rsid w:val="002360CF"/>
    <w:rsid w:val="0023670A"/>
    <w:rsid w:val="0023752C"/>
    <w:rsid w:val="002378B0"/>
    <w:rsid w:val="00241D79"/>
    <w:rsid w:val="00243AEB"/>
    <w:rsid w:val="00246BCB"/>
    <w:rsid w:val="00250E4B"/>
    <w:rsid w:val="00251011"/>
    <w:rsid w:val="00252FFA"/>
    <w:rsid w:val="00254FA5"/>
    <w:rsid w:val="00257B5B"/>
    <w:rsid w:val="00262B5C"/>
    <w:rsid w:val="00264EAC"/>
    <w:rsid w:val="00265B5A"/>
    <w:rsid w:val="00266F5E"/>
    <w:rsid w:val="002709C1"/>
    <w:rsid w:val="00275984"/>
    <w:rsid w:val="00276279"/>
    <w:rsid w:val="00282057"/>
    <w:rsid w:val="002820C2"/>
    <w:rsid w:val="00283243"/>
    <w:rsid w:val="002860BB"/>
    <w:rsid w:val="002870AB"/>
    <w:rsid w:val="002878E9"/>
    <w:rsid w:val="00292444"/>
    <w:rsid w:val="002949D6"/>
    <w:rsid w:val="002966D0"/>
    <w:rsid w:val="00296DAA"/>
    <w:rsid w:val="002A05D3"/>
    <w:rsid w:val="002A26D3"/>
    <w:rsid w:val="002A37CD"/>
    <w:rsid w:val="002A4E51"/>
    <w:rsid w:val="002A5A6B"/>
    <w:rsid w:val="002A5DB8"/>
    <w:rsid w:val="002A6EC8"/>
    <w:rsid w:val="002A7230"/>
    <w:rsid w:val="002B0611"/>
    <w:rsid w:val="002B0B22"/>
    <w:rsid w:val="002B3F76"/>
    <w:rsid w:val="002B480F"/>
    <w:rsid w:val="002B4A31"/>
    <w:rsid w:val="002B524D"/>
    <w:rsid w:val="002C0E86"/>
    <w:rsid w:val="002C14FA"/>
    <w:rsid w:val="002C1A42"/>
    <w:rsid w:val="002C1B76"/>
    <w:rsid w:val="002C337A"/>
    <w:rsid w:val="002C4751"/>
    <w:rsid w:val="002C4836"/>
    <w:rsid w:val="002C48F4"/>
    <w:rsid w:val="002C60AA"/>
    <w:rsid w:val="002C7610"/>
    <w:rsid w:val="002C7F42"/>
    <w:rsid w:val="002D1C38"/>
    <w:rsid w:val="002D3498"/>
    <w:rsid w:val="002D36DC"/>
    <w:rsid w:val="002D3BC9"/>
    <w:rsid w:val="002D40E6"/>
    <w:rsid w:val="002D4B8D"/>
    <w:rsid w:val="002D4EB3"/>
    <w:rsid w:val="002D5075"/>
    <w:rsid w:val="002D552B"/>
    <w:rsid w:val="002D581C"/>
    <w:rsid w:val="002D5F6F"/>
    <w:rsid w:val="002D7484"/>
    <w:rsid w:val="002D7F56"/>
    <w:rsid w:val="002E115E"/>
    <w:rsid w:val="002E2B26"/>
    <w:rsid w:val="002E3D3D"/>
    <w:rsid w:val="002E5169"/>
    <w:rsid w:val="002E62CB"/>
    <w:rsid w:val="002E764C"/>
    <w:rsid w:val="002F0420"/>
    <w:rsid w:val="002F0966"/>
    <w:rsid w:val="002F2459"/>
    <w:rsid w:val="002F2990"/>
    <w:rsid w:val="002F742A"/>
    <w:rsid w:val="003018B3"/>
    <w:rsid w:val="00302105"/>
    <w:rsid w:val="003022E3"/>
    <w:rsid w:val="00304358"/>
    <w:rsid w:val="00305358"/>
    <w:rsid w:val="003071BF"/>
    <w:rsid w:val="003115EC"/>
    <w:rsid w:val="003124E7"/>
    <w:rsid w:val="00312DFC"/>
    <w:rsid w:val="003167C8"/>
    <w:rsid w:val="00317BFB"/>
    <w:rsid w:val="00321C64"/>
    <w:rsid w:val="0032309E"/>
    <w:rsid w:val="003233F2"/>
    <w:rsid w:val="00324AA5"/>
    <w:rsid w:val="00324B8D"/>
    <w:rsid w:val="00325AC4"/>
    <w:rsid w:val="00327427"/>
    <w:rsid w:val="00331D71"/>
    <w:rsid w:val="00333AAE"/>
    <w:rsid w:val="00333CFD"/>
    <w:rsid w:val="003346FB"/>
    <w:rsid w:val="00335331"/>
    <w:rsid w:val="00336756"/>
    <w:rsid w:val="00343122"/>
    <w:rsid w:val="00343B91"/>
    <w:rsid w:val="00343D9A"/>
    <w:rsid w:val="00344DBF"/>
    <w:rsid w:val="00345251"/>
    <w:rsid w:val="003468C9"/>
    <w:rsid w:val="003473AF"/>
    <w:rsid w:val="003503F5"/>
    <w:rsid w:val="00350438"/>
    <w:rsid w:val="00352465"/>
    <w:rsid w:val="0035453D"/>
    <w:rsid w:val="00355181"/>
    <w:rsid w:val="003564B4"/>
    <w:rsid w:val="00357064"/>
    <w:rsid w:val="00362AD4"/>
    <w:rsid w:val="00363962"/>
    <w:rsid w:val="0036430F"/>
    <w:rsid w:val="0036549B"/>
    <w:rsid w:val="00371947"/>
    <w:rsid w:val="00371A46"/>
    <w:rsid w:val="00372FE5"/>
    <w:rsid w:val="00373AEE"/>
    <w:rsid w:val="003747AE"/>
    <w:rsid w:val="00377290"/>
    <w:rsid w:val="00381750"/>
    <w:rsid w:val="00381CCE"/>
    <w:rsid w:val="003827F3"/>
    <w:rsid w:val="003832A1"/>
    <w:rsid w:val="00384743"/>
    <w:rsid w:val="003906DC"/>
    <w:rsid w:val="00391D1E"/>
    <w:rsid w:val="00391D80"/>
    <w:rsid w:val="003924AD"/>
    <w:rsid w:val="003931EE"/>
    <w:rsid w:val="003943A7"/>
    <w:rsid w:val="00395BF2"/>
    <w:rsid w:val="00395DD1"/>
    <w:rsid w:val="00396485"/>
    <w:rsid w:val="003969A1"/>
    <w:rsid w:val="00397384"/>
    <w:rsid w:val="00397D92"/>
    <w:rsid w:val="003A0895"/>
    <w:rsid w:val="003A1001"/>
    <w:rsid w:val="003A381C"/>
    <w:rsid w:val="003A38F3"/>
    <w:rsid w:val="003A5275"/>
    <w:rsid w:val="003A6D60"/>
    <w:rsid w:val="003A7652"/>
    <w:rsid w:val="003A77FE"/>
    <w:rsid w:val="003B0A63"/>
    <w:rsid w:val="003B0CE3"/>
    <w:rsid w:val="003B1235"/>
    <w:rsid w:val="003B2706"/>
    <w:rsid w:val="003B3C19"/>
    <w:rsid w:val="003B3F03"/>
    <w:rsid w:val="003B6253"/>
    <w:rsid w:val="003C3680"/>
    <w:rsid w:val="003C4656"/>
    <w:rsid w:val="003C486E"/>
    <w:rsid w:val="003C6995"/>
    <w:rsid w:val="003D0232"/>
    <w:rsid w:val="003D12EF"/>
    <w:rsid w:val="003D1843"/>
    <w:rsid w:val="003D283C"/>
    <w:rsid w:val="003D34B9"/>
    <w:rsid w:val="003D6C9F"/>
    <w:rsid w:val="003E1CDF"/>
    <w:rsid w:val="003E3E5B"/>
    <w:rsid w:val="003E4554"/>
    <w:rsid w:val="003E51E0"/>
    <w:rsid w:val="003E65E0"/>
    <w:rsid w:val="003E6764"/>
    <w:rsid w:val="003E7763"/>
    <w:rsid w:val="003F05D6"/>
    <w:rsid w:val="003F1216"/>
    <w:rsid w:val="003F1713"/>
    <w:rsid w:val="003F2423"/>
    <w:rsid w:val="003F2E3D"/>
    <w:rsid w:val="003F4B2A"/>
    <w:rsid w:val="003F5150"/>
    <w:rsid w:val="003F5A2F"/>
    <w:rsid w:val="00401779"/>
    <w:rsid w:val="004029DB"/>
    <w:rsid w:val="00403DEA"/>
    <w:rsid w:val="00404333"/>
    <w:rsid w:val="00404560"/>
    <w:rsid w:val="00404BA1"/>
    <w:rsid w:val="0040521A"/>
    <w:rsid w:val="00407358"/>
    <w:rsid w:val="00407821"/>
    <w:rsid w:val="004112CD"/>
    <w:rsid w:val="00412DB0"/>
    <w:rsid w:val="00413002"/>
    <w:rsid w:val="00414E5F"/>
    <w:rsid w:val="00415DA4"/>
    <w:rsid w:val="004205B9"/>
    <w:rsid w:val="004207E4"/>
    <w:rsid w:val="00422847"/>
    <w:rsid w:val="00425551"/>
    <w:rsid w:val="0042632E"/>
    <w:rsid w:val="00426BF8"/>
    <w:rsid w:val="0042716B"/>
    <w:rsid w:val="00427451"/>
    <w:rsid w:val="00430376"/>
    <w:rsid w:val="00432AD3"/>
    <w:rsid w:val="00434101"/>
    <w:rsid w:val="004341B1"/>
    <w:rsid w:val="00434273"/>
    <w:rsid w:val="004343EA"/>
    <w:rsid w:val="004343FA"/>
    <w:rsid w:val="00434B8F"/>
    <w:rsid w:val="00435CE6"/>
    <w:rsid w:val="00436216"/>
    <w:rsid w:val="00443512"/>
    <w:rsid w:val="004460E4"/>
    <w:rsid w:val="004460F6"/>
    <w:rsid w:val="0044684C"/>
    <w:rsid w:val="00450DDA"/>
    <w:rsid w:val="004515FC"/>
    <w:rsid w:val="00452126"/>
    <w:rsid w:val="00454D64"/>
    <w:rsid w:val="00454DC4"/>
    <w:rsid w:val="00454DDA"/>
    <w:rsid w:val="00455328"/>
    <w:rsid w:val="00455F41"/>
    <w:rsid w:val="00456115"/>
    <w:rsid w:val="00460118"/>
    <w:rsid w:val="004608A3"/>
    <w:rsid w:val="00460D6C"/>
    <w:rsid w:val="00461C59"/>
    <w:rsid w:val="0046275E"/>
    <w:rsid w:val="00464263"/>
    <w:rsid w:val="004646D0"/>
    <w:rsid w:val="00465434"/>
    <w:rsid w:val="00466B74"/>
    <w:rsid w:val="00466DDE"/>
    <w:rsid w:val="00467EF9"/>
    <w:rsid w:val="004708AB"/>
    <w:rsid w:val="00470A1B"/>
    <w:rsid w:val="00471545"/>
    <w:rsid w:val="0047225E"/>
    <w:rsid w:val="00472FD0"/>
    <w:rsid w:val="004737D5"/>
    <w:rsid w:val="00473E4D"/>
    <w:rsid w:val="0047457C"/>
    <w:rsid w:val="004745D2"/>
    <w:rsid w:val="00474B8D"/>
    <w:rsid w:val="00474EC9"/>
    <w:rsid w:val="004769BD"/>
    <w:rsid w:val="00481220"/>
    <w:rsid w:val="0048193E"/>
    <w:rsid w:val="004819F0"/>
    <w:rsid w:val="00482C5F"/>
    <w:rsid w:val="00483CAB"/>
    <w:rsid w:val="00483E10"/>
    <w:rsid w:val="00490CFB"/>
    <w:rsid w:val="00490D98"/>
    <w:rsid w:val="0049224F"/>
    <w:rsid w:val="004927A7"/>
    <w:rsid w:val="00492AD9"/>
    <w:rsid w:val="00492ED7"/>
    <w:rsid w:val="004970F7"/>
    <w:rsid w:val="004976E3"/>
    <w:rsid w:val="00497AEA"/>
    <w:rsid w:val="004A02B5"/>
    <w:rsid w:val="004A0CB7"/>
    <w:rsid w:val="004A31A1"/>
    <w:rsid w:val="004A3609"/>
    <w:rsid w:val="004A5F2C"/>
    <w:rsid w:val="004A7BF2"/>
    <w:rsid w:val="004B005F"/>
    <w:rsid w:val="004B049B"/>
    <w:rsid w:val="004B054C"/>
    <w:rsid w:val="004B15CB"/>
    <w:rsid w:val="004B1EFC"/>
    <w:rsid w:val="004B209D"/>
    <w:rsid w:val="004B213C"/>
    <w:rsid w:val="004B5B23"/>
    <w:rsid w:val="004B7961"/>
    <w:rsid w:val="004C0C7A"/>
    <w:rsid w:val="004C1DC7"/>
    <w:rsid w:val="004C6AE7"/>
    <w:rsid w:val="004D0C3F"/>
    <w:rsid w:val="004D181C"/>
    <w:rsid w:val="004D2B8C"/>
    <w:rsid w:val="004D4882"/>
    <w:rsid w:val="004D4E1D"/>
    <w:rsid w:val="004D538E"/>
    <w:rsid w:val="004E1137"/>
    <w:rsid w:val="004E15B4"/>
    <w:rsid w:val="004E2741"/>
    <w:rsid w:val="004E346E"/>
    <w:rsid w:val="004E39D8"/>
    <w:rsid w:val="004E5061"/>
    <w:rsid w:val="004E66A3"/>
    <w:rsid w:val="004E74AE"/>
    <w:rsid w:val="004F03CA"/>
    <w:rsid w:val="004F1568"/>
    <w:rsid w:val="004F1663"/>
    <w:rsid w:val="004F2296"/>
    <w:rsid w:val="004F4130"/>
    <w:rsid w:val="004F5378"/>
    <w:rsid w:val="004F5A73"/>
    <w:rsid w:val="004F6D85"/>
    <w:rsid w:val="004F7078"/>
    <w:rsid w:val="00500D5F"/>
    <w:rsid w:val="00501174"/>
    <w:rsid w:val="005016F6"/>
    <w:rsid w:val="00501802"/>
    <w:rsid w:val="00501E9C"/>
    <w:rsid w:val="0050276B"/>
    <w:rsid w:val="00502935"/>
    <w:rsid w:val="0050339F"/>
    <w:rsid w:val="00503738"/>
    <w:rsid w:val="00505D97"/>
    <w:rsid w:val="00507F85"/>
    <w:rsid w:val="00510D51"/>
    <w:rsid w:val="0051127B"/>
    <w:rsid w:val="00511A62"/>
    <w:rsid w:val="00514E70"/>
    <w:rsid w:val="0051531F"/>
    <w:rsid w:val="00517234"/>
    <w:rsid w:val="00517E95"/>
    <w:rsid w:val="00520463"/>
    <w:rsid w:val="005207E5"/>
    <w:rsid w:val="00520B7B"/>
    <w:rsid w:val="00522B15"/>
    <w:rsid w:val="00522C13"/>
    <w:rsid w:val="005235CE"/>
    <w:rsid w:val="00524127"/>
    <w:rsid w:val="00524D42"/>
    <w:rsid w:val="005308E8"/>
    <w:rsid w:val="005324E6"/>
    <w:rsid w:val="00532C0C"/>
    <w:rsid w:val="00533616"/>
    <w:rsid w:val="0053389B"/>
    <w:rsid w:val="00533CAA"/>
    <w:rsid w:val="00535D3E"/>
    <w:rsid w:val="00536163"/>
    <w:rsid w:val="005366A6"/>
    <w:rsid w:val="00541712"/>
    <w:rsid w:val="005419D6"/>
    <w:rsid w:val="00543F13"/>
    <w:rsid w:val="00550817"/>
    <w:rsid w:val="0055303B"/>
    <w:rsid w:val="00553A5A"/>
    <w:rsid w:val="00554141"/>
    <w:rsid w:val="00555CE7"/>
    <w:rsid w:val="00555D0F"/>
    <w:rsid w:val="00556026"/>
    <w:rsid w:val="00557E84"/>
    <w:rsid w:val="0056070E"/>
    <w:rsid w:val="005615E1"/>
    <w:rsid w:val="0056309F"/>
    <w:rsid w:val="005637DD"/>
    <w:rsid w:val="00565549"/>
    <w:rsid w:val="00566C75"/>
    <w:rsid w:val="00566D0D"/>
    <w:rsid w:val="0056749B"/>
    <w:rsid w:val="00567B62"/>
    <w:rsid w:val="005708F4"/>
    <w:rsid w:val="00570BD2"/>
    <w:rsid w:val="00574038"/>
    <w:rsid w:val="005747BE"/>
    <w:rsid w:val="00574A28"/>
    <w:rsid w:val="00576AB3"/>
    <w:rsid w:val="005775B2"/>
    <w:rsid w:val="0058401F"/>
    <w:rsid w:val="00584574"/>
    <w:rsid w:val="0058645C"/>
    <w:rsid w:val="00586EAA"/>
    <w:rsid w:val="0059120A"/>
    <w:rsid w:val="00592E2A"/>
    <w:rsid w:val="00592F80"/>
    <w:rsid w:val="00593863"/>
    <w:rsid w:val="00593F5C"/>
    <w:rsid w:val="005975AF"/>
    <w:rsid w:val="005A1D00"/>
    <w:rsid w:val="005A44D7"/>
    <w:rsid w:val="005A57B6"/>
    <w:rsid w:val="005A65C1"/>
    <w:rsid w:val="005A6D24"/>
    <w:rsid w:val="005A7AEC"/>
    <w:rsid w:val="005B1E5F"/>
    <w:rsid w:val="005B338E"/>
    <w:rsid w:val="005B33AB"/>
    <w:rsid w:val="005B3A0A"/>
    <w:rsid w:val="005B770E"/>
    <w:rsid w:val="005C0A23"/>
    <w:rsid w:val="005C34D1"/>
    <w:rsid w:val="005C38D0"/>
    <w:rsid w:val="005C3D43"/>
    <w:rsid w:val="005C7CFE"/>
    <w:rsid w:val="005D6E77"/>
    <w:rsid w:val="005E179E"/>
    <w:rsid w:val="005E1D72"/>
    <w:rsid w:val="005E5D1D"/>
    <w:rsid w:val="005F0774"/>
    <w:rsid w:val="005F4D2D"/>
    <w:rsid w:val="005F4DD4"/>
    <w:rsid w:val="005F5E2B"/>
    <w:rsid w:val="006004E2"/>
    <w:rsid w:val="00603C6D"/>
    <w:rsid w:val="00610BE5"/>
    <w:rsid w:val="00611354"/>
    <w:rsid w:val="006129C9"/>
    <w:rsid w:val="00615530"/>
    <w:rsid w:val="00615C30"/>
    <w:rsid w:val="00617D63"/>
    <w:rsid w:val="0062095A"/>
    <w:rsid w:val="00621186"/>
    <w:rsid w:val="00621EDB"/>
    <w:rsid w:val="0062234D"/>
    <w:rsid w:val="00622E94"/>
    <w:rsid w:val="00623972"/>
    <w:rsid w:val="00624988"/>
    <w:rsid w:val="006254B8"/>
    <w:rsid w:val="00630F21"/>
    <w:rsid w:val="006340FF"/>
    <w:rsid w:val="00635C3F"/>
    <w:rsid w:val="00636532"/>
    <w:rsid w:val="00636721"/>
    <w:rsid w:val="00636D88"/>
    <w:rsid w:val="006414BE"/>
    <w:rsid w:val="00642D5B"/>
    <w:rsid w:val="006437C5"/>
    <w:rsid w:val="0064631F"/>
    <w:rsid w:val="00646E09"/>
    <w:rsid w:val="00646F62"/>
    <w:rsid w:val="00652251"/>
    <w:rsid w:val="006536BA"/>
    <w:rsid w:val="00655624"/>
    <w:rsid w:val="0065572D"/>
    <w:rsid w:val="00661423"/>
    <w:rsid w:val="0066431B"/>
    <w:rsid w:val="00665401"/>
    <w:rsid w:val="0066702E"/>
    <w:rsid w:val="006677E1"/>
    <w:rsid w:val="006718D1"/>
    <w:rsid w:val="006718DF"/>
    <w:rsid w:val="00671F69"/>
    <w:rsid w:val="006721BA"/>
    <w:rsid w:val="006725CE"/>
    <w:rsid w:val="006729AD"/>
    <w:rsid w:val="006732EF"/>
    <w:rsid w:val="00673E57"/>
    <w:rsid w:val="00683698"/>
    <w:rsid w:val="00683880"/>
    <w:rsid w:val="0068468B"/>
    <w:rsid w:val="00685812"/>
    <w:rsid w:val="00686D2B"/>
    <w:rsid w:val="00687C60"/>
    <w:rsid w:val="00690840"/>
    <w:rsid w:val="00690A33"/>
    <w:rsid w:val="00692628"/>
    <w:rsid w:val="0069300F"/>
    <w:rsid w:val="006941FB"/>
    <w:rsid w:val="006948EC"/>
    <w:rsid w:val="00695048"/>
    <w:rsid w:val="006959CC"/>
    <w:rsid w:val="0069763A"/>
    <w:rsid w:val="006A0CD1"/>
    <w:rsid w:val="006A14AD"/>
    <w:rsid w:val="006A186F"/>
    <w:rsid w:val="006A2D78"/>
    <w:rsid w:val="006A3CEF"/>
    <w:rsid w:val="006A40D1"/>
    <w:rsid w:val="006A60E8"/>
    <w:rsid w:val="006A74C1"/>
    <w:rsid w:val="006B145D"/>
    <w:rsid w:val="006B426B"/>
    <w:rsid w:val="006B5B80"/>
    <w:rsid w:val="006B5BD8"/>
    <w:rsid w:val="006B6BED"/>
    <w:rsid w:val="006B73D9"/>
    <w:rsid w:val="006B7FB1"/>
    <w:rsid w:val="006C1636"/>
    <w:rsid w:val="006C21EB"/>
    <w:rsid w:val="006C27E5"/>
    <w:rsid w:val="006C3857"/>
    <w:rsid w:val="006C4B87"/>
    <w:rsid w:val="006C6170"/>
    <w:rsid w:val="006C734E"/>
    <w:rsid w:val="006C7CD1"/>
    <w:rsid w:val="006D11B1"/>
    <w:rsid w:val="006D1AB2"/>
    <w:rsid w:val="006D3CC0"/>
    <w:rsid w:val="006D3F67"/>
    <w:rsid w:val="006D43A1"/>
    <w:rsid w:val="006D49DB"/>
    <w:rsid w:val="006D49F4"/>
    <w:rsid w:val="006D51AC"/>
    <w:rsid w:val="006D51FD"/>
    <w:rsid w:val="006D5406"/>
    <w:rsid w:val="006D5409"/>
    <w:rsid w:val="006D6729"/>
    <w:rsid w:val="006D6DBF"/>
    <w:rsid w:val="006D7D19"/>
    <w:rsid w:val="006E2435"/>
    <w:rsid w:val="006E47DC"/>
    <w:rsid w:val="006E5E12"/>
    <w:rsid w:val="006F4F42"/>
    <w:rsid w:val="006F5FCB"/>
    <w:rsid w:val="006F6A77"/>
    <w:rsid w:val="006F735F"/>
    <w:rsid w:val="00701A4B"/>
    <w:rsid w:val="0070382B"/>
    <w:rsid w:val="00706962"/>
    <w:rsid w:val="00706F52"/>
    <w:rsid w:val="00710102"/>
    <w:rsid w:val="007121B4"/>
    <w:rsid w:val="0071537F"/>
    <w:rsid w:val="007156C1"/>
    <w:rsid w:val="007166E0"/>
    <w:rsid w:val="007167B7"/>
    <w:rsid w:val="007177E3"/>
    <w:rsid w:val="00720EFA"/>
    <w:rsid w:val="00721695"/>
    <w:rsid w:val="00721CD6"/>
    <w:rsid w:val="00723F48"/>
    <w:rsid w:val="00725B3A"/>
    <w:rsid w:val="00727AFB"/>
    <w:rsid w:val="007304F7"/>
    <w:rsid w:val="007308CD"/>
    <w:rsid w:val="00730BBC"/>
    <w:rsid w:val="00731C9A"/>
    <w:rsid w:val="00732439"/>
    <w:rsid w:val="00732474"/>
    <w:rsid w:val="00733AAC"/>
    <w:rsid w:val="00733ABC"/>
    <w:rsid w:val="00735472"/>
    <w:rsid w:val="00737C95"/>
    <w:rsid w:val="00740608"/>
    <w:rsid w:val="00740A99"/>
    <w:rsid w:val="00741462"/>
    <w:rsid w:val="00742C64"/>
    <w:rsid w:val="0074392E"/>
    <w:rsid w:val="007448D2"/>
    <w:rsid w:val="00744FCE"/>
    <w:rsid w:val="00745DF7"/>
    <w:rsid w:val="00746A27"/>
    <w:rsid w:val="00750CEF"/>
    <w:rsid w:val="00750D93"/>
    <w:rsid w:val="00750F49"/>
    <w:rsid w:val="00752506"/>
    <w:rsid w:val="007526FB"/>
    <w:rsid w:val="00752CFE"/>
    <w:rsid w:val="00752D80"/>
    <w:rsid w:val="007538CA"/>
    <w:rsid w:val="0075481D"/>
    <w:rsid w:val="0076091C"/>
    <w:rsid w:val="00760ACB"/>
    <w:rsid w:val="00760C6D"/>
    <w:rsid w:val="007651B7"/>
    <w:rsid w:val="007662F5"/>
    <w:rsid w:val="007677D8"/>
    <w:rsid w:val="00772B7A"/>
    <w:rsid w:val="00772B7B"/>
    <w:rsid w:val="00775F71"/>
    <w:rsid w:val="00776C6F"/>
    <w:rsid w:val="00777797"/>
    <w:rsid w:val="00781AD6"/>
    <w:rsid w:val="00781C76"/>
    <w:rsid w:val="00782B9A"/>
    <w:rsid w:val="00783F6C"/>
    <w:rsid w:val="00784FA8"/>
    <w:rsid w:val="0078708E"/>
    <w:rsid w:val="007903EA"/>
    <w:rsid w:val="0079047D"/>
    <w:rsid w:val="00791335"/>
    <w:rsid w:val="007947FF"/>
    <w:rsid w:val="00794E82"/>
    <w:rsid w:val="007A1AA5"/>
    <w:rsid w:val="007A22DB"/>
    <w:rsid w:val="007A4133"/>
    <w:rsid w:val="007A681C"/>
    <w:rsid w:val="007B1484"/>
    <w:rsid w:val="007B2093"/>
    <w:rsid w:val="007B286F"/>
    <w:rsid w:val="007B363A"/>
    <w:rsid w:val="007B404C"/>
    <w:rsid w:val="007B5536"/>
    <w:rsid w:val="007B7770"/>
    <w:rsid w:val="007C2BE6"/>
    <w:rsid w:val="007C5FE6"/>
    <w:rsid w:val="007C6866"/>
    <w:rsid w:val="007C793F"/>
    <w:rsid w:val="007C79CC"/>
    <w:rsid w:val="007D18EE"/>
    <w:rsid w:val="007D4472"/>
    <w:rsid w:val="007D60A2"/>
    <w:rsid w:val="007D782C"/>
    <w:rsid w:val="007E0B19"/>
    <w:rsid w:val="007E0C01"/>
    <w:rsid w:val="007E1100"/>
    <w:rsid w:val="007E11A3"/>
    <w:rsid w:val="007E2D14"/>
    <w:rsid w:val="007E31B8"/>
    <w:rsid w:val="007E4937"/>
    <w:rsid w:val="007E49A3"/>
    <w:rsid w:val="007E4C21"/>
    <w:rsid w:val="007E6152"/>
    <w:rsid w:val="007E633E"/>
    <w:rsid w:val="007E6E84"/>
    <w:rsid w:val="007E6F66"/>
    <w:rsid w:val="007F008E"/>
    <w:rsid w:val="007F0BB9"/>
    <w:rsid w:val="007F42E0"/>
    <w:rsid w:val="007F6B68"/>
    <w:rsid w:val="00800E11"/>
    <w:rsid w:val="00800E74"/>
    <w:rsid w:val="00802125"/>
    <w:rsid w:val="0080370A"/>
    <w:rsid w:val="00805028"/>
    <w:rsid w:val="0080538B"/>
    <w:rsid w:val="0080692A"/>
    <w:rsid w:val="00806DE5"/>
    <w:rsid w:val="00807AB2"/>
    <w:rsid w:val="00810564"/>
    <w:rsid w:val="00810BB7"/>
    <w:rsid w:val="008124FB"/>
    <w:rsid w:val="008146F2"/>
    <w:rsid w:val="00815041"/>
    <w:rsid w:val="00815503"/>
    <w:rsid w:val="008157AF"/>
    <w:rsid w:val="00817268"/>
    <w:rsid w:val="00817592"/>
    <w:rsid w:val="00817D61"/>
    <w:rsid w:val="008238BB"/>
    <w:rsid w:val="00825489"/>
    <w:rsid w:val="00825D64"/>
    <w:rsid w:val="0083009B"/>
    <w:rsid w:val="00830389"/>
    <w:rsid w:val="008323AB"/>
    <w:rsid w:val="00833411"/>
    <w:rsid w:val="008335ED"/>
    <w:rsid w:val="00833B04"/>
    <w:rsid w:val="00834AFF"/>
    <w:rsid w:val="008367E9"/>
    <w:rsid w:val="0083702C"/>
    <w:rsid w:val="008416C0"/>
    <w:rsid w:val="00841CC4"/>
    <w:rsid w:val="008424F5"/>
    <w:rsid w:val="00843F42"/>
    <w:rsid w:val="008442BD"/>
    <w:rsid w:val="008444DC"/>
    <w:rsid w:val="008464C8"/>
    <w:rsid w:val="00846AF8"/>
    <w:rsid w:val="00850F5A"/>
    <w:rsid w:val="008510BB"/>
    <w:rsid w:val="00851923"/>
    <w:rsid w:val="00853958"/>
    <w:rsid w:val="00855572"/>
    <w:rsid w:val="0085607D"/>
    <w:rsid w:val="00856B2F"/>
    <w:rsid w:val="00862F65"/>
    <w:rsid w:val="008677BC"/>
    <w:rsid w:val="00870445"/>
    <w:rsid w:val="0087291E"/>
    <w:rsid w:val="00872AE2"/>
    <w:rsid w:val="00872EE7"/>
    <w:rsid w:val="00873F8E"/>
    <w:rsid w:val="00877ECD"/>
    <w:rsid w:val="0088095B"/>
    <w:rsid w:val="00880A23"/>
    <w:rsid w:val="00881BEE"/>
    <w:rsid w:val="00881E19"/>
    <w:rsid w:val="008832A1"/>
    <w:rsid w:val="00883DC2"/>
    <w:rsid w:val="00884C0E"/>
    <w:rsid w:val="008910E6"/>
    <w:rsid w:val="00893D44"/>
    <w:rsid w:val="0089431B"/>
    <w:rsid w:val="00894547"/>
    <w:rsid w:val="00895261"/>
    <w:rsid w:val="00895602"/>
    <w:rsid w:val="00895DC9"/>
    <w:rsid w:val="00896BAE"/>
    <w:rsid w:val="008A0CBC"/>
    <w:rsid w:val="008A1CFE"/>
    <w:rsid w:val="008A1FFE"/>
    <w:rsid w:val="008A2137"/>
    <w:rsid w:val="008A2A2C"/>
    <w:rsid w:val="008A2DE7"/>
    <w:rsid w:val="008A3A72"/>
    <w:rsid w:val="008A4687"/>
    <w:rsid w:val="008A4C40"/>
    <w:rsid w:val="008A5B2B"/>
    <w:rsid w:val="008B0500"/>
    <w:rsid w:val="008B3D94"/>
    <w:rsid w:val="008B46D6"/>
    <w:rsid w:val="008B5056"/>
    <w:rsid w:val="008B6790"/>
    <w:rsid w:val="008B6C61"/>
    <w:rsid w:val="008B71FB"/>
    <w:rsid w:val="008C0443"/>
    <w:rsid w:val="008C0F6F"/>
    <w:rsid w:val="008C1FD8"/>
    <w:rsid w:val="008C5F7A"/>
    <w:rsid w:val="008C7A77"/>
    <w:rsid w:val="008D0803"/>
    <w:rsid w:val="008D1C50"/>
    <w:rsid w:val="008D1F1B"/>
    <w:rsid w:val="008D3A0B"/>
    <w:rsid w:val="008D3BEC"/>
    <w:rsid w:val="008D49A7"/>
    <w:rsid w:val="008D4E13"/>
    <w:rsid w:val="008D53EF"/>
    <w:rsid w:val="008D6117"/>
    <w:rsid w:val="008E06E4"/>
    <w:rsid w:val="008E2C98"/>
    <w:rsid w:val="008E3988"/>
    <w:rsid w:val="008E3CD9"/>
    <w:rsid w:val="008E75BC"/>
    <w:rsid w:val="008F1222"/>
    <w:rsid w:val="008F3EA9"/>
    <w:rsid w:val="008F541A"/>
    <w:rsid w:val="008F5A11"/>
    <w:rsid w:val="008F695B"/>
    <w:rsid w:val="00900F54"/>
    <w:rsid w:val="00901199"/>
    <w:rsid w:val="009017E0"/>
    <w:rsid w:val="009032B4"/>
    <w:rsid w:val="00903A00"/>
    <w:rsid w:val="00903AA2"/>
    <w:rsid w:val="00903BC1"/>
    <w:rsid w:val="00904F94"/>
    <w:rsid w:val="009054AA"/>
    <w:rsid w:val="0090692C"/>
    <w:rsid w:val="0091029E"/>
    <w:rsid w:val="009110E5"/>
    <w:rsid w:val="009126DF"/>
    <w:rsid w:val="00912C5A"/>
    <w:rsid w:val="009135CD"/>
    <w:rsid w:val="0092025C"/>
    <w:rsid w:val="009205AA"/>
    <w:rsid w:val="00920ACD"/>
    <w:rsid w:val="00925245"/>
    <w:rsid w:val="00926153"/>
    <w:rsid w:val="009264B5"/>
    <w:rsid w:val="00930776"/>
    <w:rsid w:val="00930A32"/>
    <w:rsid w:val="00931E18"/>
    <w:rsid w:val="00933089"/>
    <w:rsid w:val="009350C3"/>
    <w:rsid w:val="00936E72"/>
    <w:rsid w:val="0094148F"/>
    <w:rsid w:val="0094204E"/>
    <w:rsid w:val="009429E3"/>
    <w:rsid w:val="00944CB7"/>
    <w:rsid w:val="00945CCC"/>
    <w:rsid w:val="00946A92"/>
    <w:rsid w:val="00947A7A"/>
    <w:rsid w:val="009503B1"/>
    <w:rsid w:val="009517D3"/>
    <w:rsid w:val="009520C9"/>
    <w:rsid w:val="00955238"/>
    <w:rsid w:val="009565E5"/>
    <w:rsid w:val="00956CE1"/>
    <w:rsid w:val="009576AD"/>
    <w:rsid w:val="0096158B"/>
    <w:rsid w:val="00966456"/>
    <w:rsid w:val="009669D4"/>
    <w:rsid w:val="00967439"/>
    <w:rsid w:val="00971D86"/>
    <w:rsid w:val="00971FE8"/>
    <w:rsid w:val="009745B1"/>
    <w:rsid w:val="00974C66"/>
    <w:rsid w:val="00975296"/>
    <w:rsid w:val="00977540"/>
    <w:rsid w:val="00981B27"/>
    <w:rsid w:val="0098236A"/>
    <w:rsid w:val="00982E8E"/>
    <w:rsid w:val="00986748"/>
    <w:rsid w:val="00990456"/>
    <w:rsid w:val="00990E95"/>
    <w:rsid w:val="00991218"/>
    <w:rsid w:val="00991CA1"/>
    <w:rsid w:val="009945E1"/>
    <w:rsid w:val="00997897"/>
    <w:rsid w:val="009A0AB5"/>
    <w:rsid w:val="009A1BB7"/>
    <w:rsid w:val="009A2C5A"/>
    <w:rsid w:val="009A3371"/>
    <w:rsid w:val="009A4155"/>
    <w:rsid w:val="009A4DF0"/>
    <w:rsid w:val="009A61BE"/>
    <w:rsid w:val="009A75B0"/>
    <w:rsid w:val="009B15C9"/>
    <w:rsid w:val="009B1C3E"/>
    <w:rsid w:val="009B43B9"/>
    <w:rsid w:val="009B4EF1"/>
    <w:rsid w:val="009B6E5F"/>
    <w:rsid w:val="009B7418"/>
    <w:rsid w:val="009C4458"/>
    <w:rsid w:val="009C49A0"/>
    <w:rsid w:val="009C648C"/>
    <w:rsid w:val="009C698A"/>
    <w:rsid w:val="009C72E6"/>
    <w:rsid w:val="009C773F"/>
    <w:rsid w:val="009D22CF"/>
    <w:rsid w:val="009D2A3B"/>
    <w:rsid w:val="009D3447"/>
    <w:rsid w:val="009D52F4"/>
    <w:rsid w:val="009D6A95"/>
    <w:rsid w:val="009D6BB2"/>
    <w:rsid w:val="009D78E9"/>
    <w:rsid w:val="009D7B39"/>
    <w:rsid w:val="009E598C"/>
    <w:rsid w:val="009E5A72"/>
    <w:rsid w:val="009E5C10"/>
    <w:rsid w:val="009E5C89"/>
    <w:rsid w:val="009E6A49"/>
    <w:rsid w:val="009F1DB4"/>
    <w:rsid w:val="009F7511"/>
    <w:rsid w:val="00A0166A"/>
    <w:rsid w:val="00A0208E"/>
    <w:rsid w:val="00A034E2"/>
    <w:rsid w:val="00A0388F"/>
    <w:rsid w:val="00A04F00"/>
    <w:rsid w:val="00A05DA9"/>
    <w:rsid w:val="00A06622"/>
    <w:rsid w:val="00A07324"/>
    <w:rsid w:val="00A11AE8"/>
    <w:rsid w:val="00A12696"/>
    <w:rsid w:val="00A16603"/>
    <w:rsid w:val="00A167ED"/>
    <w:rsid w:val="00A1791B"/>
    <w:rsid w:val="00A20615"/>
    <w:rsid w:val="00A23DA9"/>
    <w:rsid w:val="00A24C72"/>
    <w:rsid w:val="00A26F64"/>
    <w:rsid w:val="00A27457"/>
    <w:rsid w:val="00A31609"/>
    <w:rsid w:val="00A34E3C"/>
    <w:rsid w:val="00A354B0"/>
    <w:rsid w:val="00A36292"/>
    <w:rsid w:val="00A36E23"/>
    <w:rsid w:val="00A4238B"/>
    <w:rsid w:val="00A43178"/>
    <w:rsid w:val="00A4380F"/>
    <w:rsid w:val="00A43C2F"/>
    <w:rsid w:val="00A459A4"/>
    <w:rsid w:val="00A46328"/>
    <w:rsid w:val="00A4641D"/>
    <w:rsid w:val="00A46A52"/>
    <w:rsid w:val="00A471B7"/>
    <w:rsid w:val="00A50F4A"/>
    <w:rsid w:val="00A51ABD"/>
    <w:rsid w:val="00A520B0"/>
    <w:rsid w:val="00A53945"/>
    <w:rsid w:val="00A5419C"/>
    <w:rsid w:val="00A54232"/>
    <w:rsid w:val="00A5571F"/>
    <w:rsid w:val="00A61E41"/>
    <w:rsid w:val="00A61EC1"/>
    <w:rsid w:val="00A65C67"/>
    <w:rsid w:val="00A67E0E"/>
    <w:rsid w:val="00A76EA4"/>
    <w:rsid w:val="00A7778B"/>
    <w:rsid w:val="00A80EED"/>
    <w:rsid w:val="00A813FF"/>
    <w:rsid w:val="00A823C2"/>
    <w:rsid w:val="00A90A46"/>
    <w:rsid w:val="00A91D48"/>
    <w:rsid w:val="00A92FC1"/>
    <w:rsid w:val="00A93283"/>
    <w:rsid w:val="00A94626"/>
    <w:rsid w:val="00A962AA"/>
    <w:rsid w:val="00A97404"/>
    <w:rsid w:val="00A97EFC"/>
    <w:rsid w:val="00AA0014"/>
    <w:rsid w:val="00AA26BF"/>
    <w:rsid w:val="00AA2CF5"/>
    <w:rsid w:val="00AA53D8"/>
    <w:rsid w:val="00AB1D05"/>
    <w:rsid w:val="00AB4273"/>
    <w:rsid w:val="00AB4C4E"/>
    <w:rsid w:val="00AB7366"/>
    <w:rsid w:val="00AC02B3"/>
    <w:rsid w:val="00AC1985"/>
    <w:rsid w:val="00AC29CF"/>
    <w:rsid w:val="00AC2B3D"/>
    <w:rsid w:val="00AC4D5C"/>
    <w:rsid w:val="00AC4F97"/>
    <w:rsid w:val="00AC6DCB"/>
    <w:rsid w:val="00AC7621"/>
    <w:rsid w:val="00AD014D"/>
    <w:rsid w:val="00AD0E17"/>
    <w:rsid w:val="00AD1FAB"/>
    <w:rsid w:val="00AD25E4"/>
    <w:rsid w:val="00AD60CA"/>
    <w:rsid w:val="00AD77B6"/>
    <w:rsid w:val="00AD78D1"/>
    <w:rsid w:val="00AD7B12"/>
    <w:rsid w:val="00AD7CF9"/>
    <w:rsid w:val="00AE2BF2"/>
    <w:rsid w:val="00AE359D"/>
    <w:rsid w:val="00AE4BDB"/>
    <w:rsid w:val="00AE563A"/>
    <w:rsid w:val="00AE6262"/>
    <w:rsid w:val="00AE6F87"/>
    <w:rsid w:val="00AE73FD"/>
    <w:rsid w:val="00AF02CE"/>
    <w:rsid w:val="00AF0608"/>
    <w:rsid w:val="00AF1080"/>
    <w:rsid w:val="00AF15B4"/>
    <w:rsid w:val="00AF185A"/>
    <w:rsid w:val="00AF1BF9"/>
    <w:rsid w:val="00AF26F1"/>
    <w:rsid w:val="00AF357F"/>
    <w:rsid w:val="00AF7039"/>
    <w:rsid w:val="00B00255"/>
    <w:rsid w:val="00B01DD3"/>
    <w:rsid w:val="00B01E7A"/>
    <w:rsid w:val="00B022DF"/>
    <w:rsid w:val="00B02D2D"/>
    <w:rsid w:val="00B02DA8"/>
    <w:rsid w:val="00B04425"/>
    <w:rsid w:val="00B117A1"/>
    <w:rsid w:val="00B11B4F"/>
    <w:rsid w:val="00B12960"/>
    <w:rsid w:val="00B1466C"/>
    <w:rsid w:val="00B14ED6"/>
    <w:rsid w:val="00B15BCE"/>
    <w:rsid w:val="00B15E00"/>
    <w:rsid w:val="00B20D67"/>
    <w:rsid w:val="00B22440"/>
    <w:rsid w:val="00B22935"/>
    <w:rsid w:val="00B22B2C"/>
    <w:rsid w:val="00B23686"/>
    <w:rsid w:val="00B23AFE"/>
    <w:rsid w:val="00B2404C"/>
    <w:rsid w:val="00B26C00"/>
    <w:rsid w:val="00B26FBE"/>
    <w:rsid w:val="00B31599"/>
    <w:rsid w:val="00B33044"/>
    <w:rsid w:val="00B3378B"/>
    <w:rsid w:val="00B33ABE"/>
    <w:rsid w:val="00B41F48"/>
    <w:rsid w:val="00B46318"/>
    <w:rsid w:val="00B50DDE"/>
    <w:rsid w:val="00B51220"/>
    <w:rsid w:val="00B5266B"/>
    <w:rsid w:val="00B53397"/>
    <w:rsid w:val="00B53E1B"/>
    <w:rsid w:val="00B54B5C"/>
    <w:rsid w:val="00B54C75"/>
    <w:rsid w:val="00B57DFE"/>
    <w:rsid w:val="00B6073A"/>
    <w:rsid w:val="00B62D43"/>
    <w:rsid w:val="00B663E3"/>
    <w:rsid w:val="00B6658B"/>
    <w:rsid w:val="00B66594"/>
    <w:rsid w:val="00B67F09"/>
    <w:rsid w:val="00B72923"/>
    <w:rsid w:val="00B7549D"/>
    <w:rsid w:val="00B8064E"/>
    <w:rsid w:val="00B81457"/>
    <w:rsid w:val="00B81613"/>
    <w:rsid w:val="00B83A23"/>
    <w:rsid w:val="00B84233"/>
    <w:rsid w:val="00B8795B"/>
    <w:rsid w:val="00B87AB5"/>
    <w:rsid w:val="00B87BCC"/>
    <w:rsid w:val="00B91111"/>
    <w:rsid w:val="00B91BBD"/>
    <w:rsid w:val="00B969A1"/>
    <w:rsid w:val="00B97D1F"/>
    <w:rsid w:val="00BA0ACE"/>
    <w:rsid w:val="00BA0CD2"/>
    <w:rsid w:val="00BA2C63"/>
    <w:rsid w:val="00BA30F5"/>
    <w:rsid w:val="00BA33FA"/>
    <w:rsid w:val="00BA3438"/>
    <w:rsid w:val="00BA3E94"/>
    <w:rsid w:val="00BA4F5B"/>
    <w:rsid w:val="00BA624F"/>
    <w:rsid w:val="00BA7F61"/>
    <w:rsid w:val="00BB085D"/>
    <w:rsid w:val="00BB152B"/>
    <w:rsid w:val="00BB219E"/>
    <w:rsid w:val="00BB30ED"/>
    <w:rsid w:val="00BB406F"/>
    <w:rsid w:val="00BB4EDA"/>
    <w:rsid w:val="00BB5F49"/>
    <w:rsid w:val="00BB6432"/>
    <w:rsid w:val="00BB6642"/>
    <w:rsid w:val="00BC1220"/>
    <w:rsid w:val="00BC15CE"/>
    <w:rsid w:val="00BC2DA0"/>
    <w:rsid w:val="00BC4964"/>
    <w:rsid w:val="00BD240C"/>
    <w:rsid w:val="00BD444B"/>
    <w:rsid w:val="00BD67B8"/>
    <w:rsid w:val="00BD6BF6"/>
    <w:rsid w:val="00BD7CC9"/>
    <w:rsid w:val="00BE3028"/>
    <w:rsid w:val="00BE3DB8"/>
    <w:rsid w:val="00BE4267"/>
    <w:rsid w:val="00BE4A38"/>
    <w:rsid w:val="00BE6165"/>
    <w:rsid w:val="00BE776E"/>
    <w:rsid w:val="00BF0039"/>
    <w:rsid w:val="00BF0BFD"/>
    <w:rsid w:val="00BF2235"/>
    <w:rsid w:val="00BF2FB7"/>
    <w:rsid w:val="00BF3417"/>
    <w:rsid w:val="00BF3B38"/>
    <w:rsid w:val="00BF47E6"/>
    <w:rsid w:val="00C01595"/>
    <w:rsid w:val="00C02AB9"/>
    <w:rsid w:val="00C02BEE"/>
    <w:rsid w:val="00C02BF9"/>
    <w:rsid w:val="00C04813"/>
    <w:rsid w:val="00C04C0D"/>
    <w:rsid w:val="00C056E7"/>
    <w:rsid w:val="00C072FD"/>
    <w:rsid w:val="00C11239"/>
    <w:rsid w:val="00C141CA"/>
    <w:rsid w:val="00C15E72"/>
    <w:rsid w:val="00C16FB0"/>
    <w:rsid w:val="00C1747E"/>
    <w:rsid w:val="00C176BD"/>
    <w:rsid w:val="00C1776B"/>
    <w:rsid w:val="00C17EC5"/>
    <w:rsid w:val="00C20C4C"/>
    <w:rsid w:val="00C2236B"/>
    <w:rsid w:val="00C22843"/>
    <w:rsid w:val="00C22DE4"/>
    <w:rsid w:val="00C24A03"/>
    <w:rsid w:val="00C24A70"/>
    <w:rsid w:val="00C254D9"/>
    <w:rsid w:val="00C27C25"/>
    <w:rsid w:val="00C30C3B"/>
    <w:rsid w:val="00C3109C"/>
    <w:rsid w:val="00C33E3C"/>
    <w:rsid w:val="00C34496"/>
    <w:rsid w:val="00C34FFA"/>
    <w:rsid w:val="00C371AB"/>
    <w:rsid w:val="00C407A3"/>
    <w:rsid w:val="00C413B5"/>
    <w:rsid w:val="00C41C54"/>
    <w:rsid w:val="00C425E6"/>
    <w:rsid w:val="00C43323"/>
    <w:rsid w:val="00C44F90"/>
    <w:rsid w:val="00C45748"/>
    <w:rsid w:val="00C468E2"/>
    <w:rsid w:val="00C51920"/>
    <w:rsid w:val="00C52413"/>
    <w:rsid w:val="00C54A6B"/>
    <w:rsid w:val="00C55329"/>
    <w:rsid w:val="00C5584E"/>
    <w:rsid w:val="00C56557"/>
    <w:rsid w:val="00C613C4"/>
    <w:rsid w:val="00C61790"/>
    <w:rsid w:val="00C62008"/>
    <w:rsid w:val="00C63DF6"/>
    <w:rsid w:val="00C6473C"/>
    <w:rsid w:val="00C64998"/>
    <w:rsid w:val="00C65332"/>
    <w:rsid w:val="00C7011B"/>
    <w:rsid w:val="00C71F2E"/>
    <w:rsid w:val="00C7233A"/>
    <w:rsid w:val="00C74E6A"/>
    <w:rsid w:val="00C82B54"/>
    <w:rsid w:val="00C8343C"/>
    <w:rsid w:val="00C83E6D"/>
    <w:rsid w:val="00C84587"/>
    <w:rsid w:val="00C858D1"/>
    <w:rsid w:val="00C8659D"/>
    <w:rsid w:val="00C92626"/>
    <w:rsid w:val="00C9398D"/>
    <w:rsid w:val="00C944EF"/>
    <w:rsid w:val="00C978AB"/>
    <w:rsid w:val="00CA1DFB"/>
    <w:rsid w:val="00CA4754"/>
    <w:rsid w:val="00CA4A04"/>
    <w:rsid w:val="00CA609F"/>
    <w:rsid w:val="00CA6A10"/>
    <w:rsid w:val="00CA6EB7"/>
    <w:rsid w:val="00CB0043"/>
    <w:rsid w:val="00CB086B"/>
    <w:rsid w:val="00CB1526"/>
    <w:rsid w:val="00CB5EDD"/>
    <w:rsid w:val="00CB6232"/>
    <w:rsid w:val="00CB6ED4"/>
    <w:rsid w:val="00CB7ACC"/>
    <w:rsid w:val="00CC5982"/>
    <w:rsid w:val="00CC65A8"/>
    <w:rsid w:val="00CC70EB"/>
    <w:rsid w:val="00CD0ACD"/>
    <w:rsid w:val="00CD2B2C"/>
    <w:rsid w:val="00CD2B60"/>
    <w:rsid w:val="00CD3A8A"/>
    <w:rsid w:val="00CD3EB5"/>
    <w:rsid w:val="00CD430B"/>
    <w:rsid w:val="00CD60E9"/>
    <w:rsid w:val="00CD69CA"/>
    <w:rsid w:val="00CE3981"/>
    <w:rsid w:val="00CE4086"/>
    <w:rsid w:val="00CE597F"/>
    <w:rsid w:val="00CE6CA6"/>
    <w:rsid w:val="00CE7897"/>
    <w:rsid w:val="00CF0934"/>
    <w:rsid w:val="00CF1871"/>
    <w:rsid w:val="00CF3035"/>
    <w:rsid w:val="00CF3AEC"/>
    <w:rsid w:val="00D00A65"/>
    <w:rsid w:val="00D0378E"/>
    <w:rsid w:val="00D04917"/>
    <w:rsid w:val="00D04CAA"/>
    <w:rsid w:val="00D05559"/>
    <w:rsid w:val="00D055B9"/>
    <w:rsid w:val="00D05E1A"/>
    <w:rsid w:val="00D061B9"/>
    <w:rsid w:val="00D1043C"/>
    <w:rsid w:val="00D110A8"/>
    <w:rsid w:val="00D1522E"/>
    <w:rsid w:val="00D16D7B"/>
    <w:rsid w:val="00D1796C"/>
    <w:rsid w:val="00D20805"/>
    <w:rsid w:val="00D20FA7"/>
    <w:rsid w:val="00D2228B"/>
    <w:rsid w:val="00D222C6"/>
    <w:rsid w:val="00D228DE"/>
    <w:rsid w:val="00D22BCB"/>
    <w:rsid w:val="00D22E89"/>
    <w:rsid w:val="00D25671"/>
    <w:rsid w:val="00D2611F"/>
    <w:rsid w:val="00D33CBE"/>
    <w:rsid w:val="00D3416C"/>
    <w:rsid w:val="00D3455A"/>
    <w:rsid w:val="00D350AF"/>
    <w:rsid w:val="00D358A0"/>
    <w:rsid w:val="00D35B70"/>
    <w:rsid w:val="00D35D40"/>
    <w:rsid w:val="00D408AE"/>
    <w:rsid w:val="00D41AD8"/>
    <w:rsid w:val="00D42053"/>
    <w:rsid w:val="00D4362F"/>
    <w:rsid w:val="00D436C3"/>
    <w:rsid w:val="00D43E23"/>
    <w:rsid w:val="00D4526E"/>
    <w:rsid w:val="00D456F1"/>
    <w:rsid w:val="00D47556"/>
    <w:rsid w:val="00D50B6D"/>
    <w:rsid w:val="00D51D1D"/>
    <w:rsid w:val="00D52A3D"/>
    <w:rsid w:val="00D5329B"/>
    <w:rsid w:val="00D565BB"/>
    <w:rsid w:val="00D568D3"/>
    <w:rsid w:val="00D56FF2"/>
    <w:rsid w:val="00D60535"/>
    <w:rsid w:val="00D60ACC"/>
    <w:rsid w:val="00D60C78"/>
    <w:rsid w:val="00D61E1B"/>
    <w:rsid w:val="00D61F47"/>
    <w:rsid w:val="00D62542"/>
    <w:rsid w:val="00D63E45"/>
    <w:rsid w:val="00D66EFE"/>
    <w:rsid w:val="00D73DBB"/>
    <w:rsid w:val="00D747B0"/>
    <w:rsid w:val="00D75147"/>
    <w:rsid w:val="00D75C10"/>
    <w:rsid w:val="00D77003"/>
    <w:rsid w:val="00D8018F"/>
    <w:rsid w:val="00D813E0"/>
    <w:rsid w:val="00D81536"/>
    <w:rsid w:val="00D8371B"/>
    <w:rsid w:val="00D848DD"/>
    <w:rsid w:val="00D84DD1"/>
    <w:rsid w:val="00D84EC9"/>
    <w:rsid w:val="00D8595F"/>
    <w:rsid w:val="00D85AB8"/>
    <w:rsid w:val="00D85DEF"/>
    <w:rsid w:val="00D90550"/>
    <w:rsid w:val="00D90BAC"/>
    <w:rsid w:val="00D90BCE"/>
    <w:rsid w:val="00D917BB"/>
    <w:rsid w:val="00D919D2"/>
    <w:rsid w:val="00D92DA3"/>
    <w:rsid w:val="00D94C3D"/>
    <w:rsid w:val="00D95823"/>
    <w:rsid w:val="00D95B7A"/>
    <w:rsid w:val="00D979B1"/>
    <w:rsid w:val="00DA2120"/>
    <w:rsid w:val="00DA2481"/>
    <w:rsid w:val="00DA3FF0"/>
    <w:rsid w:val="00DA4D01"/>
    <w:rsid w:val="00DA51A4"/>
    <w:rsid w:val="00DA5D8F"/>
    <w:rsid w:val="00DB0131"/>
    <w:rsid w:val="00DB0E40"/>
    <w:rsid w:val="00DB1319"/>
    <w:rsid w:val="00DB208F"/>
    <w:rsid w:val="00DB304A"/>
    <w:rsid w:val="00DB3958"/>
    <w:rsid w:val="00DB398B"/>
    <w:rsid w:val="00DB45F4"/>
    <w:rsid w:val="00DB560E"/>
    <w:rsid w:val="00DB75D7"/>
    <w:rsid w:val="00DB7811"/>
    <w:rsid w:val="00DB7FAB"/>
    <w:rsid w:val="00DC029B"/>
    <w:rsid w:val="00DC0AEB"/>
    <w:rsid w:val="00DC18F4"/>
    <w:rsid w:val="00DC2A05"/>
    <w:rsid w:val="00DC2C6E"/>
    <w:rsid w:val="00DC2F2A"/>
    <w:rsid w:val="00DC411D"/>
    <w:rsid w:val="00DC5DDE"/>
    <w:rsid w:val="00DC7120"/>
    <w:rsid w:val="00DC7B32"/>
    <w:rsid w:val="00DD0CD4"/>
    <w:rsid w:val="00DD1500"/>
    <w:rsid w:val="00DD2348"/>
    <w:rsid w:val="00DD2B11"/>
    <w:rsid w:val="00DD4073"/>
    <w:rsid w:val="00DE1DDC"/>
    <w:rsid w:val="00DE5D31"/>
    <w:rsid w:val="00DF064B"/>
    <w:rsid w:val="00DF1720"/>
    <w:rsid w:val="00DF3E56"/>
    <w:rsid w:val="00DF4FC6"/>
    <w:rsid w:val="00DF60F1"/>
    <w:rsid w:val="00E04D34"/>
    <w:rsid w:val="00E06B30"/>
    <w:rsid w:val="00E071EA"/>
    <w:rsid w:val="00E07AC0"/>
    <w:rsid w:val="00E11CAE"/>
    <w:rsid w:val="00E133BE"/>
    <w:rsid w:val="00E14B15"/>
    <w:rsid w:val="00E17FE3"/>
    <w:rsid w:val="00E201F8"/>
    <w:rsid w:val="00E2355C"/>
    <w:rsid w:val="00E237C0"/>
    <w:rsid w:val="00E238B3"/>
    <w:rsid w:val="00E25144"/>
    <w:rsid w:val="00E25F9A"/>
    <w:rsid w:val="00E26FB6"/>
    <w:rsid w:val="00E3038A"/>
    <w:rsid w:val="00E30D9E"/>
    <w:rsid w:val="00E333ED"/>
    <w:rsid w:val="00E33799"/>
    <w:rsid w:val="00E36D6D"/>
    <w:rsid w:val="00E37E92"/>
    <w:rsid w:val="00E414D0"/>
    <w:rsid w:val="00E41821"/>
    <w:rsid w:val="00E429EE"/>
    <w:rsid w:val="00E46BE5"/>
    <w:rsid w:val="00E539E1"/>
    <w:rsid w:val="00E53C91"/>
    <w:rsid w:val="00E53DAD"/>
    <w:rsid w:val="00E54697"/>
    <w:rsid w:val="00E57C05"/>
    <w:rsid w:val="00E600DE"/>
    <w:rsid w:val="00E60408"/>
    <w:rsid w:val="00E607A6"/>
    <w:rsid w:val="00E60891"/>
    <w:rsid w:val="00E617E4"/>
    <w:rsid w:val="00E61D96"/>
    <w:rsid w:val="00E62681"/>
    <w:rsid w:val="00E64006"/>
    <w:rsid w:val="00E64919"/>
    <w:rsid w:val="00E64C91"/>
    <w:rsid w:val="00E65055"/>
    <w:rsid w:val="00E7056E"/>
    <w:rsid w:val="00E713BA"/>
    <w:rsid w:val="00E717AF"/>
    <w:rsid w:val="00E74F0A"/>
    <w:rsid w:val="00E75E5A"/>
    <w:rsid w:val="00E75F30"/>
    <w:rsid w:val="00E76231"/>
    <w:rsid w:val="00E76BC5"/>
    <w:rsid w:val="00E80DBF"/>
    <w:rsid w:val="00E82510"/>
    <w:rsid w:val="00E85046"/>
    <w:rsid w:val="00E903EF"/>
    <w:rsid w:val="00E90C4B"/>
    <w:rsid w:val="00E90E65"/>
    <w:rsid w:val="00E91483"/>
    <w:rsid w:val="00E95D84"/>
    <w:rsid w:val="00EA055B"/>
    <w:rsid w:val="00EA1CAA"/>
    <w:rsid w:val="00EA1F99"/>
    <w:rsid w:val="00EA399D"/>
    <w:rsid w:val="00EA535D"/>
    <w:rsid w:val="00EA5589"/>
    <w:rsid w:val="00EA669E"/>
    <w:rsid w:val="00EA759A"/>
    <w:rsid w:val="00EA7CA8"/>
    <w:rsid w:val="00EB104C"/>
    <w:rsid w:val="00EB2A28"/>
    <w:rsid w:val="00EB4950"/>
    <w:rsid w:val="00EB51FA"/>
    <w:rsid w:val="00EB54CE"/>
    <w:rsid w:val="00EB6A9F"/>
    <w:rsid w:val="00EC1418"/>
    <w:rsid w:val="00EC1A4A"/>
    <w:rsid w:val="00EC7B9E"/>
    <w:rsid w:val="00ED1948"/>
    <w:rsid w:val="00ED2126"/>
    <w:rsid w:val="00ED4DF3"/>
    <w:rsid w:val="00ED51C7"/>
    <w:rsid w:val="00ED6834"/>
    <w:rsid w:val="00EE1698"/>
    <w:rsid w:val="00EE4E24"/>
    <w:rsid w:val="00EE50EF"/>
    <w:rsid w:val="00EE5169"/>
    <w:rsid w:val="00EE5A2C"/>
    <w:rsid w:val="00EE6605"/>
    <w:rsid w:val="00EE6BE1"/>
    <w:rsid w:val="00EF190E"/>
    <w:rsid w:val="00EF1950"/>
    <w:rsid w:val="00EF1D77"/>
    <w:rsid w:val="00EF1E3F"/>
    <w:rsid w:val="00EF34E1"/>
    <w:rsid w:val="00EF364D"/>
    <w:rsid w:val="00EF561C"/>
    <w:rsid w:val="00EF5EE6"/>
    <w:rsid w:val="00EF63F7"/>
    <w:rsid w:val="00EF6B41"/>
    <w:rsid w:val="00F0157E"/>
    <w:rsid w:val="00F02CA2"/>
    <w:rsid w:val="00F034DC"/>
    <w:rsid w:val="00F03C53"/>
    <w:rsid w:val="00F062BF"/>
    <w:rsid w:val="00F062F3"/>
    <w:rsid w:val="00F07591"/>
    <w:rsid w:val="00F07A71"/>
    <w:rsid w:val="00F10EDC"/>
    <w:rsid w:val="00F1130D"/>
    <w:rsid w:val="00F120DA"/>
    <w:rsid w:val="00F13E57"/>
    <w:rsid w:val="00F17B45"/>
    <w:rsid w:val="00F17B5C"/>
    <w:rsid w:val="00F20056"/>
    <w:rsid w:val="00F20C00"/>
    <w:rsid w:val="00F236A3"/>
    <w:rsid w:val="00F242C9"/>
    <w:rsid w:val="00F25649"/>
    <w:rsid w:val="00F26898"/>
    <w:rsid w:val="00F26D3A"/>
    <w:rsid w:val="00F27C16"/>
    <w:rsid w:val="00F30673"/>
    <w:rsid w:val="00F340DC"/>
    <w:rsid w:val="00F35B5C"/>
    <w:rsid w:val="00F366E6"/>
    <w:rsid w:val="00F36CCA"/>
    <w:rsid w:val="00F40F01"/>
    <w:rsid w:val="00F42E6A"/>
    <w:rsid w:val="00F43B87"/>
    <w:rsid w:val="00F44094"/>
    <w:rsid w:val="00F4422A"/>
    <w:rsid w:val="00F525EA"/>
    <w:rsid w:val="00F54744"/>
    <w:rsid w:val="00F56964"/>
    <w:rsid w:val="00F60772"/>
    <w:rsid w:val="00F60D95"/>
    <w:rsid w:val="00F62145"/>
    <w:rsid w:val="00F6264D"/>
    <w:rsid w:val="00F62A6A"/>
    <w:rsid w:val="00F63419"/>
    <w:rsid w:val="00F63E2D"/>
    <w:rsid w:val="00F63F30"/>
    <w:rsid w:val="00F66002"/>
    <w:rsid w:val="00F6611B"/>
    <w:rsid w:val="00F670AB"/>
    <w:rsid w:val="00F675F2"/>
    <w:rsid w:val="00F73462"/>
    <w:rsid w:val="00F77845"/>
    <w:rsid w:val="00F7798D"/>
    <w:rsid w:val="00F802A0"/>
    <w:rsid w:val="00F81349"/>
    <w:rsid w:val="00F8261A"/>
    <w:rsid w:val="00F8768A"/>
    <w:rsid w:val="00F87E5C"/>
    <w:rsid w:val="00F91998"/>
    <w:rsid w:val="00F91F26"/>
    <w:rsid w:val="00F927B8"/>
    <w:rsid w:val="00F9308C"/>
    <w:rsid w:val="00F93A91"/>
    <w:rsid w:val="00F9416B"/>
    <w:rsid w:val="00FA2418"/>
    <w:rsid w:val="00FA3311"/>
    <w:rsid w:val="00FB063C"/>
    <w:rsid w:val="00FB257C"/>
    <w:rsid w:val="00FB3752"/>
    <w:rsid w:val="00FB476D"/>
    <w:rsid w:val="00FB533C"/>
    <w:rsid w:val="00FB634F"/>
    <w:rsid w:val="00FB6510"/>
    <w:rsid w:val="00FB71EA"/>
    <w:rsid w:val="00FB75B0"/>
    <w:rsid w:val="00FC020C"/>
    <w:rsid w:val="00FC4CD1"/>
    <w:rsid w:val="00FC4E8A"/>
    <w:rsid w:val="00FC7F4C"/>
    <w:rsid w:val="00FD2F40"/>
    <w:rsid w:val="00FD3686"/>
    <w:rsid w:val="00FD5943"/>
    <w:rsid w:val="00FD7E0D"/>
    <w:rsid w:val="00FE07A6"/>
    <w:rsid w:val="00FE107B"/>
    <w:rsid w:val="00FE3AFF"/>
    <w:rsid w:val="00FE3F64"/>
    <w:rsid w:val="00FE473C"/>
    <w:rsid w:val="00FE4990"/>
    <w:rsid w:val="00FE5DCE"/>
    <w:rsid w:val="00FE6731"/>
    <w:rsid w:val="00FF036D"/>
    <w:rsid w:val="00FF03B8"/>
    <w:rsid w:val="00FF087A"/>
    <w:rsid w:val="00FF14EB"/>
    <w:rsid w:val="00FF3657"/>
    <w:rsid w:val="00FF390A"/>
    <w:rsid w:val="00FF3BB5"/>
    <w:rsid w:val="00FF3BBA"/>
    <w:rsid w:val="00FF51E5"/>
    <w:rsid w:val="00FF6412"/>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9393"/>
    <o:shapelayout v:ext="edit">
      <o:idmap v:ext="edit" data="1"/>
    </o:shapelayout>
  </w:shapeDefaults>
  <w:decimalSymbol w:val="."/>
  <w:listSeparator w:val=","/>
  <w14:docId w14:val="71EB2C62"/>
  <w15:docId w15:val="{944C640F-E783-44B4-96DC-57634B14B9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4" w:qFormat="1"/>
    <w:lsdException w:name="heading 4" w:uiPriority="0" w:qFormat="1"/>
    <w:lsdException w:name="heading 5" w:uiPriority="0"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iPriority="10" w:unhideWhenUsed="1" w:qFormat="1"/>
    <w:lsdException w:name="List Number 3" w:semiHidden="1" w:unhideWhenUsed="1"/>
    <w:lsdException w:name="List Number 4" w:semiHidden="1" w:unhideWhenUsed="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0"/>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D3447"/>
    <w:pPr>
      <w:tabs>
        <w:tab w:val="left" w:pos="567"/>
      </w:tabs>
      <w:spacing w:before="120" w:after="120"/>
    </w:pPr>
    <w:rPr>
      <w:sz w:val="24"/>
      <w:szCs w:val="22"/>
      <w:lang w:eastAsia="en-US"/>
    </w:rPr>
  </w:style>
  <w:style w:type="paragraph" w:styleId="Heading1">
    <w:name w:val="heading 1"/>
    <w:next w:val="Normal"/>
    <w:link w:val="Heading1Char"/>
    <w:qFormat/>
    <w:pPr>
      <w:keepNext/>
      <w:keepLines/>
      <w:spacing w:after="240" w:line="640" w:lineRule="atLeast"/>
      <w:outlineLvl w:val="0"/>
    </w:pPr>
    <w:rPr>
      <w:rFonts w:ascii="Cambria" w:eastAsia="Times New Roman" w:hAnsi="Cambria"/>
      <w:b/>
      <w:bCs/>
      <w:color w:val="000000"/>
      <w:sz w:val="36"/>
      <w:szCs w:val="28"/>
    </w:rPr>
  </w:style>
  <w:style w:type="paragraph" w:styleId="Heading2">
    <w:name w:val="heading 2"/>
    <w:basedOn w:val="Normal"/>
    <w:next w:val="Normal"/>
    <w:link w:val="Heading2Char"/>
    <w:qFormat/>
    <w:rsid w:val="00AD7B12"/>
    <w:pPr>
      <w:pageBreakBefore/>
      <w:spacing w:after="240"/>
      <w:outlineLvl w:val="1"/>
    </w:pPr>
    <w:rPr>
      <w:rFonts w:ascii="Cambria" w:eastAsia="Times New Roman" w:hAnsi="Cambria"/>
      <w:b/>
      <w:bCs/>
      <w:color w:val="000000"/>
      <w:sz w:val="36"/>
      <w:szCs w:val="28"/>
    </w:rPr>
  </w:style>
  <w:style w:type="paragraph" w:styleId="Heading3">
    <w:name w:val="heading 3"/>
    <w:next w:val="Normal"/>
    <w:link w:val="Heading3Char"/>
    <w:autoRedefine/>
    <w:uiPriority w:val="4"/>
    <w:qFormat/>
    <w:rsid w:val="00434273"/>
    <w:pPr>
      <w:keepNext/>
      <w:keepLines/>
      <w:tabs>
        <w:tab w:val="left" w:pos="709"/>
      </w:tabs>
      <w:spacing w:before="240"/>
      <w:outlineLvl w:val="2"/>
    </w:pPr>
    <w:rPr>
      <w:rFonts w:ascii="Cambria" w:hAnsi="Cambria"/>
      <w:b/>
      <w:bCs/>
      <w:color w:val="000000"/>
      <w:sz w:val="24"/>
      <w:szCs w:val="24"/>
    </w:rPr>
  </w:style>
  <w:style w:type="paragraph" w:styleId="Heading4">
    <w:name w:val="heading 4"/>
    <w:basedOn w:val="Heading3"/>
    <w:next w:val="Normal"/>
    <w:link w:val="Heading4Char"/>
    <w:qFormat/>
    <w:pPr>
      <w:outlineLvl w:val="3"/>
    </w:pPr>
    <w:rPr>
      <w:i/>
      <w:color w:val="auto"/>
      <w:sz w:val="22"/>
      <w:szCs w:val="22"/>
      <w:lang w:val="x-none" w:eastAsia="x-none"/>
    </w:rPr>
  </w:style>
  <w:style w:type="paragraph" w:styleId="Heading5">
    <w:name w:val="heading 5"/>
    <w:basedOn w:val="Heading3"/>
    <w:next w:val="Normal"/>
    <w:link w:val="Heading5Char"/>
    <w:qFormat/>
    <w:pPr>
      <w:spacing w:after="120" w:line="276" w:lineRule="auto"/>
      <w:outlineLvl w:val="4"/>
    </w:pPr>
    <w:rPr>
      <w:iCs/>
      <w:color w:val="auto"/>
      <w:sz w:val="22"/>
      <w:szCs w:val="22"/>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rPr>
      <w:rFonts w:eastAsia="Times New Roman"/>
      <w:sz w:val="20"/>
      <w:szCs w:val="20"/>
      <w:lang w:val="x-none" w:eastAsia="x-none"/>
    </w:rPr>
  </w:style>
  <w:style w:type="character" w:customStyle="1" w:styleId="CommentTextChar">
    <w:name w:val="Comment Text Char"/>
    <w:link w:val="CommentText"/>
    <w:uiPriority w:val="99"/>
    <w:rPr>
      <w:rFonts w:eastAsia="Times New Roman"/>
      <w:sz w:val="20"/>
      <w:szCs w:val="20"/>
    </w:rPr>
  </w:style>
  <w:style w:type="paragraph" w:styleId="Header">
    <w:name w:val="header"/>
    <w:basedOn w:val="Normal"/>
    <w:link w:val="HeaderChar"/>
    <w:uiPriority w:val="99"/>
    <w:semiHidden/>
    <w:pPr>
      <w:tabs>
        <w:tab w:val="center" w:pos="4820"/>
      </w:tabs>
      <w:jc w:val="center"/>
    </w:pPr>
    <w:rPr>
      <w:rFonts w:eastAsia="Times New Roman"/>
      <w:sz w:val="20"/>
      <w:szCs w:val="20"/>
      <w:lang w:val="x-none" w:eastAsia="x-none"/>
    </w:rPr>
  </w:style>
  <w:style w:type="character" w:customStyle="1" w:styleId="HeaderChar">
    <w:name w:val="Header Char"/>
    <w:link w:val="Header"/>
    <w:uiPriority w:val="99"/>
    <w:semiHidden/>
    <w:rPr>
      <w:rFonts w:eastAsia="Times New Roman"/>
      <w:lang w:val="x-none" w:eastAsia="x-none"/>
    </w:rPr>
  </w:style>
  <w:style w:type="paragraph" w:styleId="Footer">
    <w:name w:val="footer"/>
    <w:basedOn w:val="Normal"/>
    <w:link w:val="FooterChar"/>
    <w:uiPriority w:val="99"/>
    <w:pPr>
      <w:pBdr>
        <w:top w:val="single" w:sz="4" w:space="10" w:color="auto"/>
      </w:pBdr>
      <w:tabs>
        <w:tab w:val="center" w:pos="4536"/>
      </w:tabs>
      <w:spacing w:before="0"/>
      <w:jc w:val="center"/>
    </w:pPr>
    <w:rPr>
      <w:sz w:val="20"/>
      <w:lang w:val="x-none" w:eastAsia="x-none"/>
    </w:rPr>
  </w:style>
  <w:style w:type="character" w:customStyle="1" w:styleId="FooterChar">
    <w:name w:val="Footer Char"/>
    <w:link w:val="Footer"/>
    <w:uiPriority w:val="99"/>
    <w:rPr>
      <w:szCs w:val="22"/>
      <w:lang w:val="x-none" w:eastAsia="x-none"/>
    </w:rPr>
  </w:style>
  <w:style w:type="character" w:styleId="CommentReference">
    <w:name w:val="annotation reference"/>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link w:val="CommentSubject"/>
    <w:uiPriority w:val="99"/>
    <w:semiHidden/>
    <w:rPr>
      <w:rFonts w:eastAsia="Times New Roman"/>
      <w:b/>
      <w:bCs/>
      <w:sz w:val="20"/>
      <w:szCs w:val="20"/>
    </w:rPr>
  </w:style>
  <w:style w:type="paragraph" w:styleId="BalloonText">
    <w:name w:val="Balloon Text"/>
    <w:basedOn w:val="Normal"/>
    <w:link w:val="BalloonTextChar"/>
    <w:uiPriority w:val="99"/>
    <w:semiHidden/>
    <w:unhideWhenUsed/>
    <w:rPr>
      <w:rFonts w:ascii="Lucida Grande" w:eastAsia="Times New Roman" w:hAnsi="Lucida Grande"/>
      <w:sz w:val="18"/>
      <w:szCs w:val="18"/>
      <w:lang w:val="x-none" w:eastAsia="x-none"/>
    </w:rPr>
  </w:style>
  <w:style w:type="character" w:customStyle="1" w:styleId="BalloonTextChar">
    <w:name w:val="Balloon Text Char"/>
    <w:link w:val="BalloonText"/>
    <w:uiPriority w:val="99"/>
    <w:semiHidden/>
    <w:rPr>
      <w:rFonts w:ascii="Lucida Grande" w:eastAsia="Times New Roman" w:hAnsi="Lucida Grande"/>
      <w:sz w:val="18"/>
      <w:szCs w:val="18"/>
    </w:rPr>
  </w:style>
  <w:style w:type="table" w:styleId="TableGrid">
    <w:name w:val="Table Grid"/>
    <w:basedOn w:val="TableNormal"/>
    <w:uiPriority w:val="59"/>
    <w:pPr>
      <w:spacing w:before="60" w:after="60"/>
    </w:pPr>
    <w:rPr>
      <w:rFonts w:ascii="Cambria" w:eastAsia="Times New Roman" w:hAnsi="Cambria"/>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Pr>
      <w:rFonts w:ascii="Cambria" w:hAnsi="Cambria"/>
      <w:sz w:val="16"/>
    </w:rPr>
  </w:style>
  <w:style w:type="table" w:customStyle="1" w:styleId="TableGrid5">
    <w:name w:val="Table Grid5"/>
    <w:basedOn w:val="TableNormal"/>
    <w:next w:val="TableGrid"/>
    <w:uiPriority w:val="59"/>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link w:val="Heading1"/>
    <w:rPr>
      <w:rFonts w:ascii="Cambria" w:eastAsia="Times New Roman" w:hAnsi="Cambria"/>
      <w:b/>
      <w:bCs/>
      <w:color w:val="000000"/>
      <w:sz w:val="36"/>
      <w:szCs w:val="28"/>
      <w:lang w:bidi="ar-SA"/>
    </w:rPr>
  </w:style>
  <w:style w:type="table" w:customStyle="1" w:styleId="TableGrid6">
    <w:name w:val="Table Grid6"/>
    <w:basedOn w:val="TableNormal"/>
    <w:next w:val="TableGrid"/>
    <w:uiPriority w:val="59"/>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link w:val="Heading2"/>
    <w:rsid w:val="00AD7B12"/>
    <w:rPr>
      <w:rFonts w:ascii="Cambria" w:eastAsia="Times New Roman" w:hAnsi="Cambria"/>
      <w:b/>
      <w:bCs/>
      <w:color w:val="000000"/>
      <w:sz w:val="36"/>
      <w:szCs w:val="28"/>
      <w:lang w:eastAsia="en-US"/>
    </w:rPr>
  </w:style>
  <w:style w:type="character" w:customStyle="1" w:styleId="Heading3Char">
    <w:name w:val="Heading 3 Char"/>
    <w:link w:val="Heading3"/>
    <w:uiPriority w:val="4"/>
    <w:rsid w:val="00434273"/>
    <w:rPr>
      <w:rFonts w:ascii="Cambria" w:hAnsi="Cambria"/>
      <w:b/>
      <w:bCs/>
      <w:color w:val="000000"/>
      <w:sz w:val="24"/>
      <w:szCs w:val="24"/>
    </w:rPr>
  </w:style>
  <w:style w:type="character" w:customStyle="1" w:styleId="Heading4Char">
    <w:name w:val="Heading 4 Char"/>
    <w:link w:val="Heading4"/>
    <w:rPr>
      <w:rFonts w:ascii="Cambria" w:eastAsia="Times New Roman" w:hAnsi="Cambria"/>
      <w:b/>
      <w:bCs/>
      <w:i/>
      <w:sz w:val="22"/>
      <w:szCs w:val="22"/>
      <w:lang w:val="x-none" w:eastAsia="x-none"/>
    </w:rPr>
  </w:style>
  <w:style w:type="character" w:customStyle="1" w:styleId="Heading5Char">
    <w:name w:val="Heading 5 Char"/>
    <w:link w:val="Heading5"/>
    <w:rPr>
      <w:rFonts w:ascii="Cambria" w:eastAsia="Times New Roman" w:hAnsi="Cambria"/>
      <w:b/>
      <w:bCs/>
      <w:iCs/>
      <w:sz w:val="22"/>
      <w:szCs w:val="22"/>
      <w:lang w:val="x-none" w:eastAsia="x-none"/>
    </w:rPr>
  </w:style>
  <w:style w:type="paragraph" w:styleId="Caption">
    <w:name w:val="caption"/>
    <w:basedOn w:val="Normal"/>
    <w:next w:val="Normal"/>
    <w:uiPriority w:val="35"/>
    <w:qFormat/>
    <w:pPr>
      <w:keepNext/>
      <w:spacing w:before="360" w:after="100"/>
    </w:pPr>
    <w:rPr>
      <w:b/>
      <w:bCs/>
      <w:color w:val="404040"/>
      <w:szCs w:val="18"/>
    </w:rPr>
  </w:style>
  <w:style w:type="paragraph" w:customStyle="1" w:styleId="Figuretablenotesource">
    <w:name w:val="Figure/table note/source"/>
    <w:basedOn w:val="Normal"/>
    <w:next w:val="Normal"/>
    <w:qFormat/>
    <w:pPr>
      <w:contextualSpacing/>
    </w:pPr>
    <w:rPr>
      <w:sz w:val="18"/>
    </w:rPr>
  </w:style>
  <w:style w:type="paragraph" w:customStyle="1" w:styleId="TOCHeading1">
    <w:name w:val="TOC Heading1"/>
    <w:basedOn w:val="Heading1"/>
    <w:next w:val="Normal"/>
    <w:uiPriority w:val="39"/>
    <w:qFormat/>
    <w:pPr>
      <w:spacing w:before="480" w:after="0" w:line="276" w:lineRule="auto"/>
      <w:outlineLvl w:val="9"/>
    </w:pPr>
    <w:rPr>
      <w:lang w:val="en-US"/>
    </w:rPr>
  </w:style>
  <w:style w:type="paragraph" w:styleId="TOC1">
    <w:name w:val="toc 1"/>
    <w:basedOn w:val="Normal"/>
    <w:next w:val="Normal"/>
    <w:uiPriority w:val="39"/>
    <w:pPr>
      <w:tabs>
        <w:tab w:val="clear" w:pos="567"/>
      </w:tabs>
      <w:spacing w:before="240"/>
    </w:pPr>
    <w:rPr>
      <w:bCs/>
      <w:sz w:val="20"/>
      <w:szCs w:val="20"/>
    </w:rPr>
  </w:style>
  <w:style w:type="paragraph" w:styleId="TOC2">
    <w:name w:val="toc 2"/>
    <w:basedOn w:val="Normal"/>
    <w:next w:val="Normal"/>
    <w:autoRedefine/>
    <w:uiPriority w:val="39"/>
    <w:pPr>
      <w:tabs>
        <w:tab w:val="clear" w:pos="567"/>
        <w:tab w:val="right" w:pos="9402"/>
      </w:tabs>
      <w:spacing w:after="0"/>
    </w:pPr>
    <w:rPr>
      <w:iCs/>
      <w:noProof/>
      <w:sz w:val="20"/>
      <w:szCs w:val="20"/>
    </w:rPr>
  </w:style>
  <w:style w:type="paragraph" w:styleId="TOC3">
    <w:name w:val="toc 3"/>
    <w:basedOn w:val="Normal"/>
    <w:next w:val="Normal"/>
    <w:autoRedefine/>
    <w:uiPriority w:val="39"/>
    <w:pPr>
      <w:tabs>
        <w:tab w:val="clear" w:pos="567"/>
      </w:tabs>
      <w:spacing w:before="0" w:after="0"/>
      <w:ind w:left="480"/>
    </w:pPr>
    <w:rPr>
      <w:sz w:val="20"/>
      <w:szCs w:val="20"/>
    </w:rPr>
  </w:style>
  <w:style w:type="character" w:styleId="Hyperlink">
    <w:name w:val="Hyperlink"/>
    <w:uiPriority w:val="99"/>
    <w:qFormat/>
    <w:rPr>
      <w:color w:val="165788"/>
      <w:u w:val="single"/>
    </w:rPr>
  </w:style>
  <w:style w:type="paragraph" w:styleId="ListBullet">
    <w:name w:val="List Bullet"/>
    <w:pPr>
      <w:numPr>
        <w:numId w:val="8"/>
      </w:numPr>
      <w:tabs>
        <w:tab w:val="left" w:pos="1134"/>
      </w:tabs>
      <w:spacing w:before="120" w:after="60"/>
      <w:ind w:right="284"/>
    </w:pPr>
    <w:rPr>
      <w:rFonts w:cs="Arial"/>
      <w:sz w:val="24"/>
      <w:szCs w:val="24"/>
      <w:lang w:eastAsia="en-US"/>
    </w:rPr>
  </w:style>
  <w:style w:type="paragraph" w:styleId="TableofFigures">
    <w:name w:val="table of figures"/>
    <w:basedOn w:val="TOC1"/>
    <w:next w:val="Normal"/>
    <w:uiPriority w:val="99"/>
  </w:style>
  <w:style w:type="paragraph" w:styleId="ListBullet2">
    <w:name w:val="List Bullet 2"/>
    <w:basedOn w:val="Normal"/>
    <w:pPr>
      <w:numPr>
        <w:numId w:val="2"/>
      </w:numPr>
      <w:tabs>
        <w:tab w:val="clear" w:pos="567"/>
      </w:tabs>
      <w:ind w:left="714" w:hanging="357"/>
    </w:pPr>
  </w:style>
  <w:style w:type="paragraph" w:styleId="ListNumber">
    <w:name w:val="List Number"/>
    <w:pPr>
      <w:numPr>
        <w:numId w:val="4"/>
      </w:numPr>
      <w:tabs>
        <w:tab w:val="left" w:pos="567"/>
      </w:tabs>
      <w:spacing w:before="240"/>
    </w:pPr>
    <w:rPr>
      <w:sz w:val="24"/>
      <w:szCs w:val="22"/>
      <w:lang w:eastAsia="en-US"/>
    </w:rPr>
  </w:style>
  <w:style w:type="table" w:customStyle="1" w:styleId="LightShading1">
    <w:name w:val="Light Shading1"/>
    <w:basedOn w:val="TableNormal"/>
    <w:uiPriority w:val="6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MediumGrid3-Accent6">
    <w:name w:val="Medium Grid 3 Accent 6"/>
    <w:basedOn w:val="TableGrid1"/>
    <w:uiPriority w:val="60"/>
    <w:rPr>
      <w:color w:val="E36C0A"/>
      <w:lang w:eastAsia="en-US" w:bidi="hi-IN"/>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link w:val="TabletextChar"/>
    <w:uiPriority w:val="27"/>
    <w:qFormat/>
    <w:pPr>
      <w:spacing w:before="60" w:after="60"/>
    </w:pPr>
    <w:rPr>
      <w:sz w:val="18"/>
      <w:lang w:val="x-none"/>
    </w:rPr>
  </w:style>
  <w:style w:type="table" w:styleId="TableGrid1">
    <w:name w:val="Table Grid 1"/>
    <w:basedOn w:val="TableNormal"/>
    <w:uiPriority w:val="99"/>
    <w:semiHidden/>
    <w:unhideWhenUse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qFormat/>
    <w:pPr>
      <w:keepNext/>
    </w:pPr>
    <w:rPr>
      <w:b/>
    </w:rPr>
  </w:style>
  <w:style w:type="character" w:customStyle="1" w:styleId="PlaceholderText1">
    <w:name w:val="Placeholder Text1"/>
    <w:uiPriority w:val="99"/>
    <w:semiHidden/>
    <w:rPr>
      <w:color w:val="808080"/>
    </w:rPr>
  </w:style>
  <w:style w:type="character" w:styleId="Strong">
    <w:name w:val="Strong"/>
    <w:uiPriority w:val="22"/>
    <w:qFormat/>
    <w:rPr>
      <w:b/>
      <w:bCs/>
    </w:rPr>
  </w:style>
  <w:style w:type="paragraph" w:customStyle="1" w:styleId="Glossary">
    <w:name w:val="Glossary"/>
    <w:basedOn w:val="Normal"/>
    <w:link w:val="GlossaryChar"/>
    <w:qFormat/>
    <w:pPr>
      <w:tabs>
        <w:tab w:val="left" w:pos="1701"/>
      </w:tabs>
      <w:ind w:left="3686" w:hanging="3686"/>
    </w:pPr>
    <w:rPr>
      <w:color w:val="000000"/>
      <w:sz w:val="20"/>
      <w:lang w:val="x-none" w:eastAsia="x-none"/>
    </w:rPr>
  </w:style>
  <w:style w:type="character" w:customStyle="1" w:styleId="GlossaryChar">
    <w:name w:val="Glossary Char"/>
    <w:link w:val="Glossary"/>
    <w:rPr>
      <w:rFonts w:eastAsia="Calibri" w:cs="Times New Roman"/>
      <w:color w:val="000000"/>
      <w:szCs w:val="22"/>
    </w:rPr>
  </w:style>
  <w:style w:type="character" w:styleId="Emphasis">
    <w:name w:val="Emphasis"/>
    <w:uiPriority w:val="20"/>
    <w:qFormat/>
    <w:rPr>
      <w:i/>
      <w:iCs/>
    </w:rPr>
  </w:style>
  <w:style w:type="paragraph" w:styleId="TOAHeading">
    <w:name w:val="toa heading"/>
    <w:basedOn w:val="Heading1"/>
    <w:next w:val="Normal"/>
    <w:uiPriority w:val="99"/>
    <w:semiHidden/>
    <w:unhideWhenUsed/>
    <w:rPr>
      <w:bCs w:val="0"/>
      <w:sz w:val="24"/>
    </w:rPr>
  </w:style>
  <w:style w:type="paragraph" w:customStyle="1" w:styleId="Tabletextbullet">
    <w:name w:val="Table text bullet"/>
    <w:basedOn w:val="Tabletext"/>
    <w:qFormat/>
    <w:pPr>
      <w:numPr>
        <w:numId w:val="1"/>
      </w:numPr>
      <w:ind w:left="284" w:hanging="284"/>
    </w:pPr>
  </w:style>
  <w:style w:type="paragraph" w:styleId="DocumentMap">
    <w:name w:val="Document Map"/>
    <w:basedOn w:val="Normal"/>
    <w:link w:val="DocumentMapChar"/>
    <w:uiPriority w:val="99"/>
    <w:semiHidden/>
    <w:unhideWhenUsed/>
    <w:pPr>
      <w:spacing w:before="0" w:after="0"/>
    </w:pPr>
    <w:rPr>
      <w:rFonts w:ascii="Tahoma" w:eastAsia="Times New Roman" w:hAnsi="Tahoma"/>
      <w:sz w:val="16"/>
      <w:szCs w:val="16"/>
      <w:lang w:val="x-none" w:eastAsia="x-none"/>
    </w:rPr>
  </w:style>
  <w:style w:type="character" w:customStyle="1" w:styleId="DocumentMapChar">
    <w:name w:val="Document Map Char"/>
    <w:link w:val="DocumentMap"/>
    <w:uiPriority w:val="99"/>
    <w:semiHidden/>
    <w:rPr>
      <w:rFonts w:ascii="Tahoma" w:eastAsia="Times New Roman" w:hAnsi="Tahoma" w:cs="Tahoma"/>
      <w:sz w:val="16"/>
      <w:szCs w:val="16"/>
    </w:rPr>
  </w:style>
  <w:style w:type="numbering" w:customStyle="1" w:styleId="AppendixC3List">
    <w:name w:val="Appendix C 3 List"/>
    <w:pPr>
      <w:numPr>
        <w:numId w:val="6"/>
      </w:numPr>
    </w:pPr>
  </w:style>
  <w:style w:type="numbering" w:customStyle="1" w:styleId="Part1">
    <w:name w:val="Part 1"/>
    <w:uiPriority w:val="99"/>
    <w:pPr>
      <w:numPr>
        <w:numId w:val="3"/>
      </w:numPr>
    </w:pPr>
  </w:style>
  <w:style w:type="paragraph" w:customStyle="1" w:styleId="Heading2numbered">
    <w:name w:val="Heading 2 numbered"/>
    <w:basedOn w:val="Heading2"/>
    <w:qFormat/>
    <w:pPr>
      <w:numPr>
        <w:numId w:val="5"/>
      </w:numPr>
    </w:pPr>
  </w:style>
  <w:style w:type="table" w:customStyle="1" w:styleId="TableGrid10">
    <w:name w:val="Table Grid1"/>
    <w:basedOn w:val="TableNormal"/>
    <w:next w:val="TableGrid"/>
    <w:uiPriority w:val="59"/>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lorfulShading-Accent11">
    <w:name w:val="Colorful Shading - Accent 11"/>
    <w:hidden/>
    <w:uiPriority w:val="99"/>
    <w:semiHidden/>
    <w:rPr>
      <w:sz w:val="24"/>
      <w:szCs w:val="22"/>
      <w:lang w:eastAsia="en-US"/>
    </w:rPr>
  </w:style>
  <w:style w:type="character" w:styleId="FollowedHyperlink">
    <w:name w:val="FollowedHyperlink"/>
    <w:uiPriority w:val="99"/>
    <w:semiHidden/>
    <w:unhideWhenUsed/>
    <w:rPr>
      <w:color w:val="800080"/>
      <w:u w:val="single"/>
    </w:rPr>
  </w:style>
  <w:style w:type="paragraph" w:styleId="TOCHeading">
    <w:name w:val="TOC Heading"/>
    <w:basedOn w:val="Heading1"/>
    <w:next w:val="Normal"/>
    <w:uiPriority w:val="39"/>
    <w:unhideWhenUsed/>
    <w:qFormat/>
    <w:pPr>
      <w:spacing w:before="480" w:after="0" w:line="276" w:lineRule="auto"/>
      <w:outlineLvl w:val="9"/>
    </w:pPr>
    <w:rPr>
      <w:color w:val="365F91"/>
      <w:sz w:val="28"/>
      <w:lang w:val="en-US" w:eastAsia="en-US"/>
    </w:rPr>
  </w:style>
  <w:style w:type="paragraph" w:customStyle="1" w:styleId="Copyrightpageheading">
    <w:name w:val="Copyright page heading"/>
    <w:next w:val="Normal"/>
    <w:link w:val="CopyrightpageheadingChar"/>
    <w:uiPriority w:val="99"/>
    <w:qFormat/>
    <w:pPr>
      <w:spacing w:after="60"/>
    </w:pPr>
    <w:rPr>
      <w:b/>
      <w:sz w:val="18"/>
      <w:szCs w:val="22"/>
      <w:lang w:eastAsia="en-US"/>
    </w:rPr>
  </w:style>
  <w:style w:type="character" w:customStyle="1" w:styleId="TabletextChar">
    <w:name w:val="Table text Char"/>
    <w:link w:val="Tabletext"/>
    <w:uiPriority w:val="27"/>
    <w:rPr>
      <w:sz w:val="18"/>
      <w:szCs w:val="22"/>
      <w:lang w:eastAsia="en-US"/>
    </w:rPr>
  </w:style>
  <w:style w:type="character" w:customStyle="1" w:styleId="CopyrightpageheadingChar">
    <w:name w:val="Copyright page heading Char"/>
    <w:link w:val="Copyrightpageheading"/>
    <w:uiPriority w:val="99"/>
    <w:rPr>
      <w:b/>
      <w:sz w:val="18"/>
      <w:szCs w:val="22"/>
      <w:lang w:val="en-AU" w:eastAsia="en-US" w:bidi="ar-SA"/>
    </w:rPr>
  </w:style>
  <w:style w:type="paragraph" w:styleId="Quote">
    <w:name w:val="Quote"/>
    <w:next w:val="Normal"/>
    <w:link w:val="QuoteChar"/>
    <w:qFormat/>
    <w:pPr>
      <w:spacing w:before="120" w:after="240"/>
      <w:ind w:left="851" w:right="851"/>
      <w:contextualSpacing/>
    </w:pPr>
    <w:rPr>
      <w:sz w:val="22"/>
      <w:szCs w:val="22"/>
      <w:lang w:eastAsia="en-US"/>
    </w:rPr>
  </w:style>
  <w:style w:type="character" w:customStyle="1" w:styleId="QuoteChar">
    <w:name w:val="Quote Char"/>
    <w:link w:val="Quote"/>
    <w:rPr>
      <w:sz w:val="22"/>
      <w:szCs w:val="22"/>
      <w:lang w:val="en-AU" w:eastAsia="en-US" w:bidi="ar-SA"/>
    </w:rPr>
  </w:style>
  <w:style w:type="paragraph" w:styleId="PlainText">
    <w:name w:val="Plain Text"/>
    <w:basedOn w:val="Normal"/>
    <w:link w:val="PlainTextChar"/>
    <w:uiPriority w:val="99"/>
    <w:semiHidden/>
    <w:unhideWhenUsed/>
    <w:pPr>
      <w:tabs>
        <w:tab w:val="clear" w:pos="567"/>
      </w:tabs>
      <w:spacing w:before="0" w:after="0"/>
    </w:pPr>
    <w:rPr>
      <w:sz w:val="22"/>
      <w:szCs w:val="21"/>
      <w:lang w:val="x-none"/>
    </w:rPr>
  </w:style>
  <w:style w:type="character" w:customStyle="1" w:styleId="PlainTextChar">
    <w:name w:val="Plain Text Char"/>
    <w:link w:val="PlainText"/>
    <w:uiPriority w:val="99"/>
    <w:semiHidden/>
    <w:rPr>
      <w:sz w:val="22"/>
      <w:szCs w:val="21"/>
      <w:lang w:eastAsia="en-US"/>
    </w:rPr>
  </w:style>
  <w:style w:type="paragraph" w:styleId="Revision">
    <w:name w:val="Revision"/>
    <w:hidden/>
    <w:uiPriority w:val="99"/>
    <w:semiHidden/>
    <w:rPr>
      <w:sz w:val="24"/>
      <w:szCs w:val="22"/>
      <w:lang w:eastAsia="en-US"/>
    </w:rPr>
  </w:style>
  <w:style w:type="paragraph" w:styleId="ListParagraph">
    <w:name w:val="List Paragraph"/>
    <w:aliases w:val="List Paragraph1,Recommendation,List Paragraph11,NFP GP Bulleted List,FooterText,numbered,Paragraphe de liste1,Bulletr List Paragraph,列出段落,列出段落1,List Paragraph2,List Paragraph21,Listeafsnit1,Parágrafo da Lista1,Párrafo de lista1,リスト段落1,L"/>
    <w:basedOn w:val="Normal"/>
    <w:link w:val="ListParagraphChar"/>
    <w:uiPriority w:val="99"/>
    <w:qFormat/>
    <w:pPr>
      <w:ind w:left="357"/>
    </w:pPr>
  </w:style>
  <w:style w:type="numbering" w:customStyle="1" w:styleId="Part2">
    <w:name w:val="Part 2"/>
    <w:uiPriority w:val="99"/>
    <w:pPr>
      <w:numPr>
        <w:numId w:val="9"/>
      </w:numPr>
    </w:pPr>
  </w:style>
  <w:style w:type="numbering" w:customStyle="1" w:styleId="LFO8">
    <w:name w:val="LFO8"/>
    <w:basedOn w:val="NoList"/>
    <w:pPr>
      <w:numPr>
        <w:numId w:val="7"/>
      </w:numPr>
    </w:pPr>
  </w:style>
  <w:style w:type="paragraph" w:styleId="ListNumber2">
    <w:name w:val="List Number 2"/>
    <w:uiPriority w:val="10"/>
    <w:unhideWhenUsed/>
    <w:qFormat/>
    <w:pPr>
      <w:numPr>
        <w:ilvl w:val="1"/>
        <w:numId w:val="5"/>
      </w:numPr>
      <w:spacing w:before="120"/>
      <w:ind w:left="360"/>
    </w:pPr>
    <w:rPr>
      <w:sz w:val="24"/>
      <w:szCs w:val="22"/>
      <w:lang w:eastAsia="en-US"/>
    </w:rPr>
  </w:style>
  <w:style w:type="character" w:customStyle="1" w:styleId="ListParagraphChar">
    <w:name w:val="List Paragraph Char"/>
    <w:aliases w:val="List Paragraph1 Char,Recommendation Char,List Paragraph11 Char,NFP GP Bulleted List Char,FooterText Char,numbered Char,Paragraphe de liste1 Char,Bulletr List Paragraph Char,列出段落 Char,列出段落1 Char,List Paragraph2 Char,Listeafsnit1 Char"/>
    <w:basedOn w:val="DefaultParagraphFont"/>
    <w:link w:val="ListParagraph"/>
    <w:uiPriority w:val="99"/>
    <w:rPr>
      <w:sz w:val="24"/>
      <w:szCs w:val="22"/>
      <w:lang w:eastAsia="en-US"/>
    </w:rPr>
  </w:style>
  <w:style w:type="paragraph" w:styleId="ListNumber3">
    <w:name w:val="List Number 3"/>
    <w:basedOn w:val="Normal"/>
    <w:uiPriority w:val="99"/>
    <w:semiHidden/>
    <w:unhideWhenUsed/>
    <w:pPr>
      <w:numPr>
        <w:numId w:val="10"/>
      </w:numPr>
      <w:contextualSpacing/>
    </w:pPr>
  </w:style>
  <w:style w:type="paragraph" w:customStyle="1" w:styleId="Normalsmall">
    <w:name w:val="Normal small"/>
    <w:qFormat/>
    <w:pPr>
      <w:spacing w:after="120" w:line="276" w:lineRule="auto"/>
    </w:pPr>
    <w:rPr>
      <w:rFonts w:ascii="Cambria" w:eastAsiaTheme="minorHAnsi" w:hAnsi="Cambria" w:cstheme="minorBidi"/>
      <w:sz w:val="18"/>
      <w:szCs w:val="18"/>
      <w:lang w:eastAsia="en-US"/>
    </w:rPr>
  </w:style>
  <w:style w:type="paragraph" w:customStyle="1" w:styleId="BoxText">
    <w:name w:val="Box Text"/>
    <w:basedOn w:val="Normal"/>
    <w:uiPriority w:val="19"/>
    <w:qFormat/>
    <w:pPr>
      <w:pBdr>
        <w:top w:val="single" w:sz="4" w:space="10" w:color="auto"/>
        <w:left w:val="single" w:sz="4" w:space="10" w:color="auto"/>
        <w:bottom w:val="single" w:sz="4" w:space="10" w:color="auto"/>
        <w:right w:val="single" w:sz="4" w:space="10" w:color="auto"/>
      </w:pBdr>
      <w:tabs>
        <w:tab w:val="clear" w:pos="567"/>
      </w:tabs>
      <w:spacing w:line="276" w:lineRule="auto"/>
    </w:pPr>
    <w:rPr>
      <w:rFonts w:ascii="Cambria" w:eastAsiaTheme="minorHAnsi" w:hAnsi="Cambria" w:cstheme="minorBidi"/>
      <w:sz w:val="20"/>
    </w:rPr>
  </w:style>
  <w:style w:type="paragraph" w:customStyle="1" w:styleId="BoxHeading">
    <w:name w:val="Box Heading"/>
    <w:basedOn w:val="BoxText"/>
    <w:uiPriority w:val="20"/>
    <w:qFormat/>
    <w:pPr>
      <w:spacing w:line="240" w:lineRule="auto"/>
    </w:pPr>
    <w:rPr>
      <w:b/>
    </w:rPr>
  </w:style>
  <w:style w:type="paragraph" w:customStyle="1" w:styleId="BoxSource">
    <w:name w:val="Box Source"/>
    <w:basedOn w:val="Figuretablenotesource"/>
    <w:uiPriority w:val="22"/>
    <w:qFormat/>
    <w:pPr>
      <w:pBdr>
        <w:top w:val="single" w:sz="4" w:space="10" w:color="auto"/>
        <w:left w:val="single" w:sz="4" w:space="10" w:color="auto"/>
        <w:bottom w:val="single" w:sz="4" w:space="10" w:color="auto"/>
        <w:right w:val="single" w:sz="4" w:space="10" w:color="auto"/>
      </w:pBdr>
      <w:tabs>
        <w:tab w:val="clear" w:pos="567"/>
      </w:tabs>
      <w:spacing w:after="200" w:line="264" w:lineRule="auto"/>
    </w:pPr>
    <w:rPr>
      <w:rFonts w:eastAsiaTheme="minorHAnsi" w:cstheme="minorBidi"/>
    </w:rPr>
  </w:style>
  <w:style w:type="paragraph" w:customStyle="1" w:styleId="BoxTextBullet">
    <w:name w:val="Box Text Bullet"/>
    <w:basedOn w:val="BoxText"/>
    <w:uiPriority w:val="21"/>
    <w:qFormat/>
    <w:pPr>
      <w:numPr>
        <w:numId w:val="14"/>
      </w:numPr>
      <w:ind w:left="284" w:hanging="284"/>
    </w:pPr>
  </w:style>
  <w:style w:type="character" w:customStyle="1" w:styleId="st1">
    <w:name w:val="st1"/>
    <w:basedOn w:val="DefaultParagraphFont"/>
    <w:rsid w:val="00C54A6B"/>
  </w:style>
  <w:style w:type="paragraph" w:styleId="NormalWeb">
    <w:name w:val="Normal (Web)"/>
    <w:basedOn w:val="Normal"/>
    <w:uiPriority w:val="99"/>
    <w:unhideWhenUsed/>
    <w:rsid w:val="00F8261A"/>
    <w:pPr>
      <w:tabs>
        <w:tab w:val="clear" w:pos="567"/>
      </w:tabs>
      <w:spacing w:before="100" w:beforeAutospacing="1" w:after="100" w:afterAutospacing="1"/>
    </w:pPr>
    <w:rPr>
      <w:rFonts w:ascii="Times New Roman" w:eastAsia="Times New Roman" w:hAnsi="Times New Roman"/>
      <w:szCs w:val="24"/>
      <w:lang w:eastAsia="en-AU"/>
    </w:rPr>
  </w:style>
  <w:style w:type="paragraph" w:customStyle="1" w:styleId="TableText0">
    <w:name w:val="Table Text"/>
    <w:basedOn w:val="Normal"/>
    <w:uiPriority w:val="13"/>
    <w:qFormat/>
    <w:rsid w:val="0020427F"/>
    <w:pPr>
      <w:tabs>
        <w:tab w:val="clear" w:pos="567"/>
      </w:tabs>
      <w:spacing w:before="60" w:after="60"/>
    </w:pPr>
    <w:rPr>
      <w:rFonts w:ascii="Cambria" w:eastAsiaTheme="minorHAnsi" w:hAnsi="Cambria" w:cstheme="minorBidi"/>
      <w:sz w:val="18"/>
    </w:rPr>
  </w:style>
  <w:style w:type="paragraph" w:customStyle="1" w:styleId="TableHeading0">
    <w:name w:val="Table Heading"/>
    <w:basedOn w:val="TableText0"/>
    <w:uiPriority w:val="14"/>
    <w:qFormat/>
    <w:rsid w:val="0020427F"/>
    <w:pPr>
      <w:keepNext/>
    </w:pPr>
    <w:rPr>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187009">
      <w:bodyDiv w:val="1"/>
      <w:marLeft w:val="0"/>
      <w:marRight w:val="0"/>
      <w:marTop w:val="0"/>
      <w:marBottom w:val="0"/>
      <w:divBdr>
        <w:top w:val="none" w:sz="0" w:space="0" w:color="auto"/>
        <w:left w:val="none" w:sz="0" w:space="0" w:color="auto"/>
        <w:bottom w:val="none" w:sz="0" w:space="0" w:color="auto"/>
        <w:right w:val="none" w:sz="0" w:space="0" w:color="auto"/>
      </w:divBdr>
    </w:div>
    <w:div w:id="37895541">
      <w:bodyDiv w:val="1"/>
      <w:marLeft w:val="0"/>
      <w:marRight w:val="0"/>
      <w:marTop w:val="0"/>
      <w:marBottom w:val="0"/>
      <w:divBdr>
        <w:top w:val="none" w:sz="0" w:space="0" w:color="auto"/>
        <w:left w:val="none" w:sz="0" w:space="0" w:color="auto"/>
        <w:bottom w:val="none" w:sz="0" w:space="0" w:color="auto"/>
        <w:right w:val="none" w:sz="0" w:space="0" w:color="auto"/>
      </w:divBdr>
    </w:div>
    <w:div w:id="150801030">
      <w:bodyDiv w:val="1"/>
      <w:marLeft w:val="0"/>
      <w:marRight w:val="0"/>
      <w:marTop w:val="0"/>
      <w:marBottom w:val="0"/>
      <w:divBdr>
        <w:top w:val="none" w:sz="0" w:space="0" w:color="auto"/>
        <w:left w:val="none" w:sz="0" w:space="0" w:color="auto"/>
        <w:bottom w:val="none" w:sz="0" w:space="0" w:color="auto"/>
        <w:right w:val="none" w:sz="0" w:space="0" w:color="auto"/>
      </w:divBdr>
    </w:div>
    <w:div w:id="176123150">
      <w:bodyDiv w:val="1"/>
      <w:marLeft w:val="0"/>
      <w:marRight w:val="0"/>
      <w:marTop w:val="0"/>
      <w:marBottom w:val="0"/>
      <w:divBdr>
        <w:top w:val="none" w:sz="0" w:space="0" w:color="auto"/>
        <w:left w:val="none" w:sz="0" w:space="0" w:color="auto"/>
        <w:bottom w:val="none" w:sz="0" w:space="0" w:color="auto"/>
        <w:right w:val="none" w:sz="0" w:space="0" w:color="auto"/>
      </w:divBdr>
    </w:div>
    <w:div w:id="181012372">
      <w:bodyDiv w:val="1"/>
      <w:marLeft w:val="0"/>
      <w:marRight w:val="0"/>
      <w:marTop w:val="0"/>
      <w:marBottom w:val="0"/>
      <w:divBdr>
        <w:top w:val="none" w:sz="0" w:space="0" w:color="auto"/>
        <w:left w:val="none" w:sz="0" w:space="0" w:color="auto"/>
        <w:bottom w:val="none" w:sz="0" w:space="0" w:color="auto"/>
        <w:right w:val="none" w:sz="0" w:space="0" w:color="auto"/>
      </w:divBdr>
    </w:div>
    <w:div w:id="222840376">
      <w:bodyDiv w:val="1"/>
      <w:marLeft w:val="0"/>
      <w:marRight w:val="0"/>
      <w:marTop w:val="0"/>
      <w:marBottom w:val="0"/>
      <w:divBdr>
        <w:top w:val="none" w:sz="0" w:space="0" w:color="auto"/>
        <w:left w:val="none" w:sz="0" w:space="0" w:color="auto"/>
        <w:bottom w:val="none" w:sz="0" w:space="0" w:color="auto"/>
        <w:right w:val="none" w:sz="0" w:space="0" w:color="auto"/>
      </w:divBdr>
      <w:divsChild>
        <w:div w:id="1502312607">
          <w:marLeft w:val="0"/>
          <w:marRight w:val="0"/>
          <w:marTop w:val="0"/>
          <w:marBottom w:val="0"/>
          <w:divBdr>
            <w:top w:val="none" w:sz="0" w:space="0" w:color="auto"/>
            <w:left w:val="none" w:sz="0" w:space="0" w:color="auto"/>
            <w:bottom w:val="none" w:sz="0" w:space="0" w:color="auto"/>
            <w:right w:val="none" w:sz="0" w:space="0" w:color="auto"/>
          </w:divBdr>
          <w:divsChild>
            <w:div w:id="55007220">
              <w:marLeft w:val="0"/>
              <w:marRight w:val="0"/>
              <w:marTop w:val="0"/>
              <w:marBottom w:val="0"/>
              <w:divBdr>
                <w:top w:val="none" w:sz="0" w:space="0" w:color="auto"/>
                <w:left w:val="none" w:sz="0" w:space="0" w:color="auto"/>
                <w:bottom w:val="none" w:sz="0" w:space="0" w:color="auto"/>
                <w:right w:val="none" w:sz="0" w:space="0" w:color="auto"/>
              </w:divBdr>
              <w:divsChild>
                <w:div w:id="1212234486">
                  <w:marLeft w:val="0"/>
                  <w:marRight w:val="0"/>
                  <w:marTop w:val="0"/>
                  <w:marBottom w:val="0"/>
                  <w:divBdr>
                    <w:top w:val="none" w:sz="0" w:space="0" w:color="auto"/>
                    <w:left w:val="none" w:sz="0" w:space="0" w:color="auto"/>
                    <w:bottom w:val="none" w:sz="0" w:space="0" w:color="auto"/>
                    <w:right w:val="none" w:sz="0" w:space="0" w:color="auto"/>
                  </w:divBdr>
                </w:div>
              </w:divsChild>
            </w:div>
            <w:div w:id="1095055596">
              <w:marLeft w:val="0"/>
              <w:marRight w:val="0"/>
              <w:marTop w:val="0"/>
              <w:marBottom w:val="0"/>
              <w:divBdr>
                <w:top w:val="none" w:sz="0" w:space="0" w:color="auto"/>
                <w:left w:val="none" w:sz="0" w:space="0" w:color="auto"/>
                <w:bottom w:val="none" w:sz="0" w:space="0" w:color="auto"/>
                <w:right w:val="none" w:sz="0" w:space="0" w:color="auto"/>
              </w:divBdr>
              <w:divsChild>
                <w:div w:id="493490382">
                  <w:marLeft w:val="0"/>
                  <w:marRight w:val="0"/>
                  <w:marTop w:val="0"/>
                  <w:marBottom w:val="0"/>
                  <w:divBdr>
                    <w:top w:val="none" w:sz="0" w:space="0" w:color="auto"/>
                    <w:left w:val="none" w:sz="0" w:space="0" w:color="auto"/>
                    <w:bottom w:val="none" w:sz="0" w:space="0" w:color="auto"/>
                    <w:right w:val="none" w:sz="0" w:space="0" w:color="auto"/>
                  </w:divBdr>
                </w:div>
                <w:div w:id="2082019687">
                  <w:marLeft w:val="0"/>
                  <w:marRight w:val="0"/>
                  <w:marTop w:val="0"/>
                  <w:marBottom w:val="0"/>
                  <w:divBdr>
                    <w:top w:val="none" w:sz="0" w:space="0" w:color="auto"/>
                    <w:left w:val="none" w:sz="0" w:space="0" w:color="auto"/>
                    <w:bottom w:val="none" w:sz="0" w:space="0" w:color="auto"/>
                    <w:right w:val="none" w:sz="0" w:space="0" w:color="auto"/>
                  </w:divBdr>
                </w:div>
              </w:divsChild>
            </w:div>
            <w:div w:id="1891959493">
              <w:marLeft w:val="0"/>
              <w:marRight w:val="0"/>
              <w:marTop w:val="0"/>
              <w:marBottom w:val="0"/>
              <w:divBdr>
                <w:top w:val="none" w:sz="0" w:space="0" w:color="auto"/>
                <w:left w:val="none" w:sz="0" w:space="0" w:color="auto"/>
                <w:bottom w:val="none" w:sz="0" w:space="0" w:color="auto"/>
                <w:right w:val="none" w:sz="0" w:space="0" w:color="auto"/>
              </w:divBdr>
              <w:divsChild>
                <w:div w:id="1596131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0800408">
      <w:bodyDiv w:val="1"/>
      <w:marLeft w:val="0"/>
      <w:marRight w:val="0"/>
      <w:marTop w:val="0"/>
      <w:marBottom w:val="0"/>
      <w:divBdr>
        <w:top w:val="none" w:sz="0" w:space="0" w:color="auto"/>
        <w:left w:val="none" w:sz="0" w:space="0" w:color="auto"/>
        <w:bottom w:val="none" w:sz="0" w:space="0" w:color="auto"/>
        <w:right w:val="none" w:sz="0" w:space="0" w:color="auto"/>
      </w:divBdr>
    </w:div>
    <w:div w:id="336930223">
      <w:bodyDiv w:val="1"/>
      <w:marLeft w:val="0"/>
      <w:marRight w:val="0"/>
      <w:marTop w:val="0"/>
      <w:marBottom w:val="0"/>
      <w:divBdr>
        <w:top w:val="none" w:sz="0" w:space="0" w:color="auto"/>
        <w:left w:val="none" w:sz="0" w:space="0" w:color="auto"/>
        <w:bottom w:val="none" w:sz="0" w:space="0" w:color="auto"/>
        <w:right w:val="none" w:sz="0" w:space="0" w:color="auto"/>
      </w:divBdr>
    </w:div>
    <w:div w:id="372584321">
      <w:bodyDiv w:val="1"/>
      <w:marLeft w:val="0"/>
      <w:marRight w:val="0"/>
      <w:marTop w:val="0"/>
      <w:marBottom w:val="0"/>
      <w:divBdr>
        <w:top w:val="none" w:sz="0" w:space="0" w:color="auto"/>
        <w:left w:val="none" w:sz="0" w:space="0" w:color="auto"/>
        <w:bottom w:val="none" w:sz="0" w:space="0" w:color="auto"/>
        <w:right w:val="none" w:sz="0" w:space="0" w:color="auto"/>
      </w:divBdr>
    </w:div>
    <w:div w:id="403063524">
      <w:bodyDiv w:val="1"/>
      <w:marLeft w:val="0"/>
      <w:marRight w:val="0"/>
      <w:marTop w:val="0"/>
      <w:marBottom w:val="0"/>
      <w:divBdr>
        <w:top w:val="none" w:sz="0" w:space="0" w:color="auto"/>
        <w:left w:val="none" w:sz="0" w:space="0" w:color="auto"/>
        <w:bottom w:val="none" w:sz="0" w:space="0" w:color="auto"/>
        <w:right w:val="none" w:sz="0" w:space="0" w:color="auto"/>
      </w:divBdr>
    </w:div>
    <w:div w:id="409304333">
      <w:bodyDiv w:val="1"/>
      <w:marLeft w:val="0"/>
      <w:marRight w:val="0"/>
      <w:marTop w:val="0"/>
      <w:marBottom w:val="0"/>
      <w:divBdr>
        <w:top w:val="none" w:sz="0" w:space="0" w:color="auto"/>
        <w:left w:val="none" w:sz="0" w:space="0" w:color="auto"/>
        <w:bottom w:val="none" w:sz="0" w:space="0" w:color="auto"/>
        <w:right w:val="none" w:sz="0" w:space="0" w:color="auto"/>
      </w:divBdr>
    </w:div>
    <w:div w:id="447238876">
      <w:bodyDiv w:val="1"/>
      <w:marLeft w:val="0"/>
      <w:marRight w:val="0"/>
      <w:marTop w:val="0"/>
      <w:marBottom w:val="0"/>
      <w:divBdr>
        <w:top w:val="none" w:sz="0" w:space="0" w:color="auto"/>
        <w:left w:val="none" w:sz="0" w:space="0" w:color="auto"/>
        <w:bottom w:val="none" w:sz="0" w:space="0" w:color="auto"/>
        <w:right w:val="none" w:sz="0" w:space="0" w:color="auto"/>
      </w:divBdr>
    </w:div>
    <w:div w:id="450053264">
      <w:bodyDiv w:val="1"/>
      <w:marLeft w:val="0"/>
      <w:marRight w:val="0"/>
      <w:marTop w:val="0"/>
      <w:marBottom w:val="0"/>
      <w:divBdr>
        <w:top w:val="none" w:sz="0" w:space="0" w:color="auto"/>
        <w:left w:val="none" w:sz="0" w:space="0" w:color="auto"/>
        <w:bottom w:val="none" w:sz="0" w:space="0" w:color="auto"/>
        <w:right w:val="none" w:sz="0" w:space="0" w:color="auto"/>
      </w:divBdr>
    </w:div>
    <w:div w:id="490877906">
      <w:bodyDiv w:val="1"/>
      <w:marLeft w:val="0"/>
      <w:marRight w:val="0"/>
      <w:marTop w:val="0"/>
      <w:marBottom w:val="0"/>
      <w:divBdr>
        <w:top w:val="none" w:sz="0" w:space="0" w:color="auto"/>
        <w:left w:val="none" w:sz="0" w:space="0" w:color="auto"/>
        <w:bottom w:val="none" w:sz="0" w:space="0" w:color="auto"/>
        <w:right w:val="none" w:sz="0" w:space="0" w:color="auto"/>
      </w:divBdr>
      <w:divsChild>
        <w:div w:id="2026247544">
          <w:marLeft w:val="0"/>
          <w:marRight w:val="0"/>
          <w:marTop w:val="0"/>
          <w:marBottom w:val="0"/>
          <w:divBdr>
            <w:top w:val="none" w:sz="0" w:space="0" w:color="auto"/>
            <w:left w:val="none" w:sz="0" w:space="0" w:color="auto"/>
            <w:bottom w:val="none" w:sz="0" w:space="0" w:color="auto"/>
            <w:right w:val="none" w:sz="0" w:space="0" w:color="auto"/>
          </w:divBdr>
          <w:divsChild>
            <w:div w:id="728382128">
              <w:marLeft w:val="0"/>
              <w:marRight w:val="0"/>
              <w:marTop w:val="0"/>
              <w:marBottom w:val="0"/>
              <w:divBdr>
                <w:top w:val="none" w:sz="0" w:space="0" w:color="auto"/>
                <w:left w:val="none" w:sz="0" w:space="0" w:color="auto"/>
                <w:bottom w:val="none" w:sz="0" w:space="0" w:color="auto"/>
                <w:right w:val="none" w:sz="0" w:space="0" w:color="auto"/>
              </w:divBdr>
              <w:divsChild>
                <w:div w:id="1685284198">
                  <w:marLeft w:val="0"/>
                  <w:marRight w:val="0"/>
                  <w:marTop w:val="0"/>
                  <w:marBottom w:val="0"/>
                  <w:divBdr>
                    <w:top w:val="none" w:sz="0" w:space="0" w:color="auto"/>
                    <w:left w:val="none" w:sz="0" w:space="0" w:color="auto"/>
                    <w:bottom w:val="none" w:sz="0" w:space="0" w:color="auto"/>
                    <w:right w:val="none" w:sz="0" w:space="0" w:color="auto"/>
                  </w:divBdr>
                  <w:divsChild>
                    <w:div w:id="1301882378">
                      <w:marLeft w:val="0"/>
                      <w:marRight w:val="0"/>
                      <w:marTop w:val="0"/>
                      <w:marBottom w:val="0"/>
                      <w:divBdr>
                        <w:top w:val="none" w:sz="0" w:space="0" w:color="auto"/>
                        <w:left w:val="none" w:sz="0" w:space="0" w:color="auto"/>
                        <w:bottom w:val="none" w:sz="0" w:space="0" w:color="auto"/>
                        <w:right w:val="none" w:sz="0" w:space="0" w:color="auto"/>
                      </w:divBdr>
                      <w:divsChild>
                        <w:div w:id="1087966121">
                          <w:marLeft w:val="0"/>
                          <w:marRight w:val="0"/>
                          <w:marTop w:val="0"/>
                          <w:marBottom w:val="0"/>
                          <w:divBdr>
                            <w:top w:val="none" w:sz="0" w:space="0" w:color="auto"/>
                            <w:left w:val="none" w:sz="0" w:space="0" w:color="auto"/>
                            <w:bottom w:val="none" w:sz="0" w:space="0" w:color="auto"/>
                            <w:right w:val="none" w:sz="0" w:space="0" w:color="auto"/>
                          </w:divBdr>
                          <w:divsChild>
                            <w:div w:id="23987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7449494">
      <w:bodyDiv w:val="1"/>
      <w:marLeft w:val="0"/>
      <w:marRight w:val="0"/>
      <w:marTop w:val="0"/>
      <w:marBottom w:val="0"/>
      <w:divBdr>
        <w:top w:val="none" w:sz="0" w:space="0" w:color="auto"/>
        <w:left w:val="none" w:sz="0" w:space="0" w:color="auto"/>
        <w:bottom w:val="none" w:sz="0" w:space="0" w:color="auto"/>
        <w:right w:val="none" w:sz="0" w:space="0" w:color="auto"/>
      </w:divBdr>
    </w:div>
    <w:div w:id="556015426">
      <w:bodyDiv w:val="1"/>
      <w:marLeft w:val="0"/>
      <w:marRight w:val="0"/>
      <w:marTop w:val="0"/>
      <w:marBottom w:val="0"/>
      <w:divBdr>
        <w:top w:val="none" w:sz="0" w:space="0" w:color="auto"/>
        <w:left w:val="none" w:sz="0" w:space="0" w:color="auto"/>
        <w:bottom w:val="none" w:sz="0" w:space="0" w:color="auto"/>
        <w:right w:val="none" w:sz="0" w:space="0" w:color="auto"/>
      </w:divBdr>
      <w:divsChild>
        <w:div w:id="2063165178">
          <w:marLeft w:val="0"/>
          <w:marRight w:val="0"/>
          <w:marTop w:val="0"/>
          <w:marBottom w:val="0"/>
          <w:divBdr>
            <w:top w:val="none" w:sz="0" w:space="0" w:color="auto"/>
            <w:left w:val="none" w:sz="0" w:space="0" w:color="auto"/>
            <w:bottom w:val="none" w:sz="0" w:space="0" w:color="auto"/>
            <w:right w:val="none" w:sz="0" w:space="0" w:color="auto"/>
          </w:divBdr>
          <w:divsChild>
            <w:div w:id="388725545">
              <w:marLeft w:val="0"/>
              <w:marRight w:val="0"/>
              <w:marTop w:val="0"/>
              <w:marBottom w:val="0"/>
              <w:divBdr>
                <w:top w:val="none" w:sz="0" w:space="0" w:color="auto"/>
                <w:left w:val="none" w:sz="0" w:space="0" w:color="auto"/>
                <w:bottom w:val="none" w:sz="0" w:space="0" w:color="auto"/>
                <w:right w:val="none" w:sz="0" w:space="0" w:color="auto"/>
              </w:divBdr>
              <w:divsChild>
                <w:div w:id="1071150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7662114">
      <w:bodyDiv w:val="1"/>
      <w:marLeft w:val="0"/>
      <w:marRight w:val="0"/>
      <w:marTop w:val="0"/>
      <w:marBottom w:val="0"/>
      <w:divBdr>
        <w:top w:val="none" w:sz="0" w:space="0" w:color="auto"/>
        <w:left w:val="none" w:sz="0" w:space="0" w:color="auto"/>
        <w:bottom w:val="none" w:sz="0" w:space="0" w:color="auto"/>
        <w:right w:val="none" w:sz="0" w:space="0" w:color="auto"/>
      </w:divBdr>
    </w:div>
    <w:div w:id="591739566">
      <w:bodyDiv w:val="1"/>
      <w:marLeft w:val="0"/>
      <w:marRight w:val="0"/>
      <w:marTop w:val="0"/>
      <w:marBottom w:val="0"/>
      <w:divBdr>
        <w:top w:val="none" w:sz="0" w:space="0" w:color="auto"/>
        <w:left w:val="none" w:sz="0" w:space="0" w:color="auto"/>
        <w:bottom w:val="none" w:sz="0" w:space="0" w:color="auto"/>
        <w:right w:val="none" w:sz="0" w:space="0" w:color="auto"/>
      </w:divBdr>
    </w:div>
    <w:div w:id="626281499">
      <w:bodyDiv w:val="1"/>
      <w:marLeft w:val="0"/>
      <w:marRight w:val="0"/>
      <w:marTop w:val="0"/>
      <w:marBottom w:val="0"/>
      <w:divBdr>
        <w:top w:val="none" w:sz="0" w:space="0" w:color="auto"/>
        <w:left w:val="none" w:sz="0" w:space="0" w:color="auto"/>
        <w:bottom w:val="none" w:sz="0" w:space="0" w:color="auto"/>
        <w:right w:val="none" w:sz="0" w:space="0" w:color="auto"/>
      </w:divBdr>
    </w:div>
    <w:div w:id="628323849">
      <w:bodyDiv w:val="1"/>
      <w:marLeft w:val="0"/>
      <w:marRight w:val="0"/>
      <w:marTop w:val="0"/>
      <w:marBottom w:val="0"/>
      <w:divBdr>
        <w:top w:val="none" w:sz="0" w:space="0" w:color="auto"/>
        <w:left w:val="none" w:sz="0" w:space="0" w:color="auto"/>
        <w:bottom w:val="none" w:sz="0" w:space="0" w:color="auto"/>
        <w:right w:val="none" w:sz="0" w:space="0" w:color="auto"/>
      </w:divBdr>
    </w:div>
    <w:div w:id="738678046">
      <w:bodyDiv w:val="1"/>
      <w:marLeft w:val="0"/>
      <w:marRight w:val="0"/>
      <w:marTop w:val="0"/>
      <w:marBottom w:val="0"/>
      <w:divBdr>
        <w:top w:val="none" w:sz="0" w:space="0" w:color="auto"/>
        <w:left w:val="none" w:sz="0" w:space="0" w:color="auto"/>
        <w:bottom w:val="none" w:sz="0" w:space="0" w:color="auto"/>
        <w:right w:val="none" w:sz="0" w:space="0" w:color="auto"/>
      </w:divBdr>
    </w:div>
    <w:div w:id="739670857">
      <w:bodyDiv w:val="1"/>
      <w:marLeft w:val="0"/>
      <w:marRight w:val="0"/>
      <w:marTop w:val="0"/>
      <w:marBottom w:val="0"/>
      <w:divBdr>
        <w:top w:val="none" w:sz="0" w:space="0" w:color="auto"/>
        <w:left w:val="none" w:sz="0" w:space="0" w:color="auto"/>
        <w:bottom w:val="none" w:sz="0" w:space="0" w:color="auto"/>
        <w:right w:val="none" w:sz="0" w:space="0" w:color="auto"/>
      </w:divBdr>
    </w:div>
    <w:div w:id="761756363">
      <w:bodyDiv w:val="1"/>
      <w:marLeft w:val="0"/>
      <w:marRight w:val="0"/>
      <w:marTop w:val="0"/>
      <w:marBottom w:val="0"/>
      <w:divBdr>
        <w:top w:val="none" w:sz="0" w:space="0" w:color="auto"/>
        <w:left w:val="none" w:sz="0" w:space="0" w:color="auto"/>
        <w:bottom w:val="none" w:sz="0" w:space="0" w:color="auto"/>
        <w:right w:val="none" w:sz="0" w:space="0" w:color="auto"/>
      </w:divBdr>
      <w:divsChild>
        <w:div w:id="714742000">
          <w:marLeft w:val="0"/>
          <w:marRight w:val="0"/>
          <w:marTop w:val="0"/>
          <w:marBottom w:val="0"/>
          <w:divBdr>
            <w:top w:val="none" w:sz="0" w:space="0" w:color="auto"/>
            <w:left w:val="none" w:sz="0" w:space="0" w:color="auto"/>
            <w:bottom w:val="none" w:sz="0" w:space="0" w:color="auto"/>
            <w:right w:val="none" w:sz="0" w:space="0" w:color="auto"/>
          </w:divBdr>
          <w:divsChild>
            <w:div w:id="986401238">
              <w:marLeft w:val="0"/>
              <w:marRight w:val="0"/>
              <w:marTop w:val="0"/>
              <w:marBottom w:val="0"/>
              <w:divBdr>
                <w:top w:val="none" w:sz="0" w:space="0" w:color="auto"/>
                <w:left w:val="none" w:sz="0" w:space="0" w:color="auto"/>
                <w:bottom w:val="none" w:sz="0" w:space="0" w:color="auto"/>
                <w:right w:val="none" w:sz="0" w:space="0" w:color="auto"/>
              </w:divBdr>
              <w:divsChild>
                <w:div w:id="170606221">
                  <w:marLeft w:val="0"/>
                  <w:marRight w:val="0"/>
                  <w:marTop w:val="0"/>
                  <w:marBottom w:val="0"/>
                  <w:divBdr>
                    <w:top w:val="none" w:sz="0" w:space="0" w:color="auto"/>
                    <w:left w:val="none" w:sz="0" w:space="0" w:color="auto"/>
                    <w:bottom w:val="none" w:sz="0" w:space="0" w:color="auto"/>
                    <w:right w:val="none" w:sz="0" w:space="0" w:color="auto"/>
                  </w:divBdr>
                  <w:divsChild>
                    <w:div w:id="977606905">
                      <w:marLeft w:val="0"/>
                      <w:marRight w:val="0"/>
                      <w:marTop w:val="45"/>
                      <w:marBottom w:val="0"/>
                      <w:divBdr>
                        <w:top w:val="none" w:sz="0" w:space="0" w:color="auto"/>
                        <w:left w:val="none" w:sz="0" w:space="0" w:color="auto"/>
                        <w:bottom w:val="none" w:sz="0" w:space="0" w:color="auto"/>
                        <w:right w:val="none" w:sz="0" w:space="0" w:color="auto"/>
                      </w:divBdr>
                      <w:divsChild>
                        <w:div w:id="145780795">
                          <w:marLeft w:val="0"/>
                          <w:marRight w:val="0"/>
                          <w:marTop w:val="0"/>
                          <w:marBottom w:val="0"/>
                          <w:divBdr>
                            <w:top w:val="none" w:sz="0" w:space="0" w:color="auto"/>
                            <w:left w:val="none" w:sz="0" w:space="0" w:color="auto"/>
                            <w:bottom w:val="none" w:sz="0" w:space="0" w:color="auto"/>
                            <w:right w:val="none" w:sz="0" w:space="0" w:color="auto"/>
                          </w:divBdr>
                          <w:divsChild>
                            <w:div w:id="1728383180">
                              <w:marLeft w:val="2070"/>
                              <w:marRight w:val="3960"/>
                              <w:marTop w:val="0"/>
                              <w:marBottom w:val="0"/>
                              <w:divBdr>
                                <w:top w:val="none" w:sz="0" w:space="0" w:color="auto"/>
                                <w:left w:val="none" w:sz="0" w:space="0" w:color="auto"/>
                                <w:bottom w:val="none" w:sz="0" w:space="0" w:color="auto"/>
                                <w:right w:val="none" w:sz="0" w:space="0" w:color="auto"/>
                              </w:divBdr>
                              <w:divsChild>
                                <w:div w:id="98456931">
                                  <w:marLeft w:val="0"/>
                                  <w:marRight w:val="0"/>
                                  <w:marTop w:val="0"/>
                                  <w:marBottom w:val="0"/>
                                  <w:divBdr>
                                    <w:top w:val="none" w:sz="0" w:space="0" w:color="auto"/>
                                    <w:left w:val="none" w:sz="0" w:space="0" w:color="auto"/>
                                    <w:bottom w:val="none" w:sz="0" w:space="0" w:color="auto"/>
                                    <w:right w:val="none" w:sz="0" w:space="0" w:color="auto"/>
                                  </w:divBdr>
                                  <w:divsChild>
                                    <w:div w:id="1834569213">
                                      <w:marLeft w:val="0"/>
                                      <w:marRight w:val="0"/>
                                      <w:marTop w:val="0"/>
                                      <w:marBottom w:val="0"/>
                                      <w:divBdr>
                                        <w:top w:val="none" w:sz="0" w:space="0" w:color="auto"/>
                                        <w:left w:val="none" w:sz="0" w:space="0" w:color="auto"/>
                                        <w:bottom w:val="none" w:sz="0" w:space="0" w:color="auto"/>
                                        <w:right w:val="none" w:sz="0" w:space="0" w:color="auto"/>
                                      </w:divBdr>
                                      <w:divsChild>
                                        <w:div w:id="595097558">
                                          <w:marLeft w:val="0"/>
                                          <w:marRight w:val="0"/>
                                          <w:marTop w:val="0"/>
                                          <w:marBottom w:val="0"/>
                                          <w:divBdr>
                                            <w:top w:val="none" w:sz="0" w:space="0" w:color="auto"/>
                                            <w:left w:val="none" w:sz="0" w:space="0" w:color="auto"/>
                                            <w:bottom w:val="none" w:sz="0" w:space="0" w:color="auto"/>
                                            <w:right w:val="none" w:sz="0" w:space="0" w:color="auto"/>
                                          </w:divBdr>
                                          <w:divsChild>
                                            <w:div w:id="848565620">
                                              <w:marLeft w:val="0"/>
                                              <w:marRight w:val="0"/>
                                              <w:marTop w:val="90"/>
                                              <w:marBottom w:val="0"/>
                                              <w:divBdr>
                                                <w:top w:val="none" w:sz="0" w:space="0" w:color="auto"/>
                                                <w:left w:val="none" w:sz="0" w:space="0" w:color="auto"/>
                                                <w:bottom w:val="none" w:sz="0" w:space="0" w:color="auto"/>
                                                <w:right w:val="none" w:sz="0" w:space="0" w:color="auto"/>
                                              </w:divBdr>
                                              <w:divsChild>
                                                <w:div w:id="2058510244">
                                                  <w:marLeft w:val="0"/>
                                                  <w:marRight w:val="0"/>
                                                  <w:marTop w:val="0"/>
                                                  <w:marBottom w:val="0"/>
                                                  <w:divBdr>
                                                    <w:top w:val="none" w:sz="0" w:space="0" w:color="auto"/>
                                                    <w:left w:val="none" w:sz="0" w:space="0" w:color="auto"/>
                                                    <w:bottom w:val="none" w:sz="0" w:space="0" w:color="auto"/>
                                                    <w:right w:val="none" w:sz="0" w:space="0" w:color="auto"/>
                                                  </w:divBdr>
                                                  <w:divsChild>
                                                    <w:div w:id="1494955899">
                                                      <w:marLeft w:val="0"/>
                                                      <w:marRight w:val="0"/>
                                                      <w:marTop w:val="0"/>
                                                      <w:marBottom w:val="0"/>
                                                      <w:divBdr>
                                                        <w:top w:val="none" w:sz="0" w:space="0" w:color="auto"/>
                                                        <w:left w:val="none" w:sz="0" w:space="0" w:color="auto"/>
                                                        <w:bottom w:val="none" w:sz="0" w:space="0" w:color="auto"/>
                                                        <w:right w:val="none" w:sz="0" w:space="0" w:color="auto"/>
                                                      </w:divBdr>
                                                      <w:divsChild>
                                                        <w:div w:id="1686786763">
                                                          <w:marLeft w:val="0"/>
                                                          <w:marRight w:val="0"/>
                                                          <w:marTop w:val="0"/>
                                                          <w:marBottom w:val="390"/>
                                                          <w:divBdr>
                                                            <w:top w:val="none" w:sz="0" w:space="0" w:color="auto"/>
                                                            <w:left w:val="none" w:sz="0" w:space="0" w:color="auto"/>
                                                            <w:bottom w:val="none" w:sz="0" w:space="0" w:color="auto"/>
                                                            <w:right w:val="none" w:sz="0" w:space="0" w:color="auto"/>
                                                          </w:divBdr>
                                                          <w:divsChild>
                                                            <w:div w:id="85658791">
                                                              <w:marLeft w:val="0"/>
                                                              <w:marRight w:val="0"/>
                                                              <w:marTop w:val="0"/>
                                                              <w:marBottom w:val="0"/>
                                                              <w:divBdr>
                                                                <w:top w:val="none" w:sz="0" w:space="0" w:color="auto"/>
                                                                <w:left w:val="none" w:sz="0" w:space="0" w:color="auto"/>
                                                                <w:bottom w:val="none" w:sz="0" w:space="0" w:color="auto"/>
                                                                <w:right w:val="none" w:sz="0" w:space="0" w:color="auto"/>
                                                              </w:divBdr>
                                                              <w:divsChild>
                                                                <w:div w:id="1001465238">
                                                                  <w:marLeft w:val="0"/>
                                                                  <w:marRight w:val="0"/>
                                                                  <w:marTop w:val="0"/>
                                                                  <w:marBottom w:val="0"/>
                                                                  <w:divBdr>
                                                                    <w:top w:val="none" w:sz="0" w:space="0" w:color="auto"/>
                                                                    <w:left w:val="none" w:sz="0" w:space="0" w:color="auto"/>
                                                                    <w:bottom w:val="none" w:sz="0" w:space="0" w:color="auto"/>
                                                                    <w:right w:val="none" w:sz="0" w:space="0" w:color="auto"/>
                                                                  </w:divBdr>
                                                                  <w:divsChild>
                                                                    <w:div w:id="1323116882">
                                                                      <w:marLeft w:val="0"/>
                                                                      <w:marRight w:val="0"/>
                                                                      <w:marTop w:val="0"/>
                                                                      <w:marBottom w:val="0"/>
                                                                      <w:divBdr>
                                                                        <w:top w:val="none" w:sz="0" w:space="0" w:color="auto"/>
                                                                        <w:left w:val="none" w:sz="0" w:space="0" w:color="auto"/>
                                                                        <w:bottom w:val="none" w:sz="0" w:space="0" w:color="auto"/>
                                                                        <w:right w:val="none" w:sz="0" w:space="0" w:color="auto"/>
                                                                      </w:divBdr>
                                                                      <w:divsChild>
                                                                        <w:div w:id="1802117021">
                                                                          <w:marLeft w:val="0"/>
                                                                          <w:marRight w:val="0"/>
                                                                          <w:marTop w:val="0"/>
                                                                          <w:marBottom w:val="0"/>
                                                                          <w:divBdr>
                                                                            <w:top w:val="none" w:sz="0" w:space="0" w:color="auto"/>
                                                                            <w:left w:val="none" w:sz="0" w:space="0" w:color="auto"/>
                                                                            <w:bottom w:val="none" w:sz="0" w:space="0" w:color="auto"/>
                                                                            <w:right w:val="none" w:sz="0" w:space="0" w:color="auto"/>
                                                                          </w:divBdr>
                                                                          <w:divsChild>
                                                                            <w:div w:id="1617367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20004885">
      <w:bodyDiv w:val="1"/>
      <w:marLeft w:val="0"/>
      <w:marRight w:val="0"/>
      <w:marTop w:val="0"/>
      <w:marBottom w:val="0"/>
      <w:divBdr>
        <w:top w:val="none" w:sz="0" w:space="0" w:color="auto"/>
        <w:left w:val="none" w:sz="0" w:space="0" w:color="auto"/>
        <w:bottom w:val="none" w:sz="0" w:space="0" w:color="auto"/>
        <w:right w:val="none" w:sz="0" w:space="0" w:color="auto"/>
      </w:divBdr>
    </w:div>
    <w:div w:id="836578949">
      <w:bodyDiv w:val="1"/>
      <w:marLeft w:val="0"/>
      <w:marRight w:val="0"/>
      <w:marTop w:val="0"/>
      <w:marBottom w:val="0"/>
      <w:divBdr>
        <w:top w:val="none" w:sz="0" w:space="0" w:color="auto"/>
        <w:left w:val="none" w:sz="0" w:space="0" w:color="auto"/>
        <w:bottom w:val="none" w:sz="0" w:space="0" w:color="auto"/>
        <w:right w:val="none" w:sz="0" w:space="0" w:color="auto"/>
      </w:divBdr>
    </w:div>
    <w:div w:id="921794855">
      <w:bodyDiv w:val="1"/>
      <w:marLeft w:val="0"/>
      <w:marRight w:val="0"/>
      <w:marTop w:val="0"/>
      <w:marBottom w:val="0"/>
      <w:divBdr>
        <w:top w:val="none" w:sz="0" w:space="0" w:color="auto"/>
        <w:left w:val="none" w:sz="0" w:space="0" w:color="auto"/>
        <w:bottom w:val="none" w:sz="0" w:space="0" w:color="auto"/>
        <w:right w:val="none" w:sz="0" w:space="0" w:color="auto"/>
      </w:divBdr>
    </w:div>
    <w:div w:id="923992536">
      <w:bodyDiv w:val="1"/>
      <w:marLeft w:val="0"/>
      <w:marRight w:val="0"/>
      <w:marTop w:val="0"/>
      <w:marBottom w:val="0"/>
      <w:divBdr>
        <w:top w:val="none" w:sz="0" w:space="0" w:color="auto"/>
        <w:left w:val="none" w:sz="0" w:space="0" w:color="auto"/>
        <w:bottom w:val="none" w:sz="0" w:space="0" w:color="auto"/>
        <w:right w:val="none" w:sz="0" w:space="0" w:color="auto"/>
      </w:divBdr>
    </w:div>
    <w:div w:id="953561892">
      <w:bodyDiv w:val="1"/>
      <w:marLeft w:val="0"/>
      <w:marRight w:val="0"/>
      <w:marTop w:val="0"/>
      <w:marBottom w:val="0"/>
      <w:divBdr>
        <w:top w:val="none" w:sz="0" w:space="0" w:color="auto"/>
        <w:left w:val="none" w:sz="0" w:space="0" w:color="auto"/>
        <w:bottom w:val="none" w:sz="0" w:space="0" w:color="auto"/>
        <w:right w:val="none" w:sz="0" w:space="0" w:color="auto"/>
      </w:divBdr>
    </w:div>
    <w:div w:id="954600781">
      <w:bodyDiv w:val="1"/>
      <w:marLeft w:val="0"/>
      <w:marRight w:val="0"/>
      <w:marTop w:val="0"/>
      <w:marBottom w:val="0"/>
      <w:divBdr>
        <w:top w:val="none" w:sz="0" w:space="0" w:color="auto"/>
        <w:left w:val="none" w:sz="0" w:space="0" w:color="auto"/>
        <w:bottom w:val="none" w:sz="0" w:space="0" w:color="auto"/>
        <w:right w:val="none" w:sz="0" w:space="0" w:color="auto"/>
      </w:divBdr>
    </w:div>
    <w:div w:id="1046026436">
      <w:bodyDiv w:val="1"/>
      <w:marLeft w:val="0"/>
      <w:marRight w:val="0"/>
      <w:marTop w:val="0"/>
      <w:marBottom w:val="0"/>
      <w:divBdr>
        <w:top w:val="none" w:sz="0" w:space="0" w:color="auto"/>
        <w:left w:val="none" w:sz="0" w:space="0" w:color="auto"/>
        <w:bottom w:val="none" w:sz="0" w:space="0" w:color="auto"/>
        <w:right w:val="none" w:sz="0" w:space="0" w:color="auto"/>
      </w:divBdr>
    </w:div>
    <w:div w:id="1048380243">
      <w:bodyDiv w:val="1"/>
      <w:marLeft w:val="0"/>
      <w:marRight w:val="0"/>
      <w:marTop w:val="0"/>
      <w:marBottom w:val="0"/>
      <w:divBdr>
        <w:top w:val="none" w:sz="0" w:space="0" w:color="auto"/>
        <w:left w:val="none" w:sz="0" w:space="0" w:color="auto"/>
        <w:bottom w:val="none" w:sz="0" w:space="0" w:color="auto"/>
        <w:right w:val="none" w:sz="0" w:space="0" w:color="auto"/>
      </w:divBdr>
    </w:div>
    <w:div w:id="1089156860">
      <w:bodyDiv w:val="1"/>
      <w:marLeft w:val="0"/>
      <w:marRight w:val="0"/>
      <w:marTop w:val="0"/>
      <w:marBottom w:val="0"/>
      <w:divBdr>
        <w:top w:val="none" w:sz="0" w:space="0" w:color="auto"/>
        <w:left w:val="none" w:sz="0" w:space="0" w:color="auto"/>
        <w:bottom w:val="none" w:sz="0" w:space="0" w:color="auto"/>
        <w:right w:val="none" w:sz="0" w:space="0" w:color="auto"/>
      </w:divBdr>
    </w:div>
    <w:div w:id="1102457581">
      <w:bodyDiv w:val="1"/>
      <w:marLeft w:val="0"/>
      <w:marRight w:val="0"/>
      <w:marTop w:val="0"/>
      <w:marBottom w:val="0"/>
      <w:divBdr>
        <w:top w:val="none" w:sz="0" w:space="0" w:color="auto"/>
        <w:left w:val="none" w:sz="0" w:space="0" w:color="auto"/>
        <w:bottom w:val="none" w:sz="0" w:space="0" w:color="auto"/>
        <w:right w:val="none" w:sz="0" w:space="0" w:color="auto"/>
      </w:divBdr>
    </w:div>
    <w:div w:id="1110780846">
      <w:bodyDiv w:val="1"/>
      <w:marLeft w:val="0"/>
      <w:marRight w:val="0"/>
      <w:marTop w:val="0"/>
      <w:marBottom w:val="0"/>
      <w:divBdr>
        <w:top w:val="none" w:sz="0" w:space="0" w:color="auto"/>
        <w:left w:val="none" w:sz="0" w:space="0" w:color="auto"/>
        <w:bottom w:val="none" w:sz="0" w:space="0" w:color="auto"/>
        <w:right w:val="none" w:sz="0" w:space="0" w:color="auto"/>
      </w:divBdr>
    </w:div>
    <w:div w:id="1215120121">
      <w:bodyDiv w:val="1"/>
      <w:marLeft w:val="0"/>
      <w:marRight w:val="0"/>
      <w:marTop w:val="0"/>
      <w:marBottom w:val="0"/>
      <w:divBdr>
        <w:top w:val="none" w:sz="0" w:space="0" w:color="auto"/>
        <w:left w:val="none" w:sz="0" w:space="0" w:color="auto"/>
        <w:bottom w:val="none" w:sz="0" w:space="0" w:color="auto"/>
        <w:right w:val="none" w:sz="0" w:space="0" w:color="auto"/>
      </w:divBdr>
    </w:div>
    <w:div w:id="1229070543">
      <w:bodyDiv w:val="1"/>
      <w:marLeft w:val="0"/>
      <w:marRight w:val="0"/>
      <w:marTop w:val="0"/>
      <w:marBottom w:val="0"/>
      <w:divBdr>
        <w:top w:val="none" w:sz="0" w:space="0" w:color="auto"/>
        <w:left w:val="none" w:sz="0" w:space="0" w:color="auto"/>
        <w:bottom w:val="none" w:sz="0" w:space="0" w:color="auto"/>
        <w:right w:val="none" w:sz="0" w:space="0" w:color="auto"/>
      </w:divBdr>
    </w:div>
    <w:div w:id="1285504177">
      <w:bodyDiv w:val="1"/>
      <w:marLeft w:val="0"/>
      <w:marRight w:val="0"/>
      <w:marTop w:val="0"/>
      <w:marBottom w:val="0"/>
      <w:divBdr>
        <w:top w:val="none" w:sz="0" w:space="0" w:color="auto"/>
        <w:left w:val="none" w:sz="0" w:space="0" w:color="auto"/>
        <w:bottom w:val="none" w:sz="0" w:space="0" w:color="auto"/>
        <w:right w:val="none" w:sz="0" w:space="0" w:color="auto"/>
      </w:divBdr>
      <w:divsChild>
        <w:div w:id="923610350">
          <w:marLeft w:val="0"/>
          <w:marRight w:val="0"/>
          <w:marTop w:val="0"/>
          <w:marBottom w:val="0"/>
          <w:divBdr>
            <w:top w:val="none" w:sz="0" w:space="0" w:color="auto"/>
            <w:left w:val="none" w:sz="0" w:space="0" w:color="auto"/>
            <w:bottom w:val="none" w:sz="0" w:space="0" w:color="auto"/>
            <w:right w:val="none" w:sz="0" w:space="0" w:color="auto"/>
          </w:divBdr>
          <w:divsChild>
            <w:div w:id="774904705">
              <w:marLeft w:val="0"/>
              <w:marRight w:val="0"/>
              <w:marTop w:val="0"/>
              <w:marBottom w:val="0"/>
              <w:divBdr>
                <w:top w:val="none" w:sz="0" w:space="0" w:color="E1E1E1"/>
                <w:left w:val="none" w:sz="0" w:space="0" w:color="E1E1E1"/>
                <w:bottom w:val="none" w:sz="0" w:space="0" w:color="E1E1E1"/>
                <w:right w:val="none" w:sz="0" w:space="0" w:color="E1E1E1"/>
              </w:divBdr>
              <w:divsChild>
                <w:div w:id="1681853348">
                  <w:marLeft w:val="0"/>
                  <w:marRight w:val="0"/>
                  <w:marTop w:val="0"/>
                  <w:marBottom w:val="0"/>
                  <w:divBdr>
                    <w:top w:val="none" w:sz="0" w:space="0" w:color="auto"/>
                    <w:left w:val="none" w:sz="0" w:space="0" w:color="auto"/>
                    <w:bottom w:val="none" w:sz="0" w:space="0" w:color="auto"/>
                    <w:right w:val="none" w:sz="0" w:space="0" w:color="auto"/>
                  </w:divBdr>
                  <w:divsChild>
                    <w:div w:id="900823058">
                      <w:marLeft w:val="0"/>
                      <w:marRight w:val="0"/>
                      <w:marTop w:val="0"/>
                      <w:marBottom w:val="0"/>
                      <w:divBdr>
                        <w:top w:val="none" w:sz="0" w:space="0" w:color="auto"/>
                        <w:left w:val="none" w:sz="0" w:space="0" w:color="auto"/>
                        <w:bottom w:val="none" w:sz="0" w:space="0" w:color="auto"/>
                        <w:right w:val="none" w:sz="0" w:space="0" w:color="auto"/>
                      </w:divBdr>
                      <w:divsChild>
                        <w:div w:id="1398163145">
                          <w:marLeft w:val="0"/>
                          <w:marRight w:val="0"/>
                          <w:marTop w:val="0"/>
                          <w:marBottom w:val="0"/>
                          <w:divBdr>
                            <w:top w:val="none" w:sz="0" w:space="0" w:color="auto"/>
                            <w:left w:val="none" w:sz="0" w:space="0" w:color="auto"/>
                            <w:bottom w:val="none" w:sz="0" w:space="0" w:color="auto"/>
                            <w:right w:val="none" w:sz="0" w:space="0" w:color="auto"/>
                          </w:divBdr>
                          <w:divsChild>
                            <w:div w:id="742875932">
                              <w:marLeft w:val="0"/>
                              <w:marRight w:val="0"/>
                              <w:marTop w:val="0"/>
                              <w:marBottom w:val="0"/>
                              <w:divBdr>
                                <w:top w:val="none" w:sz="0" w:space="0" w:color="auto"/>
                                <w:left w:val="none" w:sz="0" w:space="0" w:color="auto"/>
                                <w:bottom w:val="none" w:sz="0" w:space="0" w:color="auto"/>
                                <w:right w:val="none" w:sz="0" w:space="0" w:color="auto"/>
                              </w:divBdr>
                              <w:divsChild>
                                <w:div w:id="413943287">
                                  <w:marLeft w:val="0"/>
                                  <w:marRight w:val="0"/>
                                  <w:marTop w:val="0"/>
                                  <w:marBottom w:val="0"/>
                                  <w:divBdr>
                                    <w:top w:val="none" w:sz="0" w:space="0" w:color="auto"/>
                                    <w:left w:val="none" w:sz="0" w:space="0" w:color="auto"/>
                                    <w:bottom w:val="none" w:sz="0" w:space="0" w:color="auto"/>
                                    <w:right w:val="none" w:sz="0" w:space="0" w:color="auto"/>
                                  </w:divBdr>
                                  <w:divsChild>
                                    <w:div w:id="68164624">
                                      <w:marLeft w:val="0"/>
                                      <w:marRight w:val="0"/>
                                      <w:marTop w:val="0"/>
                                      <w:marBottom w:val="0"/>
                                      <w:divBdr>
                                        <w:top w:val="none" w:sz="0" w:space="0" w:color="auto"/>
                                        <w:left w:val="none" w:sz="0" w:space="0" w:color="auto"/>
                                        <w:bottom w:val="none" w:sz="0" w:space="0" w:color="auto"/>
                                        <w:right w:val="none" w:sz="0" w:space="0" w:color="auto"/>
                                      </w:divBdr>
                                      <w:divsChild>
                                        <w:div w:id="2131390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96855683">
      <w:bodyDiv w:val="1"/>
      <w:marLeft w:val="0"/>
      <w:marRight w:val="0"/>
      <w:marTop w:val="0"/>
      <w:marBottom w:val="0"/>
      <w:divBdr>
        <w:top w:val="none" w:sz="0" w:space="0" w:color="auto"/>
        <w:left w:val="none" w:sz="0" w:space="0" w:color="auto"/>
        <w:bottom w:val="none" w:sz="0" w:space="0" w:color="auto"/>
        <w:right w:val="none" w:sz="0" w:space="0" w:color="auto"/>
      </w:divBdr>
    </w:div>
    <w:div w:id="1460488169">
      <w:bodyDiv w:val="1"/>
      <w:marLeft w:val="0"/>
      <w:marRight w:val="0"/>
      <w:marTop w:val="0"/>
      <w:marBottom w:val="0"/>
      <w:divBdr>
        <w:top w:val="none" w:sz="0" w:space="0" w:color="auto"/>
        <w:left w:val="none" w:sz="0" w:space="0" w:color="auto"/>
        <w:bottom w:val="none" w:sz="0" w:space="0" w:color="auto"/>
        <w:right w:val="none" w:sz="0" w:space="0" w:color="auto"/>
      </w:divBdr>
    </w:div>
    <w:div w:id="1471510916">
      <w:bodyDiv w:val="1"/>
      <w:marLeft w:val="0"/>
      <w:marRight w:val="0"/>
      <w:marTop w:val="0"/>
      <w:marBottom w:val="0"/>
      <w:divBdr>
        <w:top w:val="none" w:sz="0" w:space="0" w:color="auto"/>
        <w:left w:val="none" w:sz="0" w:space="0" w:color="auto"/>
        <w:bottom w:val="none" w:sz="0" w:space="0" w:color="auto"/>
        <w:right w:val="none" w:sz="0" w:space="0" w:color="auto"/>
      </w:divBdr>
    </w:div>
    <w:div w:id="1500079364">
      <w:bodyDiv w:val="1"/>
      <w:marLeft w:val="0"/>
      <w:marRight w:val="0"/>
      <w:marTop w:val="0"/>
      <w:marBottom w:val="0"/>
      <w:divBdr>
        <w:top w:val="none" w:sz="0" w:space="0" w:color="auto"/>
        <w:left w:val="none" w:sz="0" w:space="0" w:color="auto"/>
        <w:bottom w:val="none" w:sz="0" w:space="0" w:color="auto"/>
        <w:right w:val="none" w:sz="0" w:space="0" w:color="auto"/>
      </w:divBdr>
    </w:div>
    <w:div w:id="1704594700">
      <w:bodyDiv w:val="1"/>
      <w:marLeft w:val="0"/>
      <w:marRight w:val="0"/>
      <w:marTop w:val="0"/>
      <w:marBottom w:val="0"/>
      <w:divBdr>
        <w:top w:val="none" w:sz="0" w:space="0" w:color="auto"/>
        <w:left w:val="none" w:sz="0" w:space="0" w:color="auto"/>
        <w:bottom w:val="none" w:sz="0" w:space="0" w:color="auto"/>
        <w:right w:val="none" w:sz="0" w:space="0" w:color="auto"/>
      </w:divBdr>
    </w:div>
    <w:div w:id="1733187601">
      <w:bodyDiv w:val="1"/>
      <w:marLeft w:val="0"/>
      <w:marRight w:val="0"/>
      <w:marTop w:val="0"/>
      <w:marBottom w:val="0"/>
      <w:divBdr>
        <w:top w:val="none" w:sz="0" w:space="0" w:color="auto"/>
        <w:left w:val="none" w:sz="0" w:space="0" w:color="auto"/>
        <w:bottom w:val="none" w:sz="0" w:space="0" w:color="auto"/>
        <w:right w:val="none" w:sz="0" w:space="0" w:color="auto"/>
      </w:divBdr>
    </w:div>
    <w:div w:id="1764298824">
      <w:bodyDiv w:val="1"/>
      <w:marLeft w:val="0"/>
      <w:marRight w:val="0"/>
      <w:marTop w:val="0"/>
      <w:marBottom w:val="0"/>
      <w:divBdr>
        <w:top w:val="none" w:sz="0" w:space="0" w:color="auto"/>
        <w:left w:val="none" w:sz="0" w:space="0" w:color="auto"/>
        <w:bottom w:val="none" w:sz="0" w:space="0" w:color="auto"/>
        <w:right w:val="none" w:sz="0" w:space="0" w:color="auto"/>
      </w:divBdr>
    </w:div>
    <w:div w:id="1777478701">
      <w:bodyDiv w:val="1"/>
      <w:marLeft w:val="0"/>
      <w:marRight w:val="0"/>
      <w:marTop w:val="0"/>
      <w:marBottom w:val="0"/>
      <w:divBdr>
        <w:top w:val="none" w:sz="0" w:space="0" w:color="auto"/>
        <w:left w:val="none" w:sz="0" w:space="0" w:color="auto"/>
        <w:bottom w:val="none" w:sz="0" w:space="0" w:color="auto"/>
        <w:right w:val="none" w:sz="0" w:space="0" w:color="auto"/>
      </w:divBdr>
    </w:div>
    <w:div w:id="1796171875">
      <w:bodyDiv w:val="1"/>
      <w:marLeft w:val="0"/>
      <w:marRight w:val="0"/>
      <w:marTop w:val="0"/>
      <w:marBottom w:val="0"/>
      <w:divBdr>
        <w:top w:val="none" w:sz="0" w:space="0" w:color="auto"/>
        <w:left w:val="none" w:sz="0" w:space="0" w:color="auto"/>
        <w:bottom w:val="none" w:sz="0" w:space="0" w:color="auto"/>
        <w:right w:val="none" w:sz="0" w:space="0" w:color="auto"/>
      </w:divBdr>
      <w:divsChild>
        <w:div w:id="1601645914">
          <w:marLeft w:val="0"/>
          <w:marRight w:val="0"/>
          <w:marTop w:val="0"/>
          <w:marBottom w:val="0"/>
          <w:divBdr>
            <w:top w:val="none" w:sz="0" w:space="0" w:color="auto"/>
            <w:left w:val="none" w:sz="0" w:space="0" w:color="auto"/>
            <w:bottom w:val="none" w:sz="0" w:space="0" w:color="auto"/>
            <w:right w:val="none" w:sz="0" w:space="0" w:color="auto"/>
          </w:divBdr>
          <w:divsChild>
            <w:div w:id="390233686">
              <w:marLeft w:val="0"/>
              <w:marRight w:val="0"/>
              <w:marTop w:val="0"/>
              <w:marBottom w:val="0"/>
              <w:divBdr>
                <w:top w:val="none" w:sz="0" w:space="0" w:color="auto"/>
                <w:left w:val="none" w:sz="0" w:space="0" w:color="auto"/>
                <w:bottom w:val="none" w:sz="0" w:space="0" w:color="auto"/>
                <w:right w:val="none" w:sz="0" w:space="0" w:color="auto"/>
              </w:divBdr>
              <w:divsChild>
                <w:div w:id="1827045045">
                  <w:marLeft w:val="0"/>
                  <w:marRight w:val="0"/>
                  <w:marTop w:val="0"/>
                  <w:marBottom w:val="0"/>
                  <w:divBdr>
                    <w:top w:val="none" w:sz="0" w:space="0" w:color="auto"/>
                    <w:left w:val="none" w:sz="0" w:space="0" w:color="auto"/>
                    <w:bottom w:val="none" w:sz="0" w:space="0" w:color="auto"/>
                    <w:right w:val="none" w:sz="0" w:space="0" w:color="auto"/>
                  </w:divBdr>
                  <w:divsChild>
                    <w:div w:id="107621835">
                      <w:marLeft w:val="0"/>
                      <w:marRight w:val="0"/>
                      <w:marTop w:val="0"/>
                      <w:marBottom w:val="0"/>
                      <w:divBdr>
                        <w:top w:val="none" w:sz="0" w:space="0" w:color="auto"/>
                        <w:left w:val="none" w:sz="0" w:space="0" w:color="auto"/>
                        <w:bottom w:val="none" w:sz="0" w:space="0" w:color="auto"/>
                        <w:right w:val="none" w:sz="0" w:space="0" w:color="auto"/>
                      </w:divBdr>
                      <w:divsChild>
                        <w:div w:id="727730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9269304">
      <w:bodyDiv w:val="1"/>
      <w:marLeft w:val="0"/>
      <w:marRight w:val="0"/>
      <w:marTop w:val="0"/>
      <w:marBottom w:val="0"/>
      <w:divBdr>
        <w:top w:val="none" w:sz="0" w:space="0" w:color="auto"/>
        <w:left w:val="none" w:sz="0" w:space="0" w:color="auto"/>
        <w:bottom w:val="none" w:sz="0" w:space="0" w:color="auto"/>
        <w:right w:val="none" w:sz="0" w:space="0" w:color="auto"/>
      </w:divBdr>
    </w:div>
    <w:div w:id="1840389136">
      <w:bodyDiv w:val="1"/>
      <w:marLeft w:val="0"/>
      <w:marRight w:val="0"/>
      <w:marTop w:val="0"/>
      <w:marBottom w:val="0"/>
      <w:divBdr>
        <w:top w:val="none" w:sz="0" w:space="0" w:color="auto"/>
        <w:left w:val="none" w:sz="0" w:space="0" w:color="auto"/>
        <w:bottom w:val="none" w:sz="0" w:space="0" w:color="auto"/>
        <w:right w:val="none" w:sz="0" w:space="0" w:color="auto"/>
      </w:divBdr>
    </w:div>
    <w:div w:id="1938365359">
      <w:bodyDiv w:val="1"/>
      <w:marLeft w:val="0"/>
      <w:marRight w:val="0"/>
      <w:marTop w:val="0"/>
      <w:marBottom w:val="0"/>
      <w:divBdr>
        <w:top w:val="none" w:sz="0" w:space="0" w:color="auto"/>
        <w:left w:val="none" w:sz="0" w:space="0" w:color="auto"/>
        <w:bottom w:val="none" w:sz="0" w:space="0" w:color="auto"/>
        <w:right w:val="none" w:sz="0" w:space="0" w:color="auto"/>
      </w:divBdr>
    </w:div>
    <w:div w:id="1994138160">
      <w:bodyDiv w:val="1"/>
      <w:marLeft w:val="0"/>
      <w:marRight w:val="0"/>
      <w:marTop w:val="0"/>
      <w:marBottom w:val="0"/>
      <w:divBdr>
        <w:top w:val="none" w:sz="0" w:space="0" w:color="auto"/>
        <w:left w:val="none" w:sz="0" w:space="0" w:color="auto"/>
        <w:bottom w:val="none" w:sz="0" w:space="0" w:color="auto"/>
        <w:right w:val="none" w:sz="0" w:space="0" w:color="auto"/>
      </w:divBdr>
    </w:div>
    <w:div w:id="201622722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hyperlink" Target="mailto:inspgenbiosecurity@agriculture.gov.au" TargetMode="External"/><Relationship Id="rId26" Type="http://schemas.openxmlformats.org/officeDocument/2006/relationships/image" Target="media/image10.png"/><Relationship Id="rId39" Type="http://schemas.openxmlformats.org/officeDocument/2006/relationships/package" Target="embeddings/Microsoft_Visio_Drawing22.vsdx"/><Relationship Id="rId21" Type="http://schemas.openxmlformats.org/officeDocument/2006/relationships/footer" Target="footer1.xml"/><Relationship Id="rId34" Type="http://schemas.openxmlformats.org/officeDocument/2006/relationships/hyperlink" Target="http://agriculture.gov.au/" TargetMode="External"/><Relationship Id="rId42" Type="http://schemas.openxmlformats.org/officeDocument/2006/relationships/hyperlink" Target="http://apo.org.au/node/2926" TargetMode="External"/><Relationship Id="rId47" Type="http://schemas.openxmlformats.org/officeDocument/2006/relationships/hyperlink" Target="http://www.igb.gov.au/SiteCollectionDocuments/hitchhikers-contaminants-report.pdf" TargetMode="External"/><Relationship Id="rId50" Type="http://schemas.openxmlformats.org/officeDocument/2006/relationships/hyperlink" Target="https://www.tandfonline.com/doi/abs/10.1080/00288330.2004.9517255" TargetMode="External"/><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2.png"/><Relationship Id="rId11" Type="http://schemas.openxmlformats.org/officeDocument/2006/relationships/image" Target="media/image4.jpg"/><Relationship Id="rId24" Type="http://schemas.openxmlformats.org/officeDocument/2006/relationships/image" Target="media/image8.jpeg"/><Relationship Id="rId32" Type="http://schemas.openxmlformats.org/officeDocument/2006/relationships/hyperlink" Target="https://www.aph.gov.au/Parliamentary_Business/Committees/Senate/Environment_and_Communications/biosecurity/Report" TargetMode="External"/><Relationship Id="rId37" Type="http://schemas.openxmlformats.org/officeDocument/2006/relationships/package" Target="embeddings/Microsoft_Visio_Drawing11.vsdx"/><Relationship Id="rId40" Type="http://schemas.openxmlformats.org/officeDocument/2006/relationships/hyperlink" Target="http://www.agriculture.gov.au/pests-diseases-weeds/marine-pests/review-national-marine-pest-biosecurity" TargetMode="External"/><Relationship Id="rId45" Type="http://schemas.openxmlformats.org/officeDocument/2006/relationships/hyperlink" Target="http://www.agriculture.gov.au/biosecurity/partnerships/nbc/intergovernmental-agreement-on-biosecurity/igabreview" TargetMode="External"/><Relationship Id="rId53" Type="http://schemas.openxmlformats.org/officeDocument/2006/relationships/hyperlink" Target="https://www.aph.gov.au/Parliamentary_Business/Committees/Senate/Environment_and_Communications/biosecurity/Report" TargetMode="External"/><Relationship Id="rId58" Type="http://schemas.openxmlformats.org/officeDocument/2006/relationships/customXml" Target="../customXml/item3.xml"/><Relationship Id="rId5" Type="http://schemas.openxmlformats.org/officeDocument/2006/relationships/webSettings" Target="webSettings.xml"/><Relationship Id="rId19" Type="http://schemas.openxmlformats.org/officeDocument/2006/relationships/hyperlink" Target="http://igb.gov.au/"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s://creativecommons.org/licenses/by/4.0/legalcode" TargetMode="External"/><Relationship Id="rId22" Type="http://schemas.openxmlformats.org/officeDocument/2006/relationships/header" Target="header2.xml"/><Relationship Id="rId27" Type="http://schemas.openxmlformats.org/officeDocument/2006/relationships/chart" Target="charts/chart1.xml"/><Relationship Id="rId30" Type="http://schemas.openxmlformats.org/officeDocument/2006/relationships/image" Target="media/image13.png"/><Relationship Id="rId35" Type="http://schemas.openxmlformats.org/officeDocument/2006/relationships/image" Target="media/image15.png"/><Relationship Id="rId43" Type="http://schemas.openxmlformats.org/officeDocument/2006/relationships/hyperlink" Target="https://www.canberratimes.com.au/national/act/deadly-ants-seized-from-act-home-after-being-advertised-for-sale-on-gumtree-20170705-gx5c53.html" TargetMode="External"/><Relationship Id="rId48" Type="http://schemas.openxmlformats.org/officeDocument/2006/relationships/hyperlink" Target="http://www.imo.org/en/Publications/Pages/Home.aspx" TargetMode="External"/><Relationship Id="rId56"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hyperlink" Target="https://www.anpc.asn.au/myrtle-rust/" TargetMode="External"/><Relationship Id="rId3" Type="http://schemas.openxmlformats.org/officeDocument/2006/relationships/styles" Target="styles.xml"/><Relationship Id="rId12" Type="http://schemas.openxmlformats.org/officeDocument/2006/relationships/image" Target="media/image5.jpg"/><Relationship Id="rId17" Type="http://schemas.openxmlformats.org/officeDocument/2006/relationships/hyperlink" Target="http://www.igb.gov.au/Pages/completed-audits-and-reviews.aspx" TargetMode="External"/><Relationship Id="rId25" Type="http://schemas.openxmlformats.org/officeDocument/2006/relationships/image" Target="media/image9.png"/><Relationship Id="rId33" Type="http://schemas.openxmlformats.org/officeDocument/2006/relationships/hyperlink" Target="http://www.agriculture.gov.au/pests-diseases-weeds/plant" TargetMode="External"/><Relationship Id="rId38" Type="http://schemas.openxmlformats.org/officeDocument/2006/relationships/image" Target="media/image17.emf"/><Relationship Id="rId46" Type="http://schemas.openxmlformats.org/officeDocument/2006/relationships/hyperlink" Target="https://www.environment.gov.au/resource/australian-environment-act-report-independent-review-environment-protection-and" TargetMode="External"/><Relationship Id="rId59" Type="http://schemas.openxmlformats.org/officeDocument/2006/relationships/customXml" Target="../customXml/item4.xml"/><Relationship Id="rId20" Type="http://schemas.openxmlformats.org/officeDocument/2006/relationships/header" Target="header1.xml"/><Relationship Id="rId41" Type="http://schemas.openxmlformats.org/officeDocument/2006/relationships/hyperlink" Target="http://www.agriculture.gov.au/about/media-centre/media-releases/live-squirrels-intercepted-at-brisbane-airport" TargetMode="External"/><Relationship Id="rId54" Type="http://schemas.openxmlformats.org/officeDocument/2006/relationships/hyperlink" Target="https://www.nature.com/articles/s41598-017-00077-z"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copyright@agriculture.gov.au" TargetMode="External"/><Relationship Id="rId23" Type="http://schemas.openxmlformats.org/officeDocument/2006/relationships/footer" Target="footer2.xml"/><Relationship Id="rId28" Type="http://schemas.openxmlformats.org/officeDocument/2006/relationships/image" Target="media/image11.png"/><Relationship Id="rId36" Type="http://schemas.openxmlformats.org/officeDocument/2006/relationships/image" Target="media/image16.emf"/><Relationship Id="rId49" Type="http://schemas.openxmlformats.org/officeDocument/2006/relationships/hyperlink" Target="http://www.publish.csiro.au/pc/PC18024" TargetMode="External"/><Relationship Id="rId57" Type="http://schemas.openxmlformats.org/officeDocument/2006/relationships/customXml" Target="../customXml/item2.xml"/><Relationship Id="rId10" Type="http://schemas.openxmlformats.org/officeDocument/2006/relationships/image" Target="media/image3.jpg"/><Relationship Id="rId31" Type="http://schemas.openxmlformats.org/officeDocument/2006/relationships/image" Target="media/image14.png"/><Relationship Id="rId44" Type="http://schemas.openxmlformats.org/officeDocument/2006/relationships/hyperlink" Target="https://www.annualreviews.org/doi/full/10.1146/annurev-phyto-080516-035256" TargetMode="External"/><Relationship Id="rId52" Type="http://schemas.openxmlformats.org/officeDocument/2006/relationships/hyperlink" Target="https://www.ncbi.nlm.nih.gov/pubmed/12523708"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ACT001CL04FS02\IGB$\01.%20Current%20reviews\02.%20Environmental%20Biosecurity\02.%20Background\NBS%20Table.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Number of detections</c:v>
                </c:pt>
              </c:strCache>
            </c:strRef>
          </c:tx>
          <c:spPr>
            <a:solidFill>
              <a:schemeClr val="accent1"/>
            </a:solidFill>
            <a:ln>
              <a:noFill/>
            </a:ln>
            <a:effectLst/>
          </c:spPr>
          <c:invertIfNegative val="0"/>
          <c:cat>
            <c:strRef>
              <c:f>Sheet1!$A$2:$A$7</c:f>
              <c:strCache>
                <c:ptCount val="6"/>
                <c:pt idx="0">
                  <c:v>Vic.</c:v>
                </c:pt>
                <c:pt idx="1">
                  <c:v>Qld</c:v>
                </c:pt>
                <c:pt idx="2">
                  <c:v>WA</c:v>
                </c:pt>
                <c:pt idx="3">
                  <c:v>NSW</c:v>
                </c:pt>
                <c:pt idx="4">
                  <c:v>NT</c:v>
                </c:pt>
                <c:pt idx="5">
                  <c:v>SA</c:v>
                </c:pt>
              </c:strCache>
            </c:strRef>
          </c:cat>
          <c:val>
            <c:numRef>
              <c:f>Sheet1!$B$2:$B$7</c:f>
              <c:numCache>
                <c:formatCode>General</c:formatCode>
                <c:ptCount val="6"/>
                <c:pt idx="0">
                  <c:v>14</c:v>
                </c:pt>
                <c:pt idx="1">
                  <c:v>12</c:v>
                </c:pt>
                <c:pt idx="2">
                  <c:v>5</c:v>
                </c:pt>
                <c:pt idx="3">
                  <c:v>4</c:v>
                </c:pt>
                <c:pt idx="4">
                  <c:v>4</c:v>
                </c:pt>
                <c:pt idx="5">
                  <c:v>3</c:v>
                </c:pt>
              </c:numCache>
            </c:numRef>
          </c:val>
        </c:ser>
        <c:dLbls>
          <c:showLegendKey val="0"/>
          <c:showVal val="0"/>
          <c:showCatName val="0"/>
          <c:showSerName val="0"/>
          <c:showPercent val="0"/>
          <c:showBubbleSize val="0"/>
        </c:dLbls>
        <c:gapWidth val="219"/>
        <c:overlap val="-27"/>
        <c:axId val="410239488"/>
        <c:axId val="279279984"/>
      </c:barChart>
      <c:catAx>
        <c:axId val="4102394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9279984"/>
        <c:crosses val="autoZero"/>
        <c:auto val="1"/>
        <c:lblAlgn val="ctr"/>
        <c:lblOffset val="100"/>
        <c:noMultiLvlLbl val="0"/>
      </c:catAx>
      <c:valAx>
        <c:axId val="2792799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Number</a:t>
                </a:r>
                <a:r>
                  <a:rPr lang="en-AU" baseline="0"/>
                  <a:t> of detections</a:t>
                </a:r>
                <a:endParaRPr lang="en-AU"/>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023948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D2C1E0A855421449C0CE0CFE8FBF984" ma:contentTypeVersion="2" ma:contentTypeDescription="Create a new document." ma:contentTypeScope="" ma:versionID="5b17c3b7cecd7324a14d05aaad05edf2">
  <xsd:schema xmlns:xsd="http://www.w3.org/2001/XMLSchema" xmlns:xs="http://www.w3.org/2001/XMLSchema" xmlns:p="http://schemas.microsoft.com/office/2006/metadata/properties" xmlns:ns1="http://schemas.microsoft.com/sharepoint/v3" targetNamespace="http://schemas.microsoft.com/office/2006/metadata/properties" ma:root="true" ma:fieldsID="fc433f8d84b32dbd926f1ff0d8c915c1"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2E6DEE1F-10F3-41C1-8B6D-B2E9421ADA1F}"/>
</file>

<file path=customXml/itemProps2.xml><?xml version="1.0" encoding="utf-8"?>
<ds:datastoreItem xmlns:ds="http://schemas.openxmlformats.org/officeDocument/2006/customXml" ds:itemID="{CC2A1D31-5E4E-42B6-BD21-222F8ACC58F8}"/>
</file>

<file path=customXml/itemProps3.xml><?xml version="1.0" encoding="utf-8"?>
<ds:datastoreItem xmlns:ds="http://schemas.openxmlformats.org/officeDocument/2006/customXml" ds:itemID="{1F2D258D-F4EB-4CBB-AA97-914A3326B811}"/>
</file>

<file path=customXml/itemProps4.xml><?xml version="1.0" encoding="utf-8"?>
<ds:datastoreItem xmlns:ds="http://schemas.openxmlformats.org/officeDocument/2006/customXml" ds:itemID="{98E954C4-7EE8-4B30-8C67-922692E691CE}"/>
</file>

<file path=docProps/app.xml><?xml version="1.0" encoding="utf-8"?>
<Properties xmlns="http://schemas.openxmlformats.org/officeDocument/2006/extended-properties" xmlns:vt="http://schemas.openxmlformats.org/officeDocument/2006/docPropsVTypes">
  <Template>Normal</Template>
  <TotalTime>1</TotalTime>
  <Pages>93</Pages>
  <Words>38152</Words>
  <Characters>217471</Characters>
  <Application>Microsoft Office Word</Application>
  <DocSecurity>0</DocSecurity>
  <Lines>1812</Lines>
  <Paragraphs>510</Paragraphs>
  <ScaleCrop>false</ScaleCrop>
  <HeadingPairs>
    <vt:vector size="2" baseType="variant">
      <vt:variant>
        <vt:lpstr>Title</vt:lpstr>
      </vt:variant>
      <vt:variant>
        <vt:i4>1</vt:i4>
      </vt:variant>
    </vt:vector>
  </HeadingPairs>
  <TitlesOfParts>
    <vt:vector size="1" baseType="lpstr">
      <vt:lpstr>Environmental biosecurity risk management in Australia</vt:lpstr>
    </vt:vector>
  </TitlesOfParts>
  <Company>Department of Agriculture and Water Resources</Company>
  <LinksUpToDate>false</LinksUpToDate>
  <CharactersWithSpaces>255113</CharactersWithSpaces>
  <SharedDoc>false</SharedDoc>
  <HLinks>
    <vt:vector size="276" baseType="variant">
      <vt:variant>
        <vt:i4>4587614</vt:i4>
      </vt:variant>
      <vt:variant>
        <vt:i4>312</vt:i4>
      </vt:variant>
      <vt:variant>
        <vt:i4>0</vt:i4>
      </vt:variant>
      <vt:variant>
        <vt:i4>5</vt:i4>
      </vt:variant>
      <vt:variant>
        <vt:lpwstr>http://www.who.int/ihr/9789241596664/en/</vt:lpwstr>
      </vt:variant>
      <vt:variant>
        <vt:lpwstr/>
      </vt:variant>
      <vt:variant>
        <vt:i4>3145829</vt:i4>
      </vt:variant>
      <vt:variant>
        <vt:i4>309</vt:i4>
      </vt:variant>
      <vt:variant>
        <vt:i4>0</vt:i4>
      </vt:variant>
      <vt:variant>
        <vt:i4>5</vt:i4>
      </vt:variant>
      <vt:variant>
        <vt:lpwstr>https://www.health.qld.gov.au/clinical-practice/guidelines-procedures/diseases-infection/diseases/mosquito-borne/resources</vt:lpwstr>
      </vt:variant>
      <vt:variant>
        <vt:lpwstr/>
      </vt:variant>
      <vt:variant>
        <vt:i4>2228328</vt:i4>
      </vt:variant>
      <vt:variant>
        <vt:i4>306</vt:i4>
      </vt:variant>
      <vt:variant>
        <vt:i4>0</vt:i4>
      </vt:variant>
      <vt:variant>
        <vt:i4>5</vt:i4>
      </vt:variant>
      <vt:variant>
        <vt:lpwstr>http://www.cell.com/abstract/S0092-8674(09)01500-1</vt:lpwstr>
      </vt:variant>
      <vt:variant>
        <vt:lpwstr/>
      </vt:variant>
      <vt:variant>
        <vt:i4>2031632</vt:i4>
      </vt:variant>
      <vt:variant>
        <vt:i4>303</vt:i4>
      </vt:variant>
      <vt:variant>
        <vt:i4>0</vt:i4>
      </vt:variant>
      <vt:variant>
        <vt:i4>5</vt:i4>
      </vt:variant>
      <vt:variant>
        <vt:lpwstr>http://journals.plos.org/plosone/article?id=10.1371/journal.pone.0030989</vt:lpwstr>
      </vt:variant>
      <vt:variant>
        <vt:lpwstr/>
      </vt:variant>
      <vt:variant>
        <vt:i4>1048646</vt:i4>
      </vt:variant>
      <vt:variant>
        <vt:i4>300</vt:i4>
      </vt:variant>
      <vt:variant>
        <vt:i4>0</vt:i4>
      </vt:variant>
      <vt:variant>
        <vt:i4>5</vt:i4>
      </vt:variant>
      <vt:variant>
        <vt:lpwstr>https://www.ncbi.nlm.nih.gov/pmc/articles/PMC2560818/</vt:lpwstr>
      </vt:variant>
      <vt:variant>
        <vt:lpwstr/>
      </vt:variant>
      <vt:variant>
        <vt:i4>3997808</vt:i4>
      </vt:variant>
      <vt:variant>
        <vt:i4>294</vt:i4>
      </vt:variant>
      <vt:variant>
        <vt:i4>0</vt:i4>
      </vt:variant>
      <vt:variant>
        <vt:i4>5</vt:i4>
      </vt:variant>
      <vt:variant>
        <vt:lpwstr>http://www.eliminatedengue.com/our-research</vt:lpwstr>
      </vt:variant>
      <vt:variant>
        <vt:lpwstr/>
      </vt:variant>
      <vt:variant>
        <vt:i4>2293806</vt:i4>
      </vt:variant>
      <vt:variant>
        <vt:i4>291</vt:i4>
      </vt:variant>
      <vt:variant>
        <vt:i4>0</vt:i4>
      </vt:variant>
      <vt:variant>
        <vt:i4>5</vt:i4>
      </vt:variant>
      <vt:variant>
        <vt:lpwstr>http://www.eliminatedengue.com/program</vt:lpwstr>
      </vt:variant>
      <vt:variant>
        <vt:lpwstr/>
      </vt:variant>
      <vt:variant>
        <vt:i4>2293855</vt:i4>
      </vt:variant>
      <vt:variant>
        <vt:i4>288</vt:i4>
      </vt:variant>
      <vt:variant>
        <vt:i4>0</vt:i4>
      </vt:variant>
      <vt:variant>
        <vt:i4>5</vt:i4>
      </vt:variant>
      <vt:variant>
        <vt:lpwstr>http://ww2.health.wa.gov.au/Articles/J_M/Mosquito-management-course</vt:lpwstr>
      </vt:variant>
      <vt:variant>
        <vt:lpwstr/>
      </vt:variant>
      <vt:variant>
        <vt:i4>393231</vt:i4>
      </vt:variant>
      <vt:variant>
        <vt:i4>207</vt:i4>
      </vt:variant>
      <vt:variant>
        <vt:i4>0</vt:i4>
      </vt:variant>
      <vt:variant>
        <vt:i4>5</vt:i4>
      </vt:variant>
      <vt:variant>
        <vt:lpwstr>http://www.agriculture.gov.au/biosecurity/avm/vessels/mars/vessel-compliance</vt:lpwstr>
      </vt:variant>
      <vt:variant>
        <vt:lpwstr/>
      </vt:variant>
      <vt:variant>
        <vt:i4>720982</vt:i4>
      </vt:variant>
      <vt:variant>
        <vt:i4>204</vt:i4>
      </vt:variant>
      <vt:variant>
        <vt:i4>0</vt:i4>
      </vt:variant>
      <vt:variant>
        <vt:i4>5</vt:i4>
      </vt:variant>
      <vt:variant>
        <vt:lpwstr>http://www.agriculture.gov.au/biosecurity/avm/vessels</vt:lpwstr>
      </vt:variant>
      <vt:variant>
        <vt:lpwstr/>
      </vt:variant>
      <vt:variant>
        <vt:i4>3997801</vt:i4>
      </vt:variant>
      <vt:variant>
        <vt:i4>201</vt:i4>
      </vt:variant>
      <vt:variant>
        <vt:i4>0</vt:i4>
      </vt:variant>
      <vt:variant>
        <vt:i4>5</vt:i4>
      </vt:variant>
      <vt:variant>
        <vt:lpwstr>http://www.agriculture.gov.au/SiteCollectionDocuments/biosecurity/import/general-info/ian/16/notice-to-industry-50-2016.pdf</vt:lpwstr>
      </vt:variant>
      <vt:variant>
        <vt:lpwstr/>
      </vt:variant>
      <vt:variant>
        <vt:i4>3276899</vt:i4>
      </vt:variant>
      <vt:variant>
        <vt:i4>192</vt:i4>
      </vt:variant>
      <vt:variant>
        <vt:i4>0</vt:i4>
      </vt:variant>
      <vt:variant>
        <vt:i4>5</vt:i4>
      </vt:variant>
      <vt:variant>
        <vt:lpwstr>http://www.agriculture.gov.au/biosecurity/avm/aircraft/disinsection/procedures</vt:lpwstr>
      </vt:variant>
      <vt:variant>
        <vt:lpwstr/>
      </vt:variant>
      <vt:variant>
        <vt:i4>3276921</vt:i4>
      </vt:variant>
      <vt:variant>
        <vt:i4>189</vt:i4>
      </vt:variant>
      <vt:variant>
        <vt:i4>0</vt:i4>
      </vt:variant>
      <vt:variant>
        <vt:i4>5</vt:i4>
      </vt:variant>
      <vt:variant>
        <vt:lpwstr>http://www.agriculture.gov.au/import/arrival/arrangements/requirements</vt:lpwstr>
      </vt:variant>
      <vt:variant>
        <vt:lpwstr>class-43</vt:lpwstr>
      </vt:variant>
      <vt:variant>
        <vt:i4>917585</vt:i4>
      </vt:variant>
      <vt:variant>
        <vt:i4>186</vt:i4>
      </vt:variant>
      <vt:variant>
        <vt:i4>0</vt:i4>
      </vt:variant>
      <vt:variant>
        <vt:i4>5</vt:i4>
      </vt:variant>
      <vt:variant>
        <vt:lpwstr>http://www.agriculture.gov.au/import/arrival/arrangements</vt:lpwstr>
      </vt:variant>
      <vt:variant>
        <vt:lpwstr/>
      </vt:variant>
      <vt:variant>
        <vt:i4>2097274</vt:i4>
      </vt:variant>
      <vt:variant>
        <vt:i4>183</vt:i4>
      </vt:variant>
      <vt:variant>
        <vt:i4>0</vt:i4>
      </vt:variant>
      <vt:variant>
        <vt:i4>5</vt:i4>
      </vt:variant>
      <vt:variant>
        <vt:lpwstr>http://www.agriculture.gov.au/biosecurity/avm/aircraft/guidelines-operators</vt:lpwstr>
      </vt:variant>
      <vt:variant>
        <vt:lpwstr/>
      </vt:variant>
      <vt:variant>
        <vt:i4>1835049</vt:i4>
      </vt:variant>
      <vt:variant>
        <vt:i4>174</vt:i4>
      </vt:variant>
      <vt:variant>
        <vt:i4>0</vt:i4>
      </vt:variant>
      <vt:variant>
        <vt:i4>5</vt:i4>
      </vt:variant>
      <vt:variant>
        <vt:lpwstr>http://www.who.int/ihr/ports_airports/zika-aircraft-disinsection/en/</vt:lpwstr>
      </vt:variant>
      <vt:variant>
        <vt:lpwstr/>
      </vt:variant>
      <vt:variant>
        <vt:i4>4522036</vt:i4>
      </vt:variant>
      <vt:variant>
        <vt:i4>171</vt:i4>
      </vt:variant>
      <vt:variant>
        <vt:i4>0</vt:i4>
      </vt:variant>
      <vt:variant>
        <vt:i4>5</vt:i4>
      </vt:variant>
      <vt:variant>
        <vt:lpwstr>http://www.who.int/ihr/publications/aircraft_insecticides/en/</vt:lpwstr>
      </vt:variant>
      <vt:variant>
        <vt:lpwstr/>
      </vt:variant>
      <vt:variant>
        <vt:i4>6815803</vt:i4>
      </vt:variant>
      <vt:variant>
        <vt:i4>162</vt:i4>
      </vt:variant>
      <vt:variant>
        <vt:i4>0</vt:i4>
      </vt:variant>
      <vt:variant>
        <vt:i4>5</vt:i4>
      </vt:variant>
      <vt:variant>
        <vt:lpwstr>http://digitallibrary.health.nt.gov.au/prodjspui/bitstream/10137/663/1/Annual report 1415- with all figures all tables.pdf</vt:lpwstr>
      </vt:variant>
      <vt:variant>
        <vt:lpwstr/>
      </vt:variant>
      <vt:variant>
        <vt:i4>6160409</vt:i4>
      </vt:variant>
      <vt:variant>
        <vt:i4>159</vt:i4>
      </vt:variant>
      <vt:variant>
        <vt:i4>0</vt:i4>
      </vt:variant>
      <vt:variant>
        <vt:i4>5</vt:i4>
      </vt:variant>
      <vt:variant>
        <vt:lpwstr>http://biointel.org/</vt:lpwstr>
      </vt:variant>
      <vt:variant>
        <vt:lpwstr/>
      </vt:variant>
      <vt:variant>
        <vt:i4>2490414</vt:i4>
      </vt:variant>
      <vt:variant>
        <vt:i4>156</vt:i4>
      </vt:variant>
      <vt:variant>
        <vt:i4>0</vt:i4>
      </vt:variant>
      <vt:variant>
        <vt:i4>5</vt:i4>
      </vt:variant>
      <vt:variant>
        <vt:lpwstr>http://www.promedmail.org/</vt:lpwstr>
      </vt:variant>
      <vt:variant>
        <vt:lpwstr/>
      </vt:variant>
      <vt:variant>
        <vt:i4>786516</vt:i4>
      </vt:variant>
      <vt:variant>
        <vt:i4>135</vt:i4>
      </vt:variant>
      <vt:variant>
        <vt:i4>0</vt:i4>
      </vt:variant>
      <vt:variant>
        <vt:i4>5</vt:i4>
      </vt:variant>
      <vt:variant>
        <vt:lpwstr>http://www.health.gov.au/internet/main/publishing.nsf/content/ohp-zika-notifications.htm</vt:lpwstr>
      </vt:variant>
      <vt:variant>
        <vt:lpwstr/>
      </vt:variant>
      <vt:variant>
        <vt:i4>1900592</vt:i4>
      </vt:variant>
      <vt:variant>
        <vt:i4>128</vt:i4>
      </vt:variant>
      <vt:variant>
        <vt:i4>0</vt:i4>
      </vt:variant>
      <vt:variant>
        <vt:i4>5</vt:i4>
      </vt:variant>
      <vt:variant>
        <vt:lpwstr/>
      </vt:variant>
      <vt:variant>
        <vt:lpwstr>_Toc476925011</vt:lpwstr>
      </vt:variant>
      <vt:variant>
        <vt:i4>1900592</vt:i4>
      </vt:variant>
      <vt:variant>
        <vt:i4>122</vt:i4>
      </vt:variant>
      <vt:variant>
        <vt:i4>0</vt:i4>
      </vt:variant>
      <vt:variant>
        <vt:i4>5</vt:i4>
      </vt:variant>
      <vt:variant>
        <vt:lpwstr/>
      </vt:variant>
      <vt:variant>
        <vt:lpwstr>_Toc476925010</vt:lpwstr>
      </vt:variant>
      <vt:variant>
        <vt:i4>1835056</vt:i4>
      </vt:variant>
      <vt:variant>
        <vt:i4>116</vt:i4>
      </vt:variant>
      <vt:variant>
        <vt:i4>0</vt:i4>
      </vt:variant>
      <vt:variant>
        <vt:i4>5</vt:i4>
      </vt:variant>
      <vt:variant>
        <vt:lpwstr/>
      </vt:variant>
      <vt:variant>
        <vt:lpwstr>_Toc476925009</vt:lpwstr>
      </vt:variant>
      <vt:variant>
        <vt:i4>1835056</vt:i4>
      </vt:variant>
      <vt:variant>
        <vt:i4>110</vt:i4>
      </vt:variant>
      <vt:variant>
        <vt:i4>0</vt:i4>
      </vt:variant>
      <vt:variant>
        <vt:i4>5</vt:i4>
      </vt:variant>
      <vt:variant>
        <vt:lpwstr/>
      </vt:variant>
      <vt:variant>
        <vt:lpwstr>_Toc476925008</vt:lpwstr>
      </vt:variant>
      <vt:variant>
        <vt:i4>1835056</vt:i4>
      </vt:variant>
      <vt:variant>
        <vt:i4>104</vt:i4>
      </vt:variant>
      <vt:variant>
        <vt:i4>0</vt:i4>
      </vt:variant>
      <vt:variant>
        <vt:i4>5</vt:i4>
      </vt:variant>
      <vt:variant>
        <vt:lpwstr/>
      </vt:variant>
      <vt:variant>
        <vt:lpwstr>_Toc476925007</vt:lpwstr>
      </vt:variant>
      <vt:variant>
        <vt:i4>1835056</vt:i4>
      </vt:variant>
      <vt:variant>
        <vt:i4>98</vt:i4>
      </vt:variant>
      <vt:variant>
        <vt:i4>0</vt:i4>
      </vt:variant>
      <vt:variant>
        <vt:i4>5</vt:i4>
      </vt:variant>
      <vt:variant>
        <vt:lpwstr/>
      </vt:variant>
      <vt:variant>
        <vt:lpwstr>_Toc476925006</vt:lpwstr>
      </vt:variant>
      <vt:variant>
        <vt:i4>1835056</vt:i4>
      </vt:variant>
      <vt:variant>
        <vt:i4>92</vt:i4>
      </vt:variant>
      <vt:variant>
        <vt:i4>0</vt:i4>
      </vt:variant>
      <vt:variant>
        <vt:i4>5</vt:i4>
      </vt:variant>
      <vt:variant>
        <vt:lpwstr/>
      </vt:variant>
      <vt:variant>
        <vt:lpwstr>_Toc476925005</vt:lpwstr>
      </vt:variant>
      <vt:variant>
        <vt:i4>1835056</vt:i4>
      </vt:variant>
      <vt:variant>
        <vt:i4>86</vt:i4>
      </vt:variant>
      <vt:variant>
        <vt:i4>0</vt:i4>
      </vt:variant>
      <vt:variant>
        <vt:i4>5</vt:i4>
      </vt:variant>
      <vt:variant>
        <vt:lpwstr/>
      </vt:variant>
      <vt:variant>
        <vt:lpwstr>_Toc476925004</vt:lpwstr>
      </vt:variant>
      <vt:variant>
        <vt:i4>1835056</vt:i4>
      </vt:variant>
      <vt:variant>
        <vt:i4>80</vt:i4>
      </vt:variant>
      <vt:variant>
        <vt:i4>0</vt:i4>
      </vt:variant>
      <vt:variant>
        <vt:i4>5</vt:i4>
      </vt:variant>
      <vt:variant>
        <vt:lpwstr/>
      </vt:variant>
      <vt:variant>
        <vt:lpwstr>_Toc476925003</vt:lpwstr>
      </vt:variant>
      <vt:variant>
        <vt:i4>1835056</vt:i4>
      </vt:variant>
      <vt:variant>
        <vt:i4>74</vt:i4>
      </vt:variant>
      <vt:variant>
        <vt:i4>0</vt:i4>
      </vt:variant>
      <vt:variant>
        <vt:i4>5</vt:i4>
      </vt:variant>
      <vt:variant>
        <vt:lpwstr/>
      </vt:variant>
      <vt:variant>
        <vt:lpwstr>_Toc476925002</vt:lpwstr>
      </vt:variant>
      <vt:variant>
        <vt:i4>1835056</vt:i4>
      </vt:variant>
      <vt:variant>
        <vt:i4>68</vt:i4>
      </vt:variant>
      <vt:variant>
        <vt:i4>0</vt:i4>
      </vt:variant>
      <vt:variant>
        <vt:i4>5</vt:i4>
      </vt:variant>
      <vt:variant>
        <vt:lpwstr/>
      </vt:variant>
      <vt:variant>
        <vt:lpwstr>_Toc476925001</vt:lpwstr>
      </vt:variant>
      <vt:variant>
        <vt:i4>1835056</vt:i4>
      </vt:variant>
      <vt:variant>
        <vt:i4>62</vt:i4>
      </vt:variant>
      <vt:variant>
        <vt:i4>0</vt:i4>
      </vt:variant>
      <vt:variant>
        <vt:i4>5</vt:i4>
      </vt:variant>
      <vt:variant>
        <vt:lpwstr/>
      </vt:variant>
      <vt:variant>
        <vt:lpwstr>_Toc476925000</vt:lpwstr>
      </vt:variant>
      <vt:variant>
        <vt:i4>1310777</vt:i4>
      </vt:variant>
      <vt:variant>
        <vt:i4>56</vt:i4>
      </vt:variant>
      <vt:variant>
        <vt:i4>0</vt:i4>
      </vt:variant>
      <vt:variant>
        <vt:i4>5</vt:i4>
      </vt:variant>
      <vt:variant>
        <vt:lpwstr/>
      </vt:variant>
      <vt:variant>
        <vt:lpwstr>_Toc476924999</vt:lpwstr>
      </vt:variant>
      <vt:variant>
        <vt:i4>1310777</vt:i4>
      </vt:variant>
      <vt:variant>
        <vt:i4>50</vt:i4>
      </vt:variant>
      <vt:variant>
        <vt:i4>0</vt:i4>
      </vt:variant>
      <vt:variant>
        <vt:i4>5</vt:i4>
      </vt:variant>
      <vt:variant>
        <vt:lpwstr/>
      </vt:variant>
      <vt:variant>
        <vt:lpwstr>_Toc476924998</vt:lpwstr>
      </vt:variant>
      <vt:variant>
        <vt:i4>1310777</vt:i4>
      </vt:variant>
      <vt:variant>
        <vt:i4>44</vt:i4>
      </vt:variant>
      <vt:variant>
        <vt:i4>0</vt:i4>
      </vt:variant>
      <vt:variant>
        <vt:i4>5</vt:i4>
      </vt:variant>
      <vt:variant>
        <vt:lpwstr/>
      </vt:variant>
      <vt:variant>
        <vt:lpwstr>_Toc476924997</vt:lpwstr>
      </vt:variant>
      <vt:variant>
        <vt:i4>1310777</vt:i4>
      </vt:variant>
      <vt:variant>
        <vt:i4>38</vt:i4>
      </vt:variant>
      <vt:variant>
        <vt:i4>0</vt:i4>
      </vt:variant>
      <vt:variant>
        <vt:i4>5</vt:i4>
      </vt:variant>
      <vt:variant>
        <vt:lpwstr/>
      </vt:variant>
      <vt:variant>
        <vt:lpwstr>_Toc476924996</vt:lpwstr>
      </vt:variant>
      <vt:variant>
        <vt:i4>1310777</vt:i4>
      </vt:variant>
      <vt:variant>
        <vt:i4>32</vt:i4>
      </vt:variant>
      <vt:variant>
        <vt:i4>0</vt:i4>
      </vt:variant>
      <vt:variant>
        <vt:i4>5</vt:i4>
      </vt:variant>
      <vt:variant>
        <vt:lpwstr/>
      </vt:variant>
      <vt:variant>
        <vt:lpwstr>_Toc476924995</vt:lpwstr>
      </vt:variant>
      <vt:variant>
        <vt:i4>1310777</vt:i4>
      </vt:variant>
      <vt:variant>
        <vt:i4>26</vt:i4>
      </vt:variant>
      <vt:variant>
        <vt:i4>0</vt:i4>
      </vt:variant>
      <vt:variant>
        <vt:i4>5</vt:i4>
      </vt:variant>
      <vt:variant>
        <vt:lpwstr/>
      </vt:variant>
      <vt:variant>
        <vt:lpwstr>_Toc476924994</vt:lpwstr>
      </vt:variant>
      <vt:variant>
        <vt:i4>1310777</vt:i4>
      </vt:variant>
      <vt:variant>
        <vt:i4>20</vt:i4>
      </vt:variant>
      <vt:variant>
        <vt:i4>0</vt:i4>
      </vt:variant>
      <vt:variant>
        <vt:i4>5</vt:i4>
      </vt:variant>
      <vt:variant>
        <vt:lpwstr/>
      </vt:variant>
      <vt:variant>
        <vt:lpwstr>_Toc476924993</vt:lpwstr>
      </vt:variant>
      <vt:variant>
        <vt:i4>7077903</vt:i4>
      </vt:variant>
      <vt:variant>
        <vt:i4>15</vt:i4>
      </vt:variant>
      <vt:variant>
        <vt:i4>0</vt:i4>
      </vt:variant>
      <vt:variant>
        <vt:i4>5</vt:i4>
      </vt:variant>
      <vt:variant>
        <vt:lpwstr>mailto:copyright@agriculture.gov.au</vt:lpwstr>
      </vt:variant>
      <vt:variant>
        <vt:lpwstr/>
      </vt:variant>
      <vt:variant>
        <vt:i4>1638491</vt:i4>
      </vt:variant>
      <vt:variant>
        <vt:i4>12</vt:i4>
      </vt:variant>
      <vt:variant>
        <vt:i4>0</vt:i4>
      </vt:variant>
      <vt:variant>
        <vt:i4>5</vt:i4>
      </vt:variant>
      <vt:variant>
        <vt:lpwstr>http://www.igb.gov.au/Pages/default.aspx</vt:lpwstr>
      </vt:variant>
      <vt:variant>
        <vt:lpwstr/>
      </vt:variant>
      <vt:variant>
        <vt:i4>2687040</vt:i4>
      </vt:variant>
      <vt:variant>
        <vt:i4>9</vt:i4>
      </vt:variant>
      <vt:variant>
        <vt:i4>0</vt:i4>
      </vt:variant>
      <vt:variant>
        <vt:i4>5</vt:i4>
      </vt:variant>
      <vt:variant>
        <vt:lpwstr>mailto:inspgenbiosecurity@agriculture.gov.au</vt:lpwstr>
      </vt:variant>
      <vt:variant>
        <vt:lpwstr/>
      </vt:variant>
      <vt:variant>
        <vt:i4>983042</vt:i4>
      </vt:variant>
      <vt:variant>
        <vt:i4>6</vt:i4>
      </vt:variant>
      <vt:variant>
        <vt:i4>0</vt:i4>
      </vt:variant>
      <vt:variant>
        <vt:i4>5</vt:i4>
      </vt:variant>
      <vt:variant>
        <vt:lpwstr>http://www.igb.gov.au/Pages/completed-audits-and-reviews.aspx</vt:lpwstr>
      </vt:variant>
      <vt:variant>
        <vt:lpwstr/>
      </vt:variant>
      <vt:variant>
        <vt:i4>2687028</vt:i4>
      </vt:variant>
      <vt:variant>
        <vt:i4>3</vt:i4>
      </vt:variant>
      <vt:variant>
        <vt:i4>0</vt:i4>
      </vt:variant>
      <vt:variant>
        <vt:i4>5</vt:i4>
      </vt:variant>
      <vt:variant>
        <vt:lpwstr>http://creativecommons.org/licenses/by/3.0/au/legalcode</vt:lpwstr>
      </vt:variant>
      <vt:variant>
        <vt:lpwstr/>
      </vt:variant>
      <vt:variant>
        <vt:i4>5111827</vt:i4>
      </vt:variant>
      <vt:variant>
        <vt:i4>0</vt:i4>
      </vt:variant>
      <vt:variant>
        <vt:i4>0</vt:i4>
      </vt:variant>
      <vt:variant>
        <vt:i4>5</vt:i4>
      </vt:variant>
      <vt:variant>
        <vt:lpwstr>http://creativecommons.org/licenses/by/3.0/au/deed.en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Environmental biosecurity risk management in Australia</dc:title>
  <dc:subject/>
  <dc:creator>Inspector-General of Biosecurity</dc:creator>
  <cp:keywords/>
  <dc:description/>
  <cp:lastModifiedBy>Dang, Van</cp:lastModifiedBy>
  <cp:revision>3</cp:revision>
  <cp:lastPrinted>2019-04-02T23:25:00Z</cp:lastPrinted>
  <dcterms:created xsi:type="dcterms:W3CDTF">2019-04-12T05:13:00Z</dcterms:created>
  <dcterms:modified xsi:type="dcterms:W3CDTF">2019-04-12T05:14:00Z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0x0101003D2C1E0A855421449C0CE0CFE8FBF984</vt:lpwstr>
  </property>
</Properties>
</file>