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03735" w14:textId="56776F7D" w:rsidR="00733095" w:rsidRDefault="00EF7A76">
      <w:pPr>
        <w:pStyle w:val="Heading1"/>
      </w:pPr>
      <w:r w:rsidRPr="00EF7A76">
        <w:t>Maturity of the department</w:t>
      </w:r>
      <w:r w:rsidR="0061071A">
        <w:t>’</w:t>
      </w:r>
      <w:r w:rsidRPr="00EF7A76">
        <w:t>s biosecurity regulatory system</w:t>
      </w:r>
    </w:p>
    <w:p w14:paraId="57003738" w14:textId="39802AA0" w:rsidR="00733095" w:rsidRDefault="00E578AB" w:rsidP="00F37C8C">
      <w:pPr>
        <w:pStyle w:val="AuthorOrganisationAffiliation"/>
        <w:pBdr>
          <w:top w:val="single" w:sz="4" w:space="1" w:color="auto"/>
        </w:pBdr>
        <w:tabs>
          <w:tab w:val="left" w:pos="7995"/>
        </w:tabs>
        <w:spacing w:before="120" w:after="120"/>
      </w:pPr>
      <w:r w:rsidRPr="00E578AB">
        <w:t>Review report no. 202</w:t>
      </w:r>
      <w:r w:rsidR="00762A58">
        <w:t>5</w:t>
      </w:r>
      <w:r w:rsidRPr="00E578AB">
        <w:t>–2</w:t>
      </w:r>
      <w:r w:rsidR="00762A58">
        <w:t>6</w:t>
      </w:r>
      <w:r w:rsidRPr="00E578AB">
        <w:t>/0</w:t>
      </w:r>
      <w:r w:rsidR="00762A58">
        <w:t>1</w:t>
      </w:r>
    </w:p>
    <w:p w14:paraId="6F2AF501" w14:textId="53EAF824" w:rsidR="006E1288" w:rsidRPr="006E1288" w:rsidRDefault="006E1288" w:rsidP="006E1288">
      <w:pPr>
        <w:pStyle w:val="Picture"/>
      </w:pPr>
      <w:r w:rsidRPr="006E1288">
        <w:drawing>
          <wp:inline distT="0" distB="0" distL="0" distR="0" wp14:anchorId="1D701038" wp14:editId="7F89F988">
            <wp:extent cx="5759450" cy="3899535"/>
            <wp:effectExtent l="0" t="0" r="0" b="5715"/>
            <wp:docPr id="890590935" name="Picture 2" descr="A hand holding a piece of puzz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90935" name="Picture 2" descr="A hand holding a piece of puzz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899535"/>
                    </a:xfrm>
                    <a:prstGeom prst="rect">
                      <a:avLst/>
                    </a:prstGeom>
                    <a:noFill/>
                    <a:ln>
                      <a:noFill/>
                    </a:ln>
                  </pic:spPr>
                </pic:pic>
              </a:graphicData>
            </a:graphic>
          </wp:inline>
        </w:drawing>
      </w:r>
    </w:p>
    <w:p w14:paraId="4F41A018" w14:textId="18EF2D7D" w:rsidR="005E6E66" w:rsidRPr="00111621" w:rsidRDefault="005E6E66" w:rsidP="005E6E66">
      <w:pPr>
        <w:pStyle w:val="Picture"/>
      </w:pPr>
    </w:p>
    <w:p w14:paraId="57003739" w14:textId="49D9E7D6" w:rsidR="00733095" w:rsidRDefault="00733095">
      <w:pPr>
        <w:pStyle w:val="Picture"/>
      </w:pPr>
    </w:p>
    <w:p w14:paraId="5700373A" w14:textId="1514634A" w:rsidR="00733095" w:rsidRDefault="00E0371B">
      <w:pPr>
        <w:pStyle w:val="Normalsmall"/>
      </w:pPr>
      <w:r>
        <w:br w:type="page"/>
      </w:r>
      <w:r>
        <w:lastRenderedPageBreak/>
        <w:t>© Commonwealth of Australia 20</w:t>
      </w:r>
      <w:r w:rsidR="00325CAA">
        <w:t>25</w:t>
      </w:r>
    </w:p>
    <w:p w14:paraId="5700373B" w14:textId="77777777" w:rsidR="00733095" w:rsidRDefault="00E0371B">
      <w:pPr>
        <w:pStyle w:val="Normalsmall"/>
        <w:rPr>
          <w:rStyle w:val="Strong"/>
        </w:rPr>
      </w:pPr>
      <w:r>
        <w:rPr>
          <w:rStyle w:val="Strong"/>
        </w:rPr>
        <w:t>Ownership of intellectual property rights</w:t>
      </w:r>
    </w:p>
    <w:p w14:paraId="5700373C" w14:textId="77777777" w:rsidR="00733095" w:rsidRDefault="00E0371B">
      <w:pPr>
        <w:pStyle w:val="Normalsmall"/>
      </w:pPr>
      <w:r>
        <w:t>Unless otherwise noted, copyright (and any other intellectual property rights, if any) in this publication is owned by the Commonwealth of Australia (referred to as the Commonwealth).</w:t>
      </w:r>
    </w:p>
    <w:p w14:paraId="5700373D" w14:textId="77777777" w:rsidR="00733095" w:rsidRDefault="00E0371B">
      <w:pPr>
        <w:pStyle w:val="Normalsmall"/>
        <w:rPr>
          <w:rStyle w:val="Strong"/>
        </w:rPr>
      </w:pPr>
      <w:r>
        <w:rPr>
          <w:rStyle w:val="Strong"/>
        </w:rPr>
        <w:t>Creative Commons licence</w:t>
      </w:r>
    </w:p>
    <w:p w14:paraId="5700373E" w14:textId="77777777" w:rsidR="00733095" w:rsidRDefault="00E0371B">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5700373F" w14:textId="77777777" w:rsidR="00733095" w:rsidRDefault="00E0371B">
      <w:pPr>
        <w:pStyle w:val="Normalsmall"/>
      </w:pPr>
      <w:r>
        <w:t xml:space="preserve">Inquiries about the licence and any use of this document should be emailed to </w:t>
      </w:r>
      <w:hyperlink r:id="rId13" w:history="1">
        <w:r>
          <w:rPr>
            <w:rStyle w:val="Hyperlink"/>
          </w:rPr>
          <w:t>copyright@agriculture.gov.au</w:t>
        </w:r>
      </w:hyperlink>
      <w:r>
        <w:t>.</w:t>
      </w:r>
    </w:p>
    <w:p w14:paraId="57003740" w14:textId="77777777" w:rsidR="00733095" w:rsidRDefault="00E0371B">
      <w:pPr>
        <w:pStyle w:val="Normalsmall"/>
      </w:pPr>
      <w:r>
        <w:rPr>
          <w:noProof/>
          <w:lang w:eastAsia="en-AU"/>
        </w:rPr>
        <w:drawing>
          <wp:inline distT="0" distB="0" distL="0" distR="0" wp14:anchorId="57003A2A" wp14:editId="57003A2B">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7003741" w14:textId="77777777" w:rsidR="00733095" w:rsidRDefault="00E0371B">
      <w:pPr>
        <w:pStyle w:val="Normalsmall"/>
        <w:rPr>
          <w:rStyle w:val="Strong"/>
        </w:rPr>
      </w:pPr>
      <w:r>
        <w:rPr>
          <w:rStyle w:val="Strong"/>
        </w:rPr>
        <w:t>Cataloguing data</w:t>
      </w:r>
    </w:p>
    <w:p w14:paraId="57003742" w14:textId="234BE64F" w:rsidR="00733095" w:rsidRDefault="00E0371B">
      <w:pPr>
        <w:pStyle w:val="Normalsmall"/>
      </w:pPr>
      <w:r>
        <w:t xml:space="preserve">This publication (and any material sourced from it) should be attributed as: </w:t>
      </w:r>
      <w:r w:rsidR="00244A99" w:rsidRPr="007116C3">
        <w:rPr>
          <w:i/>
          <w:iCs/>
        </w:rPr>
        <w:t>Inspector-General of Biosecurity (2025). Maturity of the department</w:t>
      </w:r>
      <w:r w:rsidR="0061071A">
        <w:rPr>
          <w:i/>
          <w:iCs/>
        </w:rPr>
        <w:t>’</w:t>
      </w:r>
      <w:r w:rsidR="00244A99" w:rsidRPr="007116C3">
        <w:rPr>
          <w:i/>
          <w:iCs/>
        </w:rPr>
        <w:t>s biosecurity regulatory system</w:t>
      </w:r>
      <w:r w:rsidR="00244A99" w:rsidRPr="007116C3">
        <w:t>.</w:t>
      </w:r>
      <w:r w:rsidR="00244A99" w:rsidRPr="00244A99">
        <w:t xml:space="preserve"> </w:t>
      </w:r>
      <w:r w:rsidR="00244A99" w:rsidRPr="00562075">
        <w:t xml:space="preserve">Canberra, </w:t>
      </w:r>
      <w:r w:rsidR="001D537D">
        <w:t>October</w:t>
      </w:r>
      <w:r w:rsidR="00244A99" w:rsidRPr="00562075">
        <w:t>. CC BY</w:t>
      </w:r>
      <w:r w:rsidR="00244A99" w:rsidRPr="00244A99">
        <w:t xml:space="preserve"> 4.0.</w:t>
      </w:r>
    </w:p>
    <w:p w14:paraId="57003744" w14:textId="344DEA2A" w:rsidR="00733095" w:rsidRDefault="00E0371B">
      <w:pPr>
        <w:pStyle w:val="Normalsmall"/>
      </w:pPr>
      <w:r>
        <w:t>This publication is available at</w:t>
      </w:r>
      <w:r w:rsidR="00B72436">
        <w:t xml:space="preserve"> </w:t>
      </w:r>
      <w:hyperlink r:id="rId15" w:history="1">
        <w:r w:rsidR="00B72436" w:rsidRPr="007116C3">
          <w:rPr>
            <w:rStyle w:val="Hyperlink"/>
          </w:rPr>
          <w:t>Current and completed reviews | Inspector-General of Biosecurity</w:t>
        </w:r>
      </w:hyperlink>
      <w:r>
        <w:t>.</w:t>
      </w:r>
    </w:p>
    <w:p w14:paraId="4F9B335D" w14:textId="7950E71B" w:rsidR="00E279D0" w:rsidRDefault="00E279D0">
      <w:pPr>
        <w:pStyle w:val="Normalsmall"/>
        <w:spacing w:after="0"/>
      </w:pPr>
      <w:r>
        <w:t>Inspector-General of Biosecurity</w:t>
      </w:r>
    </w:p>
    <w:p w14:paraId="57003745" w14:textId="15E1E689" w:rsidR="00733095" w:rsidRDefault="00E279D0">
      <w:pPr>
        <w:pStyle w:val="Normalsmall"/>
        <w:spacing w:after="0"/>
      </w:pPr>
      <w:r>
        <w:t>c/o Department of Agriculture, Fisheries and Forestry</w:t>
      </w:r>
    </w:p>
    <w:p w14:paraId="57003746" w14:textId="77777777" w:rsidR="00733095" w:rsidRDefault="00E0371B">
      <w:pPr>
        <w:pStyle w:val="Normalsmall"/>
        <w:spacing w:after="0"/>
      </w:pPr>
      <w:r>
        <w:t>GPO Box 858 Canberra ACT 2601</w:t>
      </w:r>
    </w:p>
    <w:p w14:paraId="57003747" w14:textId="77777777" w:rsidR="00733095" w:rsidRDefault="00E0371B">
      <w:pPr>
        <w:pStyle w:val="Normalsmall"/>
        <w:spacing w:after="0"/>
      </w:pPr>
      <w:r>
        <w:t>Telephone 1800 900 090</w:t>
      </w:r>
    </w:p>
    <w:p w14:paraId="57003748" w14:textId="73C688AF" w:rsidR="00733095" w:rsidRDefault="00C45152">
      <w:pPr>
        <w:pStyle w:val="Normalsmall"/>
      </w:pPr>
      <w:r>
        <w:t xml:space="preserve">Email </w:t>
      </w:r>
      <w:hyperlink r:id="rId16" w:history="1">
        <w:r w:rsidR="009E09D0" w:rsidRPr="00B04994">
          <w:rPr>
            <w:rStyle w:val="Hyperlink"/>
          </w:rPr>
          <w:t>InspGenBiosecurity@agriculture.gov.au</w:t>
        </w:r>
      </w:hyperlink>
    </w:p>
    <w:p w14:paraId="57003749" w14:textId="1F2811CE" w:rsidR="00733095" w:rsidRDefault="007A38E7">
      <w:pPr>
        <w:pStyle w:val="Normalsmall"/>
      </w:pPr>
      <w:r w:rsidRPr="007A38E7">
        <w:t>The Australian Government represented by the Inspector-General of Biosecurity has exercised due care and skill in preparing and compiling the information and data in this publication. Notwithstanding, the Inspector-General of Biosecurity,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700374A" w14:textId="77777777" w:rsidR="00733095" w:rsidRPr="00C361D0" w:rsidRDefault="00E0371B">
      <w:pPr>
        <w:pStyle w:val="Normalsmall"/>
        <w:rPr>
          <w:rStyle w:val="Strong"/>
        </w:rPr>
      </w:pPr>
      <w:r w:rsidRPr="00C361D0">
        <w:rPr>
          <w:rStyle w:val="Strong"/>
        </w:rPr>
        <w:t>Acknowledgements</w:t>
      </w:r>
    </w:p>
    <w:p w14:paraId="15E0F103" w14:textId="16DA2A84" w:rsidR="00762A58" w:rsidRDefault="00762A58" w:rsidP="00CC4ED7">
      <w:pPr>
        <w:pStyle w:val="Normalsmall"/>
      </w:pPr>
      <w:r w:rsidRPr="00762A58">
        <w:t>Dr Naveen Bhatia and Kieran Wilson assisted the Inspector-General in preparing this report.</w:t>
      </w:r>
    </w:p>
    <w:p w14:paraId="57003757" w14:textId="564AFD36" w:rsidR="00733095" w:rsidRDefault="00C361D0" w:rsidP="00CC4ED7">
      <w:pPr>
        <w:pStyle w:val="Normalsmall"/>
      </w:pPr>
      <w:r w:rsidRPr="00C361D0">
        <w:t>The Inspector-General acknowledges the cooperation and input from the Department of Agriculture, Fisheries and Forestry.</w:t>
      </w:r>
      <w:r w:rsidR="00E0371B">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bCs/>
        </w:rPr>
      </w:sdtEndPr>
      <w:sdtContent>
        <w:p w14:paraId="35A0F7A7" w14:textId="7E78125F" w:rsidR="00520519" w:rsidRDefault="00520519" w:rsidP="00520519">
          <w:pPr>
            <w:pStyle w:val="TOCHeading"/>
          </w:pPr>
          <w:r>
            <w:t>Contents</w:t>
          </w:r>
        </w:p>
        <w:p w14:paraId="2725A209" w14:textId="30028E8B" w:rsidR="00381218" w:rsidRDefault="00520519">
          <w:pPr>
            <w:pStyle w:val="TOC1"/>
            <w:rPr>
              <w:rFonts w:asciiTheme="minorHAnsi" w:eastAsiaTheme="minorEastAsia" w:hAnsiTheme="minorHAnsi"/>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11001619" w:history="1">
            <w:r w:rsidR="00381218" w:rsidRPr="00C85C45">
              <w:rPr>
                <w:rStyle w:val="Hyperlink"/>
              </w:rPr>
              <w:t>Executive summary</w:t>
            </w:r>
            <w:r w:rsidR="00381218">
              <w:rPr>
                <w:webHidden/>
              </w:rPr>
              <w:tab/>
            </w:r>
            <w:r w:rsidR="00381218">
              <w:rPr>
                <w:webHidden/>
              </w:rPr>
              <w:fldChar w:fldCharType="begin"/>
            </w:r>
            <w:r w:rsidR="00381218">
              <w:rPr>
                <w:webHidden/>
              </w:rPr>
              <w:instrText xml:space="preserve"> PAGEREF _Toc211001619 \h </w:instrText>
            </w:r>
            <w:r w:rsidR="00381218">
              <w:rPr>
                <w:webHidden/>
              </w:rPr>
            </w:r>
            <w:r w:rsidR="00381218">
              <w:rPr>
                <w:webHidden/>
              </w:rPr>
              <w:fldChar w:fldCharType="separate"/>
            </w:r>
            <w:r w:rsidR="00381218">
              <w:rPr>
                <w:webHidden/>
              </w:rPr>
              <w:t>5</w:t>
            </w:r>
            <w:r w:rsidR="00381218">
              <w:rPr>
                <w:webHidden/>
              </w:rPr>
              <w:fldChar w:fldCharType="end"/>
            </w:r>
          </w:hyperlink>
        </w:p>
        <w:p w14:paraId="69C5F67A" w14:textId="7A0A8B0E" w:rsidR="00381218" w:rsidRDefault="00381218">
          <w:pPr>
            <w:pStyle w:val="TOC2"/>
            <w:rPr>
              <w:rFonts w:asciiTheme="minorHAnsi" w:eastAsiaTheme="minorEastAsia" w:hAnsiTheme="minorHAnsi"/>
              <w:kern w:val="2"/>
              <w:sz w:val="24"/>
              <w:szCs w:val="24"/>
              <w:lang w:eastAsia="en-AU"/>
              <w14:ligatures w14:val="standardContextual"/>
            </w:rPr>
          </w:pPr>
          <w:hyperlink w:anchor="_Toc211001620" w:history="1">
            <w:r w:rsidRPr="00C85C45">
              <w:rPr>
                <w:rStyle w:val="Hyperlink"/>
              </w:rPr>
              <w:t>Assessment overview</w:t>
            </w:r>
            <w:r>
              <w:rPr>
                <w:webHidden/>
              </w:rPr>
              <w:tab/>
            </w:r>
            <w:r>
              <w:rPr>
                <w:webHidden/>
              </w:rPr>
              <w:fldChar w:fldCharType="begin"/>
            </w:r>
            <w:r>
              <w:rPr>
                <w:webHidden/>
              </w:rPr>
              <w:instrText xml:space="preserve"> PAGEREF _Toc211001620 \h </w:instrText>
            </w:r>
            <w:r>
              <w:rPr>
                <w:webHidden/>
              </w:rPr>
            </w:r>
            <w:r>
              <w:rPr>
                <w:webHidden/>
              </w:rPr>
              <w:fldChar w:fldCharType="separate"/>
            </w:r>
            <w:r>
              <w:rPr>
                <w:webHidden/>
              </w:rPr>
              <w:t>5</w:t>
            </w:r>
            <w:r>
              <w:rPr>
                <w:webHidden/>
              </w:rPr>
              <w:fldChar w:fldCharType="end"/>
            </w:r>
          </w:hyperlink>
        </w:p>
        <w:p w14:paraId="6A8DA3E6" w14:textId="7975CB90" w:rsidR="00381218" w:rsidRDefault="00381218">
          <w:pPr>
            <w:pStyle w:val="TOC2"/>
            <w:rPr>
              <w:rFonts w:asciiTheme="minorHAnsi" w:eastAsiaTheme="minorEastAsia" w:hAnsiTheme="minorHAnsi"/>
              <w:kern w:val="2"/>
              <w:sz w:val="24"/>
              <w:szCs w:val="24"/>
              <w:lang w:eastAsia="en-AU"/>
              <w14:ligatures w14:val="standardContextual"/>
            </w:rPr>
          </w:pPr>
          <w:hyperlink w:anchor="_Toc211001621" w:history="1">
            <w:r w:rsidRPr="00C85C45">
              <w:rPr>
                <w:rStyle w:val="Hyperlink"/>
              </w:rPr>
              <w:t>Key findings</w:t>
            </w:r>
            <w:r>
              <w:rPr>
                <w:webHidden/>
              </w:rPr>
              <w:tab/>
            </w:r>
            <w:r>
              <w:rPr>
                <w:webHidden/>
              </w:rPr>
              <w:fldChar w:fldCharType="begin"/>
            </w:r>
            <w:r>
              <w:rPr>
                <w:webHidden/>
              </w:rPr>
              <w:instrText xml:space="preserve"> PAGEREF _Toc211001621 \h </w:instrText>
            </w:r>
            <w:r>
              <w:rPr>
                <w:webHidden/>
              </w:rPr>
            </w:r>
            <w:r>
              <w:rPr>
                <w:webHidden/>
              </w:rPr>
              <w:fldChar w:fldCharType="separate"/>
            </w:r>
            <w:r>
              <w:rPr>
                <w:webHidden/>
              </w:rPr>
              <w:t>5</w:t>
            </w:r>
            <w:r>
              <w:rPr>
                <w:webHidden/>
              </w:rPr>
              <w:fldChar w:fldCharType="end"/>
            </w:r>
          </w:hyperlink>
        </w:p>
        <w:p w14:paraId="56D598E0" w14:textId="610F7728" w:rsidR="00381218" w:rsidRDefault="00381218">
          <w:pPr>
            <w:pStyle w:val="TOC2"/>
            <w:rPr>
              <w:rFonts w:asciiTheme="minorHAnsi" w:eastAsiaTheme="minorEastAsia" w:hAnsiTheme="minorHAnsi"/>
              <w:kern w:val="2"/>
              <w:sz w:val="24"/>
              <w:szCs w:val="24"/>
              <w:lang w:eastAsia="en-AU"/>
              <w14:ligatures w14:val="standardContextual"/>
            </w:rPr>
          </w:pPr>
          <w:hyperlink w:anchor="_Toc211001622" w:history="1">
            <w:r w:rsidRPr="00C85C45">
              <w:rPr>
                <w:rStyle w:val="Hyperlink"/>
              </w:rPr>
              <w:t>Priority areas for improvement</w:t>
            </w:r>
            <w:r>
              <w:rPr>
                <w:webHidden/>
              </w:rPr>
              <w:tab/>
            </w:r>
            <w:r>
              <w:rPr>
                <w:webHidden/>
              </w:rPr>
              <w:fldChar w:fldCharType="begin"/>
            </w:r>
            <w:r>
              <w:rPr>
                <w:webHidden/>
              </w:rPr>
              <w:instrText xml:space="preserve"> PAGEREF _Toc211001622 \h </w:instrText>
            </w:r>
            <w:r>
              <w:rPr>
                <w:webHidden/>
              </w:rPr>
            </w:r>
            <w:r>
              <w:rPr>
                <w:webHidden/>
              </w:rPr>
              <w:fldChar w:fldCharType="separate"/>
            </w:r>
            <w:r>
              <w:rPr>
                <w:webHidden/>
              </w:rPr>
              <w:t>5</w:t>
            </w:r>
            <w:r>
              <w:rPr>
                <w:webHidden/>
              </w:rPr>
              <w:fldChar w:fldCharType="end"/>
            </w:r>
          </w:hyperlink>
        </w:p>
        <w:p w14:paraId="5B56BFE9" w14:textId="268A0F1B"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23" w:history="1">
            <w:r w:rsidRPr="00C85C45">
              <w:rPr>
                <w:rStyle w:val="Hyperlink"/>
              </w:rPr>
              <w:t>Review recommendations</w:t>
            </w:r>
            <w:r>
              <w:rPr>
                <w:webHidden/>
              </w:rPr>
              <w:tab/>
            </w:r>
            <w:r>
              <w:rPr>
                <w:webHidden/>
              </w:rPr>
              <w:fldChar w:fldCharType="begin"/>
            </w:r>
            <w:r>
              <w:rPr>
                <w:webHidden/>
              </w:rPr>
              <w:instrText xml:space="preserve"> PAGEREF _Toc211001623 \h </w:instrText>
            </w:r>
            <w:r>
              <w:rPr>
                <w:webHidden/>
              </w:rPr>
            </w:r>
            <w:r>
              <w:rPr>
                <w:webHidden/>
              </w:rPr>
              <w:fldChar w:fldCharType="separate"/>
            </w:r>
            <w:r>
              <w:rPr>
                <w:webHidden/>
              </w:rPr>
              <w:t>7</w:t>
            </w:r>
            <w:r>
              <w:rPr>
                <w:webHidden/>
              </w:rPr>
              <w:fldChar w:fldCharType="end"/>
            </w:r>
          </w:hyperlink>
        </w:p>
        <w:p w14:paraId="2A0D351F" w14:textId="52668DFC"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24" w:history="1">
            <w:r w:rsidRPr="00C85C45">
              <w:rPr>
                <w:rStyle w:val="Hyperlink"/>
              </w:rPr>
              <w:t>1</w:t>
            </w:r>
            <w:r>
              <w:rPr>
                <w:rFonts w:asciiTheme="minorHAnsi" w:eastAsiaTheme="minorEastAsia" w:hAnsiTheme="minorHAnsi"/>
                <w:b w:val="0"/>
                <w:kern w:val="2"/>
                <w:sz w:val="24"/>
                <w:szCs w:val="24"/>
                <w:lang w:eastAsia="en-AU"/>
                <w14:ligatures w14:val="standardContextual"/>
              </w:rPr>
              <w:tab/>
            </w:r>
            <w:r w:rsidRPr="00C85C45">
              <w:rPr>
                <w:rStyle w:val="Hyperlink"/>
              </w:rPr>
              <w:t>Review process</w:t>
            </w:r>
            <w:r>
              <w:rPr>
                <w:webHidden/>
              </w:rPr>
              <w:tab/>
            </w:r>
            <w:r>
              <w:rPr>
                <w:webHidden/>
              </w:rPr>
              <w:fldChar w:fldCharType="begin"/>
            </w:r>
            <w:r>
              <w:rPr>
                <w:webHidden/>
              </w:rPr>
              <w:instrText xml:space="preserve"> PAGEREF _Toc211001624 \h </w:instrText>
            </w:r>
            <w:r>
              <w:rPr>
                <w:webHidden/>
              </w:rPr>
            </w:r>
            <w:r>
              <w:rPr>
                <w:webHidden/>
              </w:rPr>
              <w:fldChar w:fldCharType="separate"/>
            </w:r>
            <w:r>
              <w:rPr>
                <w:webHidden/>
              </w:rPr>
              <w:t>10</w:t>
            </w:r>
            <w:r>
              <w:rPr>
                <w:webHidden/>
              </w:rPr>
              <w:fldChar w:fldCharType="end"/>
            </w:r>
          </w:hyperlink>
        </w:p>
        <w:p w14:paraId="57BBBA2E" w14:textId="1D3EF08F"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25" w:history="1">
            <w:r w:rsidRPr="00C85C45">
              <w:rPr>
                <w:rStyle w:val="Hyperlink"/>
              </w:rPr>
              <w:t>1.1</w:t>
            </w:r>
            <w:r>
              <w:rPr>
                <w:rFonts w:asciiTheme="minorHAnsi" w:eastAsiaTheme="minorEastAsia" w:hAnsiTheme="minorHAnsi"/>
                <w:kern w:val="2"/>
                <w:sz w:val="24"/>
                <w:szCs w:val="24"/>
                <w:lang w:eastAsia="en-AU"/>
                <w14:ligatures w14:val="standardContextual"/>
              </w:rPr>
              <w:tab/>
            </w:r>
            <w:r w:rsidRPr="00C85C45">
              <w:rPr>
                <w:rStyle w:val="Hyperlink"/>
              </w:rPr>
              <w:t>The Inspector-General of Biosecurity</w:t>
            </w:r>
            <w:r>
              <w:rPr>
                <w:webHidden/>
              </w:rPr>
              <w:tab/>
            </w:r>
            <w:r>
              <w:rPr>
                <w:webHidden/>
              </w:rPr>
              <w:fldChar w:fldCharType="begin"/>
            </w:r>
            <w:r>
              <w:rPr>
                <w:webHidden/>
              </w:rPr>
              <w:instrText xml:space="preserve"> PAGEREF _Toc211001625 \h </w:instrText>
            </w:r>
            <w:r>
              <w:rPr>
                <w:webHidden/>
              </w:rPr>
            </w:r>
            <w:r>
              <w:rPr>
                <w:webHidden/>
              </w:rPr>
              <w:fldChar w:fldCharType="separate"/>
            </w:r>
            <w:r>
              <w:rPr>
                <w:webHidden/>
              </w:rPr>
              <w:t>10</w:t>
            </w:r>
            <w:r>
              <w:rPr>
                <w:webHidden/>
              </w:rPr>
              <w:fldChar w:fldCharType="end"/>
            </w:r>
          </w:hyperlink>
        </w:p>
        <w:p w14:paraId="57E26155" w14:textId="07C3D497"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26" w:history="1">
            <w:r w:rsidRPr="00C85C45">
              <w:rPr>
                <w:rStyle w:val="Hyperlink"/>
              </w:rPr>
              <w:t>1.2</w:t>
            </w:r>
            <w:r>
              <w:rPr>
                <w:rFonts w:asciiTheme="minorHAnsi" w:eastAsiaTheme="minorEastAsia" w:hAnsiTheme="minorHAnsi"/>
                <w:kern w:val="2"/>
                <w:sz w:val="24"/>
                <w:szCs w:val="24"/>
                <w:lang w:eastAsia="en-AU"/>
                <w14:ligatures w14:val="standardContextual"/>
              </w:rPr>
              <w:tab/>
            </w:r>
            <w:r w:rsidRPr="00C85C45">
              <w:rPr>
                <w:rStyle w:val="Hyperlink"/>
              </w:rPr>
              <w:t>Review objectives and scope</w:t>
            </w:r>
            <w:r>
              <w:rPr>
                <w:webHidden/>
              </w:rPr>
              <w:tab/>
            </w:r>
            <w:r>
              <w:rPr>
                <w:webHidden/>
              </w:rPr>
              <w:fldChar w:fldCharType="begin"/>
            </w:r>
            <w:r>
              <w:rPr>
                <w:webHidden/>
              </w:rPr>
              <w:instrText xml:space="preserve"> PAGEREF _Toc211001626 \h </w:instrText>
            </w:r>
            <w:r>
              <w:rPr>
                <w:webHidden/>
              </w:rPr>
            </w:r>
            <w:r>
              <w:rPr>
                <w:webHidden/>
              </w:rPr>
              <w:fldChar w:fldCharType="separate"/>
            </w:r>
            <w:r>
              <w:rPr>
                <w:webHidden/>
              </w:rPr>
              <w:t>10</w:t>
            </w:r>
            <w:r>
              <w:rPr>
                <w:webHidden/>
              </w:rPr>
              <w:fldChar w:fldCharType="end"/>
            </w:r>
          </w:hyperlink>
        </w:p>
        <w:p w14:paraId="22BCE5ED" w14:textId="0BC6BC69"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27" w:history="1">
            <w:r w:rsidRPr="00C85C45">
              <w:rPr>
                <w:rStyle w:val="Hyperlink"/>
              </w:rPr>
              <w:t>1.3</w:t>
            </w:r>
            <w:r>
              <w:rPr>
                <w:rFonts w:asciiTheme="minorHAnsi" w:eastAsiaTheme="minorEastAsia" w:hAnsiTheme="minorHAnsi"/>
                <w:kern w:val="2"/>
                <w:sz w:val="24"/>
                <w:szCs w:val="24"/>
                <w:lang w:eastAsia="en-AU"/>
                <w14:ligatures w14:val="standardContextual"/>
              </w:rPr>
              <w:tab/>
            </w:r>
            <w:r w:rsidRPr="00C85C45">
              <w:rPr>
                <w:rStyle w:val="Hyperlink"/>
              </w:rPr>
              <w:t>Out of scope</w:t>
            </w:r>
            <w:r>
              <w:rPr>
                <w:webHidden/>
              </w:rPr>
              <w:tab/>
            </w:r>
            <w:r>
              <w:rPr>
                <w:webHidden/>
              </w:rPr>
              <w:fldChar w:fldCharType="begin"/>
            </w:r>
            <w:r>
              <w:rPr>
                <w:webHidden/>
              </w:rPr>
              <w:instrText xml:space="preserve"> PAGEREF _Toc211001627 \h </w:instrText>
            </w:r>
            <w:r>
              <w:rPr>
                <w:webHidden/>
              </w:rPr>
            </w:r>
            <w:r>
              <w:rPr>
                <w:webHidden/>
              </w:rPr>
              <w:fldChar w:fldCharType="separate"/>
            </w:r>
            <w:r>
              <w:rPr>
                <w:webHidden/>
              </w:rPr>
              <w:t>11</w:t>
            </w:r>
            <w:r>
              <w:rPr>
                <w:webHidden/>
              </w:rPr>
              <w:fldChar w:fldCharType="end"/>
            </w:r>
          </w:hyperlink>
        </w:p>
        <w:p w14:paraId="43CD8C17" w14:textId="699D4ADC"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28" w:history="1">
            <w:r w:rsidRPr="00C85C45">
              <w:rPr>
                <w:rStyle w:val="Hyperlink"/>
              </w:rPr>
              <w:t>1.4</w:t>
            </w:r>
            <w:r>
              <w:rPr>
                <w:rFonts w:asciiTheme="minorHAnsi" w:eastAsiaTheme="minorEastAsia" w:hAnsiTheme="minorHAnsi"/>
                <w:kern w:val="2"/>
                <w:sz w:val="24"/>
                <w:szCs w:val="24"/>
                <w:lang w:eastAsia="en-AU"/>
                <w14:ligatures w14:val="standardContextual"/>
              </w:rPr>
              <w:tab/>
            </w:r>
            <w:r w:rsidRPr="00C85C45">
              <w:rPr>
                <w:rStyle w:val="Hyperlink"/>
              </w:rPr>
              <w:t>Conduct of the review</w:t>
            </w:r>
            <w:r>
              <w:rPr>
                <w:webHidden/>
              </w:rPr>
              <w:tab/>
            </w:r>
            <w:r>
              <w:rPr>
                <w:webHidden/>
              </w:rPr>
              <w:fldChar w:fldCharType="begin"/>
            </w:r>
            <w:r>
              <w:rPr>
                <w:webHidden/>
              </w:rPr>
              <w:instrText xml:space="preserve"> PAGEREF _Toc211001628 \h </w:instrText>
            </w:r>
            <w:r>
              <w:rPr>
                <w:webHidden/>
              </w:rPr>
            </w:r>
            <w:r>
              <w:rPr>
                <w:webHidden/>
              </w:rPr>
              <w:fldChar w:fldCharType="separate"/>
            </w:r>
            <w:r>
              <w:rPr>
                <w:webHidden/>
              </w:rPr>
              <w:t>11</w:t>
            </w:r>
            <w:r>
              <w:rPr>
                <w:webHidden/>
              </w:rPr>
              <w:fldChar w:fldCharType="end"/>
            </w:r>
          </w:hyperlink>
        </w:p>
        <w:p w14:paraId="3F8423C6" w14:textId="0FEF4CB7"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29" w:history="1">
            <w:r w:rsidRPr="00C85C45">
              <w:rPr>
                <w:rStyle w:val="Hyperlink"/>
              </w:rPr>
              <w:t>2</w:t>
            </w:r>
            <w:r>
              <w:rPr>
                <w:rFonts w:asciiTheme="minorHAnsi" w:eastAsiaTheme="minorEastAsia" w:hAnsiTheme="minorHAnsi"/>
                <w:b w:val="0"/>
                <w:kern w:val="2"/>
                <w:sz w:val="24"/>
                <w:szCs w:val="24"/>
                <w:lang w:eastAsia="en-AU"/>
                <w14:ligatures w14:val="standardContextual"/>
              </w:rPr>
              <w:tab/>
            </w:r>
            <w:r w:rsidRPr="00C85C45">
              <w:rPr>
                <w:rStyle w:val="Hyperlink"/>
              </w:rPr>
              <w:t>Background</w:t>
            </w:r>
            <w:r>
              <w:rPr>
                <w:webHidden/>
              </w:rPr>
              <w:tab/>
            </w:r>
            <w:r>
              <w:rPr>
                <w:webHidden/>
              </w:rPr>
              <w:fldChar w:fldCharType="begin"/>
            </w:r>
            <w:r>
              <w:rPr>
                <w:webHidden/>
              </w:rPr>
              <w:instrText xml:space="preserve"> PAGEREF _Toc211001629 \h </w:instrText>
            </w:r>
            <w:r>
              <w:rPr>
                <w:webHidden/>
              </w:rPr>
            </w:r>
            <w:r>
              <w:rPr>
                <w:webHidden/>
              </w:rPr>
              <w:fldChar w:fldCharType="separate"/>
            </w:r>
            <w:r>
              <w:rPr>
                <w:webHidden/>
              </w:rPr>
              <w:t>12</w:t>
            </w:r>
            <w:r>
              <w:rPr>
                <w:webHidden/>
              </w:rPr>
              <w:fldChar w:fldCharType="end"/>
            </w:r>
          </w:hyperlink>
        </w:p>
        <w:p w14:paraId="4B5D3F77" w14:textId="4E71C248"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30" w:history="1">
            <w:r w:rsidRPr="00C85C45">
              <w:rPr>
                <w:rStyle w:val="Hyperlink"/>
                <w:lang w:eastAsia="ja-JP"/>
              </w:rPr>
              <w:t>2.1</w:t>
            </w:r>
            <w:r>
              <w:rPr>
                <w:rFonts w:asciiTheme="minorHAnsi" w:eastAsiaTheme="minorEastAsia" w:hAnsiTheme="minorHAnsi"/>
                <w:kern w:val="2"/>
                <w:sz w:val="24"/>
                <w:szCs w:val="24"/>
                <w:lang w:eastAsia="en-AU"/>
                <w14:ligatures w14:val="standardContextual"/>
              </w:rPr>
              <w:tab/>
            </w:r>
            <w:r w:rsidRPr="00C85C45">
              <w:rPr>
                <w:rStyle w:val="Hyperlink"/>
                <w:lang w:eastAsia="ja-JP"/>
              </w:rPr>
              <w:t xml:space="preserve">Biosecurity </w:t>
            </w:r>
            <w:r w:rsidRPr="00C85C45">
              <w:rPr>
                <w:rStyle w:val="Hyperlink"/>
                <w:lang w:eastAsia="ja-JP"/>
              </w:rPr>
              <w:sym w:font="Symbol" w:char="F02D"/>
            </w:r>
            <w:r w:rsidRPr="00C85C45">
              <w:rPr>
                <w:rStyle w:val="Hyperlink"/>
                <w:lang w:eastAsia="ja-JP"/>
              </w:rPr>
              <w:t xml:space="preserve"> a critical infrastructure of national significance</w:t>
            </w:r>
            <w:r>
              <w:rPr>
                <w:webHidden/>
              </w:rPr>
              <w:tab/>
            </w:r>
            <w:r>
              <w:rPr>
                <w:webHidden/>
              </w:rPr>
              <w:fldChar w:fldCharType="begin"/>
            </w:r>
            <w:r>
              <w:rPr>
                <w:webHidden/>
              </w:rPr>
              <w:instrText xml:space="preserve"> PAGEREF _Toc211001630 \h </w:instrText>
            </w:r>
            <w:r>
              <w:rPr>
                <w:webHidden/>
              </w:rPr>
            </w:r>
            <w:r>
              <w:rPr>
                <w:webHidden/>
              </w:rPr>
              <w:fldChar w:fldCharType="separate"/>
            </w:r>
            <w:r>
              <w:rPr>
                <w:webHidden/>
              </w:rPr>
              <w:t>12</w:t>
            </w:r>
            <w:r>
              <w:rPr>
                <w:webHidden/>
              </w:rPr>
              <w:fldChar w:fldCharType="end"/>
            </w:r>
          </w:hyperlink>
        </w:p>
        <w:p w14:paraId="53589E95" w14:textId="455B9EC2"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31" w:history="1">
            <w:r w:rsidRPr="00C85C45">
              <w:rPr>
                <w:rStyle w:val="Hyperlink"/>
                <w:lang w:eastAsia="ja-JP"/>
              </w:rPr>
              <w:t>2.2</w:t>
            </w:r>
            <w:r>
              <w:rPr>
                <w:rFonts w:asciiTheme="minorHAnsi" w:eastAsiaTheme="minorEastAsia" w:hAnsiTheme="minorHAnsi"/>
                <w:kern w:val="2"/>
                <w:sz w:val="24"/>
                <w:szCs w:val="24"/>
                <w:lang w:eastAsia="en-AU"/>
                <w14:ligatures w14:val="standardContextual"/>
              </w:rPr>
              <w:tab/>
            </w:r>
            <w:r w:rsidRPr="00C85C45">
              <w:rPr>
                <w:rStyle w:val="Hyperlink"/>
                <w:lang w:eastAsia="ja-JP"/>
              </w:rPr>
              <w:t>Regulatory systems</w:t>
            </w:r>
            <w:r>
              <w:rPr>
                <w:webHidden/>
              </w:rPr>
              <w:tab/>
            </w:r>
            <w:r>
              <w:rPr>
                <w:webHidden/>
              </w:rPr>
              <w:fldChar w:fldCharType="begin"/>
            </w:r>
            <w:r>
              <w:rPr>
                <w:webHidden/>
              </w:rPr>
              <w:instrText xml:space="preserve"> PAGEREF _Toc211001631 \h </w:instrText>
            </w:r>
            <w:r>
              <w:rPr>
                <w:webHidden/>
              </w:rPr>
            </w:r>
            <w:r>
              <w:rPr>
                <w:webHidden/>
              </w:rPr>
              <w:fldChar w:fldCharType="separate"/>
            </w:r>
            <w:r>
              <w:rPr>
                <w:webHidden/>
              </w:rPr>
              <w:t>12</w:t>
            </w:r>
            <w:r>
              <w:rPr>
                <w:webHidden/>
              </w:rPr>
              <w:fldChar w:fldCharType="end"/>
            </w:r>
          </w:hyperlink>
        </w:p>
        <w:p w14:paraId="09C8989E" w14:textId="2DE2343C"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32" w:history="1">
            <w:r w:rsidRPr="00C85C45">
              <w:rPr>
                <w:rStyle w:val="Hyperlink"/>
                <w:lang w:eastAsia="ja-JP"/>
              </w:rPr>
              <w:t>2.3</w:t>
            </w:r>
            <w:r>
              <w:rPr>
                <w:rFonts w:asciiTheme="minorHAnsi" w:eastAsiaTheme="minorEastAsia" w:hAnsiTheme="minorHAnsi"/>
                <w:kern w:val="2"/>
                <w:sz w:val="24"/>
                <w:szCs w:val="24"/>
                <w:lang w:eastAsia="en-AU"/>
                <w14:ligatures w14:val="standardContextual"/>
              </w:rPr>
              <w:tab/>
            </w:r>
            <w:r w:rsidRPr="00C85C45">
              <w:rPr>
                <w:rStyle w:val="Hyperlink"/>
                <w:lang w:eastAsia="ja-JP"/>
              </w:rPr>
              <w:t>Legislative framework</w:t>
            </w:r>
            <w:r>
              <w:rPr>
                <w:webHidden/>
              </w:rPr>
              <w:tab/>
            </w:r>
            <w:r>
              <w:rPr>
                <w:webHidden/>
              </w:rPr>
              <w:fldChar w:fldCharType="begin"/>
            </w:r>
            <w:r>
              <w:rPr>
                <w:webHidden/>
              </w:rPr>
              <w:instrText xml:space="preserve"> PAGEREF _Toc211001632 \h </w:instrText>
            </w:r>
            <w:r>
              <w:rPr>
                <w:webHidden/>
              </w:rPr>
            </w:r>
            <w:r>
              <w:rPr>
                <w:webHidden/>
              </w:rPr>
              <w:fldChar w:fldCharType="separate"/>
            </w:r>
            <w:r>
              <w:rPr>
                <w:webHidden/>
              </w:rPr>
              <w:t>13</w:t>
            </w:r>
            <w:r>
              <w:rPr>
                <w:webHidden/>
              </w:rPr>
              <w:fldChar w:fldCharType="end"/>
            </w:r>
          </w:hyperlink>
        </w:p>
        <w:p w14:paraId="6F939ABF" w14:textId="02C97038"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33" w:history="1">
            <w:r w:rsidRPr="00C85C45">
              <w:rPr>
                <w:rStyle w:val="Hyperlink"/>
                <w:lang w:eastAsia="ja-JP"/>
              </w:rPr>
              <w:t>2.4</w:t>
            </w:r>
            <w:r>
              <w:rPr>
                <w:rFonts w:asciiTheme="minorHAnsi" w:eastAsiaTheme="minorEastAsia" w:hAnsiTheme="minorHAnsi"/>
                <w:kern w:val="2"/>
                <w:sz w:val="24"/>
                <w:szCs w:val="24"/>
                <w:lang w:eastAsia="en-AU"/>
                <w14:ligatures w14:val="standardContextual"/>
              </w:rPr>
              <w:tab/>
            </w:r>
            <w:r w:rsidRPr="00C85C45">
              <w:rPr>
                <w:rStyle w:val="Hyperlink"/>
                <w:lang w:eastAsia="ja-JP"/>
              </w:rPr>
              <w:t>Biosecurity management</w:t>
            </w:r>
            <w:r>
              <w:rPr>
                <w:webHidden/>
              </w:rPr>
              <w:tab/>
            </w:r>
            <w:r>
              <w:rPr>
                <w:webHidden/>
              </w:rPr>
              <w:fldChar w:fldCharType="begin"/>
            </w:r>
            <w:r>
              <w:rPr>
                <w:webHidden/>
              </w:rPr>
              <w:instrText xml:space="preserve"> PAGEREF _Toc211001633 \h </w:instrText>
            </w:r>
            <w:r>
              <w:rPr>
                <w:webHidden/>
              </w:rPr>
            </w:r>
            <w:r>
              <w:rPr>
                <w:webHidden/>
              </w:rPr>
              <w:fldChar w:fldCharType="separate"/>
            </w:r>
            <w:r>
              <w:rPr>
                <w:webHidden/>
              </w:rPr>
              <w:t>13</w:t>
            </w:r>
            <w:r>
              <w:rPr>
                <w:webHidden/>
              </w:rPr>
              <w:fldChar w:fldCharType="end"/>
            </w:r>
          </w:hyperlink>
        </w:p>
        <w:p w14:paraId="0CA477D1" w14:textId="0AA59A24"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34" w:history="1">
            <w:r w:rsidRPr="00C85C45">
              <w:rPr>
                <w:rStyle w:val="Hyperlink"/>
                <w:lang w:eastAsia="ja-JP"/>
              </w:rPr>
              <w:t>2.5</w:t>
            </w:r>
            <w:r>
              <w:rPr>
                <w:rFonts w:asciiTheme="minorHAnsi" w:eastAsiaTheme="minorEastAsia" w:hAnsiTheme="minorHAnsi"/>
                <w:kern w:val="2"/>
                <w:sz w:val="24"/>
                <w:szCs w:val="24"/>
                <w:lang w:eastAsia="en-AU"/>
                <w14:ligatures w14:val="standardContextual"/>
              </w:rPr>
              <w:tab/>
            </w:r>
            <w:r w:rsidRPr="00C85C45">
              <w:rPr>
                <w:rStyle w:val="Hyperlink"/>
                <w:lang w:eastAsia="ja-JP"/>
              </w:rPr>
              <w:t>Biosecurity governance arrangements</w:t>
            </w:r>
            <w:r>
              <w:rPr>
                <w:webHidden/>
              </w:rPr>
              <w:tab/>
            </w:r>
            <w:r>
              <w:rPr>
                <w:webHidden/>
              </w:rPr>
              <w:fldChar w:fldCharType="begin"/>
            </w:r>
            <w:r>
              <w:rPr>
                <w:webHidden/>
              </w:rPr>
              <w:instrText xml:space="preserve"> PAGEREF _Toc211001634 \h </w:instrText>
            </w:r>
            <w:r>
              <w:rPr>
                <w:webHidden/>
              </w:rPr>
            </w:r>
            <w:r>
              <w:rPr>
                <w:webHidden/>
              </w:rPr>
              <w:fldChar w:fldCharType="separate"/>
            </w:r>
            <w:r>
              <w:rPr>
                <w:webHidden/>
              </w:rPr>
              <w:t>14</w:t>
            </w:r>
            <w:r>
              <w:rPr>
                <w:webHidden/>
              </w:rPr>
              <w:fldChar w:fldCharType="end"/>
            </w:r>
          </w:hyperlink>
        </w:p>
        <w:p w14:paraId="1C954C18" w14:textId="2452C6E8"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35" w:history="1">
            <w:r w:rsidRPr="00C85C45">
              <w:rPr>
                <w:rStyle w:val="Hyperlink"/>
              </w:rPr>
              <w:t>3</w:t>
            </w:r>
            <w:r>
              <w:rPr>
                <w:rFonts w:asciiTheme="minorHAnsi" w:eastAsiaTheme="minorEastAsia" w:hAnsiTheme="minorHAnsi"/>
                <w:b w:val="0"/>
                <w:kern w:val="2"/>
                <w:sz w:val="24"/>
                <w:szCs w:val="24"/>
                <w:lang w:eastAsia="en-AU"/>
                <w14:ligatures w14:val="standardContextual"/>
              </w:rPr>
              <w:tab/>
            </w:r>
            <w:r w:rsidRPr="00C85C45">
              <w:rPr>
                <w:rStyle w:val="Hyperlink"/>
              </w:rPr>
              <w:t>Biosecurity regulatory obligations, strategies and principles</w:t>
            </w:r>
            <w:r>
              <w:rPr>
                <w:webHidden/>
              </w:rPr>
              <w:tab/>
            </w:r>
            <w:r>
              <w:rPr>
                <w:webHidden/>
              </w:rPr>
              <w:fldChar w:fldCharType="begin"/>
            </w:r>
            <w:r>
              <w:rPr>
                <w:webHidden/>
              </w:rPr>
              <w:instrText xml:space="preserve"> PAGEREF _Toc211001635 \h </w:instrText>
            </w:r>
            <w:r>
              <w:rPr>
                <w:webHidden/>
              </w:rPr>
            </w:r>
            <w:r>
              <w:rPr>
                <w:webHidden/>
              </w:rPr>
              <w:fldChar w:fldCharType="separate"/>
            </w:r>
            <w:r>
              <w:rPr>
                <w:webHidden/>
              </w:rPr>
              <w:t>15</w:t>
            </w:r>
            <w:r>
              <w:rPr>
                <w:webHidden/>
              </w:rPr>
              <w:fldChar w:fldCharType="end"/>
            </w:r>
          </w:hyperlink>
        </w:p>
        <w:p w14:paraId="2694ECEB" w14:textId="64E9B65E"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36" w:history="1">
            <w:r w:rsidRPr="00C85C45">
              <w:rPr>
                <w:rStyle w:val="Hyperlink"/>
                <w:lang w:eastAsia="ja-JP"/>
              </w:rPr>
              <w:t>3.1</w:t>
            </w:r>
            <w:r>
              <w:rPr>
                <w:rFonts w:asciiTheme="minorHAnsi" w:eastAsiaTheme="minorEastAsia" w:hAnsiTheme="minorHAnsi"/>
                <w:kern w:val="2"/>
                <w:sz w:val="24"/>
                <w:szCs w:val="24"/>
                <w:lang w:eastAsia="en-AU"/>
                <w14:ligatures w14:val="standardContextual"/>
              </w:rPr>
              <w:tab/>
            </w:r>
            <w:r w:rsidRPr="00C85C45">
              <w:rPr>
                <w:rStyle w:val="Hyperlink"/>
                <w:lang w:eastAsia="ja-JP"/>
              </w:rPr>
              <w:t>National Biosecurity Strategy</w:t>
            </w:r>
            <w:r>
              <w:rPr>
                <w:webHidden/>
              </w:rPr>
              <w:tab/>
            </w:r>
            <w:r>
              <w:rPr>
                <w:webHidden/>
              </w:rPr>
              <w:fldChar w:fldCharType="begin"/>
            </w:r>
            <w:r>
              <w:rPr>
                <w:webHidden/>
              </w:rPr>
              <w:instrText xml:space="preserve"> PAGEREF _Toc211001636 \h </w:instrText>
            </w:r>
            <w:r>
              <w:rPr>
                <w:webHidden/>
              </w:rPr>
            </w:r>
            <w:r>
              <w:rPr>
                <w:webHidden/>
              </w:rPr>
              <w:fldChar w:fldCharType="separate"/>
            </w:r>
            <w:r>
              <w:rPr>
                <w:webHidden/>
              </w:rPr>
              <w:t>15</w:t>
            </w:r>
            <w:r>
              <w:rPr>
                <w:webHidden/>
              </w:rPr>
              <w:fldChar w:fldCharType="end"/>
            </w:r>
          </w:hyperlink>
        </w:p>
        <w:p w14:paraId="3A51AFB0" w14:textId="06C058A7"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37" w:history="1">
            <w:r w:rsidRPr="00C85C45">
              <w:rPr>
                <w:rStyle w:val="Hyperlink"/>
                <w:lang w:eastAsia="ja-JP"/>
              </w:rPr>
              <w:t>3.2</w:t>
            </w:r>
            <w:r>
              <w:rPr>
                <w:rFonts w:asciiTheme="minorHAnsi" w:eastAsiaTheme="minorEastAsia" w:hAnsiTheme="minorHAnsi"/>
                <w:kern w:val="2"/>
                <w:sz w:val="24"/>
                <w:szCs w:val="24"/>
                <w:lang w:eastAsia="en-AU"/>
                <w14:ligatures w14:val="standardContextual"/>
              </w:rPr>
              <w:tab/>
            </w:r>
            <w:r w:rsidRPr="00C85C45">
              <w:rPr>
                <w:rStyle w:val="Hyperlink"/>
                <w:lang w:eastAsia="ja-JP"/>
              </w:rPr>
              <w:t>Regulatory obligations</w:t>
            </w:r>
            <w:r>
              <w:rPr>
                <w:webHidden/>
              </w:rPr>
              <w:tab/>
            </w:r>
            <w:r>
              <w:rPr>
                <w:webHidden/>
              </w:rPr>
              <w:fldChar w:fldCharType="begin"/>
            </w:r>
            <w:r>
              <w:rPr>
                <w:webHidden/>
              </w:rPr>
              <w:instrText xml:space="preserve"> PAGEREF _Toc211001637 \h </w:instrText>
            </w:r>
            <w:r>
              <w:rPr>
                <w:webHidden/>
              </w:rPr>
            </w:r>
            <w:r>
              <w:rPr>
                <w:webHidden/>
              </w:rPr>
              <w:fldChar w:fldCharType="separate"/>
            </w:r>
            <w:r>
              <w:rPr>
                <w:webHidden/>
              </w:rPr>
              <w:t>15</w:t>
            </w:r>
            <w:r>
              <w:rPr>
                <w:webHidden/>
              </w:rPr>
              <w:fldChar w:fldCharType="end"/>
            </w:r>
          </w:hyperlink>
        </w:p>
        <w:p w14:paraId="6ACDD53E" w14:textId="06299516"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38" w:history="1">
            <w:r w:rsidRPr="00C85C45">
              <w:rPr>
                <w:rStyle w:val="Hyperlink"/>
                <w:lang w:eastAsia="ja-JP"/>
              </w:rPr>
              <w:t>3.3</w:t>
            </w:r>
            <w:r>
              <w:rPr>
                <w:rFonts w:asciiTheme="minorHAnsi" w:eastAsiaTheme="minorEastAsia" w:hAnsiTheme="minorHAnsi"/>
                <w:kern w:val="2"/>
                <w:sz w:val="24"/>
                <w:szCs w:val="24"/>
                <w:lang w:eastAsia="en-AU"/>
                <w14:ligatures w14:val="standardContextual"/>
              </w:rPr>
              <w:tab/>
            </w:r>
            <w:r w:rsidRPr="00C85C45">
              <w:rPr>
                <w:rStyle w:val="Hyperlink"/>
                <w:lang w:eastAsia="ja-JP"/>
              </w:rPr>
              <w:t>Regulatory Practice Statement</w:t>
            </w:r>
            <w:r>
              <w:rPr>
                <w:webHidden/>
              </w:rPr>
              <w:tab/>
            </w:r>
            <w:r>
              <w:rPr>
                <w:webHidden/>
              </w:rPr>
              <w:fldChar w:fldCharType="begin"/>
            </w:r>
            <w:r>
              <w:rPr>
                <w:webHidden/>
              </w:rPr>
              <w:instrText xml:space="preserve"> PAGEREF _Toc211001638 \h </w:instrText>
            </w:r>
            <w:r>
              <w:rPr>
                <w:webHidden/>
              </w:rPr>
            </w:r>
            <w:r>
              <w:rPr>
                <w:webHidden/>
              </w:rPr>
              <w:fldChar w:fldCharType="separate"/>
            </w:r>
            <w:r>
              <w:rPr>
                <w:webHidden/>
              </w:rPr>
              <w:t>16</w:t>
            </w:r>
            <w:r>
              <w:rPr>
                <w:webHidden/>
              </w:rPr>
              <w:fldChar w:fldCharType="end"/>
            </w:r>
          </w:hyperlink>
        </w:p>
        <w:p w14:paraId="757A9159" w14:textId="0213C86E"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39" w:history="1">
            <w:r w:rsidRPr="00C85C45">
              <w:rPr>
                <w:rStyle w:val="Hyperlink"/>
                <w:lang w:eastAsia="ja-JP"/>
              </w:rPr>
              <w:t>3.4</w:t>
            </w:r>
            <w:r>
              <w:rPr>
                <w:rFonts w:asciiTheme="minorHAnsi" w:eastAsiaTheme="minorEastAsia" w:hAnsiTheme="minorHAnsi"/>
                <w:kern w:val="2"/>
                <w:sz w:val="24"/>
                <w:szCs w:val="24"/>
                <w:lang w:eastAsia="en-AU"/>
                <w14:ligatures w14:val="standardContextual"/>
              </w:rPr>
              <w:tab/>
            </w:r>
            <w:r w:rsidRPr="00C85C45">
              <w:rPr>
                <w:rStyle w:val="Hyperlink"/>
                <w:lang w:eastAsia="ja-JP"/>
              </w:rPr>
              <w:t>Regulatory Assurance Strategy</w:t>
            </w:r>
            <w:r>
              <w:rPr>
                <w:webHidden/>
              </w:rPr>
              <w:tab/>
            </w:r>
            <w:r>
              <w:rPr>
                <w:webHidden/>
              </w:rPr>
              <w:fldChar w:fldCharType="begin"/>
            </w:r>
            <w:r>
              <w:rPr>
                <w:webHidden/>
              </w:rPr>
              <w:instrText xml:space="preserve"> PAGEREF _Toc211001639 \h </w:instrText>
            </w:r>
            <w:r>
              <w:rPr>
                <w:webHidden/>
              </w:rPr>
            </w:r>
            <w:r>
              <w:rPr>
                <w:webHidden/>
              </w:rPr>
              <w:fldChar w:fldCharType="separate"/>
            </w:r>
            <w:r>
              <w:rPr>
                <w:webHidden/>
              </w:rPr>
              <w:t>16</w:t>
            </w:r>
            <w:r>
              <w:rPr>
                <w:webHidden/>
              </w:rPr>
              <w:fldChar w:fldCharType="end"/>
            </w:r>
          </w:hyperlink>
        </w:p>
        <w:p w14:paraId="7A26FDD6" w14:textId="3B46D35E"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40" w:history="1">
            <w:r w:rsidRPr="00C85C45">
              <w:rPr>
                <w:rStyle w:val="Hyperlink"/>
              </w:rPr>
              <w:t>4</w:t>
            </w:r>
            <w:r>
              <w:rPr>
                <w:rFonts w:asciiTheme="minorHAnsi" w:eastAsiaTheme="minorEastAsia" w:hAnsiTheme="minorHAnsi"/>
                <w:b w:val="0"/>
                <w:kern w:val="2"/>
                <w:sz w:val="24"/>
                <w:szCs w:val="24"/>
                <w:lang w:eastAsia="en-AU"/>
                <w14:ligatures w14:val="standardContextual"/>
              </w:rPr>
              <w:tab/>
            </w:r>
            <w:r w:rsidRPr="00C85C45">
              <w:rPr>
                <w:rStyle w:val="Hyperlink"/>
              </w:rPr>
              <w:t>Regulatory reforms and reviews</w:t>
            </w:r>
            <w:r>
              <w:rPr>
                <w:webHidden/>
              </w:rPr>
              <w:tab/>
            </w:r>
            <w:r>
              <w:rPr>
                <w:webHidden/>
              </w:rPr>
              <w:fldChar w:fldCharType="begin"/>
            </w:r>
            <w:r>
              <w:rPr>
                <w:webHidden/>
              </w:rPr>
              <w:instrText xml:space="preserve"> PAGEREF _Toc211001640 \h </w:instrText>
            </w:r>
            <w:r>
              <w:rPr>
                <w:webHidden/>
              </w:rPr>
            </w:r>
            <w:r>
              <w:rPr>
                <w:webHidden/>
              </w:rPr>
              <w:fldChar w:fldCharType="separate"/>
            </w:r>
            <w:r>
              <w:rPr>
                <w:webHidden/>
              </w:rPr>
              <w:t>18</w:t>
            </w:r>
            <w:r>
              <w:rPr>
                <w:webHidden/>
              </w:rPr>
              <w:fldChar w:fldCharType="end"/>
            </w:r>
          </w:hyperlink>
        </w:p>
        <w:p w14:paraId="44E4FA58" w14:textId="3206BA0B"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41" w:history="1">
            <w:r w:rsidRPr="00C85C45">
              <w:rPr>
                <w:rStyle w:val="Hyperlink"/>
                <w:lang w:eastAsia="ja-JP"/>
              </w:rPr>
              <w:t>4.1</w:t>
            </w:r>
            <w:r>
              <w:rPr>
                <w:rFonts w:asciiTheme="minorHAnsi" w:eastAsiaTheme="minorEastAsia" w:hAnsiTheme="minorHAnsi"/>
                <w:kern w:val="2"/>
                <w:sz w:val="24"/>
                <w:szCs w:val="24"/>
                <w:lang w:eastAsia="en-AU"/>
                <w14:ligatures w14:val="standardContextual"/>
              </w:rPr>
              <w:tab/>
            </w:r>
            <w:r w:rsidRPr="00C85C45">
              <w:rPr>
                <w:rStyle w:val="Hyperlink"/>
                <w:lang w:eastAsia="ja-JP"/>
              </w:rPr>
              <w:t>Biosecurity and regulatory reforms</w:t>
            </w:r>
            <w:r>
              <w:rPr>
                <w:webHidden/>
              </w:rPr>
              <w:tab/>
            </w:r>
            <w:r>
              <w:rPr>
                <w:webHidden/>
              </w:rPr>
              <w:fldChar w:fldCharType="begin"/>
            </w:r>
            <w:r>
              <w:rPr>
                <w:webHidden/>
              </w:rPr>
              <w:instrText xml:space="preserve"> PAGEREF _Toc211001641 \h </w:instrText>
            </w:r>
            <w:r>
              <w:rPr>
                <w:webHidden/>
              </w:rPr>
            </w:r>
            <w:r>
              <w:rPr>
                <w:webHidden/>
              </w:rPr>
              <w:fldChar w:fldCharType="separate"/>
            </w:r>
            <w:r>
              <w:rPr>
                <w:webHidden/>
              </w:rPr>
              <w:t>18</w:t>
            </w:r>
            <w:r>
              <w:rPr>
                <w:webHidden/>
              </w:rPr>
              <w:fldChar w:fldCharType="end"/>
            </w:r>
          </w:hyperlink>
        </w:p>
        <w:p w14:paraId="1F64E8B3" w14:textId="1A9D33A6"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42" w:history="1">
            <w:r w:rsidRPr="00C85C45">
              <w:rPr>
                <w:rStyle w:val="Hyperlink"/>
                <w:lang w:eastAsia="ja-JP"/>
              </w:rPr>
              <w:t>4.2</w:t>
            </w:r>
            <w:r>
              <w:rPr>
                <w:rFonts w:asciiTheme="minorHAnsi" w:eastAsiaTheme="minorEastAsia" w:hAnsiTheme="minorHAnsi"/>
                <w:kern w:val="2"/>
                <w:sz w:val="24"/>
                <w:szCs w:val="24"/>
                <w:lang w:eastAsia="en-AU"/>
                <w14:ligatures w14:val="standardContextual"/>
              </w:rPr>
              <w:tab/>
            </w:r>
            <w:r w:rsidRPr="00C85C45">
              <w:rPr>
                <w:rStyle w:val="Hyperlink"/>
                <w:lang w:eastAsia="ja-JP"/>
              </w:rPr>
              <w:t>Inspector-General review, 2021</w:t>
            </w:r>
            <w:r>
              <w:rPr>
                <w:webHidden/>
              </w:rPr>
              <w:tab/>
            </w:r>
            <w:r>
              <w:rPr>
                <w:webHidden/>
              </w:rPr>
              <w:fldChar w:fldCharType="begin"/>
            </w:r>
            <w:r>
              <w:rPr>
                <w:webHidden/>
              </w:rPr>
              <w:instrText xml:space="preserve"> PAGEREF _Toc211001642 \h </w:instrText>
            </w:r>
            <w:r>
              <w:rPr>
                <w:webHidden/>
              </w:rPr>
            </w:r>
            <w:r>
              <w:rPr>
                <w:webHidden/>
              </w:rPr>
              <w:fldChar w:fldCharType="separate"/>
            </w:r>
            <w:r>
              <w:rPr>
                <w:webHidden/>
              </w:rPr>
              <w:t>19</w:t>
            </w:r>
            <w:r>
              <w:rPr>
                <w:webHidden/>
              </w:rPr>
              <w:fldChar w:fldCharType="end"/>
            </w:r>
          </w:hyperlink>
        </w:p>
        <w:p w14:paraId="7D3FCFA0" w14:textId="1096EFB7"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43" w:history="1">
            <w:r w:rsidRPr="00C85C45">
              <w:rPr>
                <w:rStyle w:val="Hyperlink"/>
                <w:lang w:eastAsia="ja-JP"/>
              </w:rPr>
              <w:t>4.3</w:t>
            </w:r>
            <w:r>
              <w:rPr>
                <w:rFonts w:asciiTheme="minorHAnsi" w:eastAsiaTheme="minorEastAsia" w:hAnsiTheme="minorHAnsi"/>
                <w:kern w:val="2"/>
                <w:sz w:val="24"/>
                <w:szCs w:val="24"/>
                <w:lang w:eastAsia="en-AU"/>
                <w14:ligatures w14:val="standardContextual"/>
              </w:rPr>
              <w:tab/>
            </w:r>
            <w:r w:rsidRPr="00C85C45">
              <w:rPr>
                <w:rStyle w:val="Hyperlink"/>
                <w:lang w:eastAsia="ja-JP"/>
              </w:rPr>
              <w:t>Internal audit, 2022</w:t>
            </w:r>
            <w:r>
              <w:rPr>
                <w:webHidden/>
              </w:rPr>
              <w:tab/>
            </w:r>
            <w:r>
              <w:rPr>
                <w:webHidden/>
              </w:rPr>
              <w:fldChar w:fldCharType="begin"/>
            </w:r>
            <w:r>
              <w:rPr>
                <w:webHidden/>
              </w:rPr>
              <w:instrText xml:space="preserve"> PAGEREF _Toc211001643 \h </w:instrText>
            </w:r>
            <w:r>
              <w:rPr>
                <w:webHidden/>
              </w:rPr>
            </w:r>
            <w:r>
              <w:rPr>
                <w:webHidden/>
              </w:rPr>
              <w:fldChar w:fldCharType="separate"/>
            </w:r>
            <w:r>
              <w:rPr>
                <w:webHidden/>
              </w:rPr>
              <w:t>20</w:t>
            </w:r>
            <w:r>
              <w:rPr>
                <w:webHidden/>
              </w:rPr>
              <w:fldChar w:fldCharType="end"/>
            </w:r>
          </w:hyperlink>
        </w:p>
        <w:p w14:paraId="140D1A99" w14:textId="32E91776"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44" w:history="1">
            <w:r w:rsidRPr="00C85C45">
              <w:rPr>
                <w:rStyle w:val="Hyperlink"/>
                <w:lang w:eastAsia="ja-JP"/>
              </w:rPr>
              <w:t>4.4</w:t>
            </w:r>
            <w:r>
              <w:rPr>
                <w:rFonts w:asciiTheme="minorHAnsi" w:eastAsiaTheme="minorEastAsia" w:hAnsiTheme="minorHAnsi"/>
                <w:kern w:val="2"/>
                <w:sz w:val="24"/>
                <w:szCs w:val="24"/>
                <w:lang w:eastAsia="en-AU"/>
                <w14:ligatures w14:val="standardContextual"/>
              </w:rPr>
              <w:tab/>
            </w:r>
            <w:r w:rsidRPr="00C85C45">
              <w:rPr>
                <w:rStyle w:val="Hyperlink"/>
                <w:lang w:eastAsia="ja-JP"/>
              </w:rPr>
              <w:t>The short-lived Office of the Chief Regulatory Officer, 2024–25</w:t>
            </w:r>
            <w:r>
              <w:rPr>
                <w:webHidden/>
              </w:rPr>
              <w:tab/>
            </w:r>
            <w:r>
              <w:rPr>
                <w:webHidden/>
              </w:rPr>
              <w:fldChar w:fldCharType="begin"/>
            </w:r>
            <w:r>
              <w:rPr>
                <w:webHidden/>
              </w:rPr>
              <w:instrText xml:space="preserve"> PAGEREF _Toc211001644 \h </w:instrText>
            </w:r>
            <w:r>
              <w:rPr>
                <w:webHidden/>
              </w:rPr>
            </w:r>
            <w:r>
              <w:rPr>
                <w:webHidden/>
              </w:rPr>
              <w:fldChar w:fldCharType="separate"/>
            </w:r>
            <w:r>
              <w:rPr>
                <w:webHidden/>
              </w:rPr>
              <w:t>20</w:t>
            </w:r>
            <w:r>
              <w:rPr>
                <w:webHidden/>
              </w:rPr>
              <w:fldChar w:fldCharType="end"/>
            </w:r>
          </w:hyperlink>
        </w:p>
        <w:p w14:paraId="55C22198" w14:textId="3536CAE2"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45" w:history="1">
            <w:r w:rsidRPr="00C85C45">
              <w:rPr>
                <w:rStyle w:val="Hyperlink"/>
                <w:lang w:eastAsia="ja-JP"/>
              </w:rPr>
              <w:t>4.5</w:t>
            </w:r>
            <w:r>
              <w:rPr>
                <w:rFonts w:asciiTheme="minorHAnsi" w:eastAsiaTheme="minorEastAsia" w:hAnsiTheme="minorHAnsi"/>
                <w:kern w:val="2"/>
                <w:sz w:val="24"/>
                <w:szCs w:val="24"/>
                <w:lang w:eastAsia="en-AU"/>
                <w14:ligatures w14:val="standardContextual"/>
              </w:rPr>
              <w:tab/>
            </w:r>
            <w:r w:rsidRPr="00C85C45">
              <w:rPr>
                <w:rStyle w:val="Hyperlink"/>
                <w:lang w:eastAsia="ja-JP"/>
              </w:rPr>
              <w:t>Miscellaneous third-party reviews</w:t>
            </w:r>
            <w:r>
              <w:rPr>
                <w:webHidden/>
              </w:rPr>
              <w:tab/>
            </w:r>
            <w:r>
              <w:rPr>
                <w:webHidden/>
              </w:rPr>
              <w:fldChar w:fldCharType="begin"/>
            </w:r>
            <w:r>
              <w:rPr>
                <w:webHidden/>
              </w:rPr>
              <w:instrText xml:space="preserve"> PAGEREF _Toc211001645 \h </w:instrText>
            </w:r>
            <w:r>
              <w:rPr>
                <w:webHidden/>
              </w:rPr>
            </w:r>
            <w:r>
              <w:rPr>
                <w:webHidden/>
              </w:rPr>
              <w:fldChar w:fldCharType="separate"/>
            </w:r>
            <w:r>
              <w:rPr>
                <w:webHidden/>
              </w:rPr>
              <w:t>21</w:t>
            </w:r>
            <w:r>
              <w:rPr>
                <w:webHidden/>
              </w:rPr>
              <w:fldChar w:fldCharType="end"/>
            </w:r>
          </w:hyperlink>
        </w:p>
        <w:p w14:paraId="138F9F09" w14:textId="5BA52248"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46" w:history="1">
            <w:r w:rsidRPr="00C85C45">
              <w:rPr>
                <w:rStyle w:val="Hyperlink"/>
              </w:rPr>
              <w:t>4.6</w:t>
            </w:r>
            <w:r>
              <w:rPr>
                <w:rFonts w:asciiTheme="minorHAnsi" w:eastAsiaTheme="minorEastAsia" w:hAnsiTheme="minorHAnsi"/>
                <w:kern w:val="2"/>
                <w:sz w:val="24"/>
                <w:szCs w:val="24"/>
                <w:lang w:eastAsia="en-AU"/>
                <w14:ligatures w14:val="standardContextual"/>
              </w:rPr>
              <w:tab/>
            </w:r>
            <w:r w:rsidRPr="00C85C45">
              <w:rPr>
                <w:rStyle w:val="Hyperlink"/>
              </w:rPr>
              <w:t>Perpetual reform hinders attempts to improve regulatory maturity</w:t>
            </w:r>
            <w:r>
              <w:rPr>
                <w:webHidden/>
              </w:rPr>
              <w:tab/>
            </w:r>
            <w:r>
              <w:rPr>
                <w:webHidden/>
              </w:rPr>
              <w:fldChar w:fldCharType="begin"/>
            </w:r>
            <w:r>
              <w:rPr>
                <w:webHidden/>
              </w:rPr>
              <w:instrText xml:space="preserve"> PAGEREF _Toc211001646 \h </w:instrText>
            </w:r>
            <w:r>
              <w:rPr>
                <w:webHidden/>
              </w:rPr>
            </w:r>
            <w:r>
              <w:rPr>
                <w:webHidden/>
              </w:rPr>
              <w:fldChar w:fldCharType="separate"/>
            </w:r>
            <w:r>
              <w:rPr>
                <w:webHidden/>
              </w:rPr>
              <w:t>21</w:t>
            </w:r>
            <w:r>
              <w:rPr>
                <w:webHidden/>
              </w:rPr>
              <w:fldChar w:fldCharType="end"/>
            </w:r>
          </w:hyperlink>
        </w:p>
        <w:p w14:paraId="07D4D572" w14:textId="33E7B85A"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47" w:history="1">
            <w:r w:rsidRPr="00C85C45">
              <w:rPr>
                <w:rStyle w:val="Hyperlink"/>
              </w:rPr>
              <w:t>5</w:t>
            </w:r>
            <w:r>
              <w:rPr>
                <w:rFonts w:asciiTheme="minorHAnsi" w:eastAsiaTheme="minorEastAsia" w:hAnsiTheme="minorHAnsi"/>
                <w:b w:val="0"/>
                <w:kern w:val="2"/>
                <w:sz w:val="24"/>
                <w:szCs w:val="24"/>
                <w:lang w:eastAsia="en-AU"/>
                <w14:ligatures w14:val="standardContextual"/>
              </w:rPr>
              <w:tab/>
            </w:r>
            <w:r w:rsidRPr="00C85C45">
              <w:rPr>
                <w:rStyle w:val="Hyperlink"/>
              </w:rPr>
              <w:t>Regulatory maturity assessment tool</w:t>
            </w:r>
            <w:r>
              <w:rPr>
                <w:webHidden/>
              </w:rPr>
              <w:tab/>
            </w:r>
            <w:r>
              <w:rPr>
                <w:webHidden/>
              </w:rPr>
              <w:fldChar w:fldCharType="begin"/>
            </w:r>
            <w:r>
              <w:rPr>
                <w:webHidden/>
              </w:rPr>
              <w:instrText xml:space="preserve"> PAGEREF _Toc211001647 \h </w:instrText>
            </w:r>
            <w:r>
              <w:rPr>
                <w:webHidden/>
              </w:rPr>
            </w:r>
            <w:r>
              <w:rPr>
                <w:webHidden/>
              </w:rPr>
              <w:fldChar w:fldCharType="separate"/>
            </w:r>
            <w:r>
              <w:rPr>
                <w:webHidden/>
              </w:rPr>
              <w:t>24</w:t>
            </w:r>
            <w:r>
              <w:rPr>
                <w:webHidden/>
              </w:rPr>
              <w:fldChar w:fldCharType="end"/>
            </w:r>
          </w:hyperlink>
        </w:p>
        <w:p w14:paraId="0B0D1A3C" w14:textId="73F6E0B6"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48" w:history="1">
            <w:r w:rsidRPr="00C85C45">
              <w:rPr>
                <w:rStyle w:val="Hyperlink"/>
              </w:rPr>
              <w:t>5.1</w:t>
            </w:r>
            <w:r>
              <w:rPr>
                <w:rFonts w:asciiTheme="minorHAnsi" w:eastAsiaTheme="minorEastAsia" w:hAnsiTheme="minorHAnsi"/>
                <w:kern w:val="2"/>
                <w:sz w:val="24"/>
                <w:szCs w:val="24"/>
                <w:lang w:eastAsia="en-AU"/>
                <w14:ligatures w14:val="standardContextual"/>
              </w:rPr>
              <w:tab/>
            </w:r>
            <w:r w:rsidRPr="00C85C45">
              <w:rPr>
                <w:rStyle w:val="Hyperlink"/>
              </w:rPr>
              <w:t>Regulatory maturity</w:t>
            </w:r>
            <w:r>
              <w:rPr>
                <w:webHidden/>
              </w:rPr>
              <w:tab/>
            </w:r>
            <w:r>
              <w:rPr>
                <w:webHidden/>
              </w:rPr>
              <w:fldChar w:fldCharType="begin"/>
            </w:r>
            <w:r>
              <w:rPr>
                <w:webHidden/>
              </w:rPr>
              <w:instrText xml:space="preserve"> PAGEREF _Toc211001648 \h </w:instrText>
            </w:r>
            <w:r>
              <w:rPr>
                <w:webHidden/>
              </w:rPr>
            </w:r>
            <w:r>
              <w:rPr>
                <w:webHidden/>
              </w:rPr>
              <w:fldChar w:fldCharType="separate"/>
            </w:r>
            <w:r>
              <w:rPr>
                <w:webHidden/>
              </w:rPr>
              <w:t>24</w:t>
            </w:r>
            <w:r>
              <w:rPr>
                <w:webHidden/>
              </w:rPr>
              <w:fldChar w:fldCharType="end"/>
            </w:r>
          </w:hyperlink>
        </w:p>
        <w:p w14:paraId="10B41C88" w14:textId="62D8CF05"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49" w:history="1">
            <w:r w:rsidRPr="00C85C45">
              <w:rPr>
                <w:rStyle w:val="Hyperlink"/>
              </w:rPr>
              <w:t>5.2</w:t>
            </w:r>
            <w:r>
              <w:rPr>
                <w:rFonts w:asciiTheme="minorHAnsi" w:eastAsiaTheme="minorEastAsia" w:hAnsiTheme="minorHAnsi"/>
                <w:kern w:val="2"/>
                <w:sz w:val="24"/>
                <w:szCs w:val="24"/>
                <w:lang w:eastAsia="en-AU"/>
                <w14:ligatures w14:val="standardContextual"/>
              </w:rPr>
              <w:tab/>
            </w:r>
            <w:r w:rsidRPr="00C85C45">
              <w:rPr>
                <w:rStyle w:val="Hyperlink"/>
              </w:rPr>
              <w:t>Modern Regulator Improvement Tool</w:t>
            </w:r>
            <w:r>
              <w:rPr>
                <w:webHidden/>
              </w:rPr>
              <w:tab/>
            </w:r>
            <w:r>
              <w:rPr>
                <w:webHidden/>
              </w:rPr>
              <w:fldChar w:fldCharType="begin"/>
            </w:r>
            <w:r>
              <w:rPr>
                <w:webHidden/>
              </w:rPr>
              <w:instrText xml:space="preserve"> PAGEREF _Toc211001649 \h </w:instrText>
            </w:r>
            <w:r>
              <w:rPr>
                <w:webHidden/>
              </w:rPr>
            </w:r>
            <w:r>
              <w:rPr>
                <w:webHidden/>
              </w:rPr>
              <w:fldChar w:fldCharType="separate"/>
            </w:r>
            <w:r>
              <w:rPr>
                <w:webHidden/>
              </w:rPr>
              <w:t>24</w:t>
            </w:r>
            <w:r>
              <w:rPr>
                <w:webHidden/>
              </w:rPr>
              <w:fldChar w:fldCharType="end"/>
            </w:r>
          </w:hyperlink>
        </w:p>
        <w:p w14:paraId="68B751BD" w14:textId="1558127C"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50" w:history="1">
            <w:r w:rsidRPr="00C85C45">
              <w:rPr>
                <w:rStyle w:val="Hyperlink"/>
              </w:rPr>
              <w:t>6</w:t>
            </w:r>
            <w:r>
              <w:rPr>
                <w:rFonts w:asciiTheme="minorHAnsi" w:eastAsiaTheme="minorEastAsia" w:hAnsiTheme="minorHAnsi"/>
                <w:b w:val="0"/>
                <w:kern w:val="2"/>
                <w:sz w:val="24"/>
                <w:szCs w:val="24"/>
                <w:lang w:eastAsia="en-AU"/>
                <w14:ligatures w14:val="standardContextual"/>
              </w:rPr>
              <w:tab/>
            </w:r>
            <w:r w:rsidRPr="00C85C45">
              <w:rPr>
                <w:rStyle w:val="Hyperlink"/>
              </w:rPr>
              <w:t>Development of assessment framework</w:t>
            </w:r>
            <w:r>
              <w:rPr>
                <w:webHidden/>
              </w:rPr>
              <w:tab/>
            </w:r>
            <w:r>
              <w:rPr>
                <w:webHidden/>
              </w:rPr>
              <w:fldChar w:fldCharType="begin"/>
            </w:r>
            <w:r>
              <w:rPr>
                <w:webHidden/>
              </w:rPr>
              <w:instrText xml:space="preserve"> PAGEREF _Toc211001650 \h </w:instrText>
            </w:r>
            <w:r>
              <w:rPr>
                <w:webHidden/>
              </w:rPr>
            </w:r>
            <w:r>
              <w:rPr>
                <w:webHidden/>
              </w:rPr>
              <w:fldChar w:fldCharType="separate"/>
            </w:r>
            <w:r>
              <w:rPr>
                <w:webHidden/>
              </w:rPr>
              <w:t>27</w:t>
            </w:r>
            <w:r>
              <w:rPr>
                <w:webHidden/>
              </w:rPr>
              <w:fldChar w:fldCharType="end"/>
            </w:r>
          </w:hyperlink>
        </w:p>
        <w:p w14:paraId="5BC7B2AC" w14:textId="52F3E9F1"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51" w:history="1">
            <w:r w:rsidRPr="00C85C45">
              <w:rPr>
                <w:rStyle w:val="Hyperlink"/>
              </w:rPr>
              <w:t>6.1</w:t>
            </w:r>
            <w:r>
              <w:rPr>
                <w:rFonts w:asciiTheme="minorHAnsi" w:eastAsiaTheme="minorEastAsia" w:hAnsiTheme="minorHAnsi"/>
                <w:kern w:val="2"/>
                <w:sz w:val="24"/>
                <w:szCs w:val="24"/>
                <w:lang w:eastAsia="en-AU"/>
                <w14:ligatures w14:val="standardContextual"/>
              </w:rPr>
              <w:tab/>
            </w:r>
            <w:r w:rsidRPr="00C85C45">
              <w:rPr>
                <w:rStyle w:val="Hyperlink"/>
              </w:rPr>
              <w:t>Define scope and boundaries</w:t>
            </w:r>
            <w:r>
              <w:rPr>
                <w:webHidden/>
              </w:rPr>
              <w:tab/>
            </w:r>
            <w:r>
              <w:rPr>
                <w:webHidden/>
              </w:rPr>
              <w:fldChar w:fldCharType="begin"/>
            </w:r>
            <w:r>
              <w:rPr>
                <w:webHidden/>
              </w:rPr>
              <w:instrText xml:space="preserve"> PAGEREF _Toc211001651 \h </w:instrText>
            </w:r>
            <w:r>
              <w:rPr>
                <w:webHidden/>
              </w:rPr>
            </w:r>
            <w:r>
              <w:rPr>
                <w:webHidden/>
              </w:rPr>
              <w:fldChar w:fldCharType="separate"/>
            </w:r>
            <w:r>
              <w:rPr>
                <w:webHidden/>
              </w:rPr>
              <w:t>27</w:t>
            </w:r>
            <w:r>
              <w:rPr>
                <w:webHidden/>
              </w:rPr>
              <w:fldChar w:fldCharType="end"/>
            </w:r>
          </w:hyperlink>
        </w:p>
        <w:p w14:paraId="171E69B9" w14:textId="4C94F44F"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52" w:history="1">
            <w:r w:rsidRPr="00C85C45">
              <w:rPr>
                <w:rStyle w:val="Hyperlink"/>
              </w:rPr>
              <w:t>6.2</w:t>
            </w:r>
            <w:r>
              <w:rPr>
                <w:rFonts w:asciiTheme="minorHAnsi" w:eastAsiaTheme="minorEastAsia" w:hAnsiTheme="minorHAnsi"/>
                <w:kern w:val="2"/>
                <w:sz w:val="24"/>
                <w:szCs w:val="24"/>
                <w:lang w:eastAsia="en-AU"/>
                <w14:ligatures w14:val="standardContextual"/>
              </w:rPr>
              <w:tab/>
            </w:r>
            <w:r w:rsidRPr="00C85C45">
              <w:rPr>
                <w:rStyle w:val="Hyperlink"/>
              </w:rPr>
              <w:t>Develop methodology</w:t>
            </w:r>
            <w:r>
              <w:rPr>
                <w:webHidden/>
              </w:rPr>
              <w:tab/>
            </w:r>
            <w:r>
              <w:rPr>
                <w:webHidden/>
              </w:rPr>
              <w:fldChar w:fldCharType="begin"/>
            </w:r>
            <w:r>
              <w:rPr>
                <w:webHidden/>
              </w:rPr>
              <w:instrText xml:space="preserve"> PAGEREF _Toc211001652 \h </w:instrText>
            </w:r>
            <w:r>
              <w:rPr>
                <w:webHidden/>
              </w:rPr>
            </w:r>
            <w:r>
              <w:rPr>
                <w:webHidden/>
              </w:rPr>
              <w:fldChar w:fldCharType="separate"/>
            </w:r>
            <w:r>
              <w:rPr>
                <w:webHidden/>
              </w:rPr>
              <w:t>27</w:t>
            </w:r>
            <w:r>
              <w:rPr>
                <w:webHidden/>
              </w:rPr>
              <w:fldChar w:fldCharType="end"/>
            </w:r>
          </w:hyperlink>
        </w:p>
        <w:p w14:paraId="04CA8DA4" w14:textId="43D7F237"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53" w:history="1">
            <w:r w:rsidRPr="00C85C45">
              <w:rPr>
                <w:rStyle w:val="Hyperlink"/>
              </w:rPr>
              <w:t>6.3</w:t>
            </w:r>
            <w:r>
              <w:rPr>
                <w:rFonts w:asciiTheme="minorHAnsi" w:eastAsiaTheme="minorEastAsia" w:hAnsiTheme="minorHAnsi"/>
                <w:kern w:val="2"/>
                <w:sz w:val="24"/>
                <w:szCs w:val="24"/>
                <w:lang w:eastAsia="en-AU"/>
                <w14:ligatures w14:val="standardContextual"/>
              </w:rPr>
              <w:tab/>
            </w:r>
            <w:r w:rsidRPr="00C85C45">
              <w:rPr>
                <w:rStyle w:val="Hyperlink"/>
              </w:rPr>
              <w:t>Consult and engage staff</w:t>
            </w:r>
            <w:r>
              <w:rPr>
                <w:webHidden/>
              </w:rPr>
              <w:tab/>
            </w:r>
            <w:r>
              <w:rPr>
                <w:webHidden/>
              </w:rPr>
              <w:fldChar w:fldCharType="begin"/>
            </w:r>
            <w:r>
              <w:rPr>
                <w:webHidden/>
              </w:rPr>
              <w:instrText xml:space="preserve"> PAGEREF _Toc211001653 \h </w:instrText>
            </w:r>
            <w:r>
              <w:rPr>
                <w:webHidden/>
              </w:rPr>
            </w:r>
            <w:r>
              <w:rPr>
                <w:webHidden/>
              </w:rPr>
              <w:fldChar w:fldCharType="separate"/>
            </w:r>
            <w:r>
              <w:rPr>
                <w:webHidden/>
              </w:rPr>
              <w:t>28</w:t>
            </w:r>
            <w:r>
              <w:rPr>
                <w:webHidden/>
              </w:rPr>
              <w:fldChar w:fldCharType="end"/>
            </w:r>
          </w:hyperlink>
        </w:p>
        <w:p w14:paraId="69A87F3A" w14:textId="55A44DDF"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54" w:history="1">
            <w:r w:rsidRPr="00C85C45">
              <w:rPr>
                <w:rStyle w:val="Hyperlink"/>
              </w:rPr>
              <w:t>7</w:t>
            </w:r>
            <w:r>
              <w:rPr>
                <w:rFonts w:asciiTheme="minorHAnsi" w:eastAsiaTheme="minorEastAsia" w:hAnsiTheme="minorHAnsi"/>
                <w:b w:val="0"/>
                <w:kern w:val="2"/>
                <w:sz w:val="24"/>
                <w:szCs w:val="24"/>
                <w:lang w:eastAsia="en-AU"/>
                <w14:ligatures w14:val="standardContextual"/>
              </w:rPr>
              <w:tab/>
            </w:r>
            <w:r w:rsidRPr="00C85C45">
              <w:rPr>
                <w:rStyle w:val="Hyperlink"/>
              </w:rPr>
              <w:t>Regulatory maturity assessment and ratings</w:t>
            </w:r>
            <w:r>
              <w:rPr>
                <w:webHidden/>
              </w:rPr>
              <w:tab/>
            </w:r>
            <w:r>
              <w:rPr>
                <w:webHidden/>
              </w:rPr>
              <w:fldChar w:fldCharType="begin"/>
            </w:r>
            <w:r>
              <w:rPr>
                <w:webHidden/>
              </w:rPr>
              <w:instrText xml:space="preserve"> PAGEREF _Toc211001654 \h </w:instrText>
            </w:r>
            <w:r>
              <w:rPr>
                <w:webHidden/>
              </w:rPr>
            </w:r>
            <w:r>
              <w:rPr>
                <w:webHidden/>
              </w:rPr>
              <w:fldChar w:fldCharType="separate"/>
            </w:r>
            <w:r>
              <w:rPr>
                <w:webHidden/>
              </w:rPr>
              <w:t>30</w:t>
            </w:r>
            <w:r>
              <w:rPr>
                <w:webHidden/>
              </w:rPr>
              <w:fldChar w:fldCharType="end"/>
            </w:r>
          </w:hyperlink>
        </w:p>
        <w:p w14:paraId="0025CC2F" w14:textId="57C81C0A"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55" w:history="1">
            <w:r w:rsidRPr="00C85C45">
              <w:rPr>
                <w:rStyle w:val="Hyperlink"/>
              </w:rPr>
              <w:t>7.1</w:t>
            </w:r>
            <w:r>
              <w:rPr>
                <w:rFonts w:asciiTheme="minorHAnsi" w:eastAsiaTheme="minorEastAsia" w:hAnsiTheme="minorHAnsi"/>
                <w:kern w:val="2"/>
                <w:sz w:val="24"/>
                <w:szCs w:val="24"/>
                <w:lang w:eastAsia="en-AU"/>
                <w14:ligatures w14:val="standardContextual"/>
              </w:rPr>
              <w:tab/>
            </w:r>
            <w:r w:rsidRPr="00C85C45">
              <w:rPr>
                <w:rStyle w:val="Hyperlink"/>
              </w:rPr>
              <w:t>Regulatory maturity ratings</w:t>
            </w:r>
            <w:r>
              <w:rPr>
                <w:webHidden/>
              </w:rPr>
              <w:tab/>
            </w:r>
            <w:r>
              <w:rPr>
                <w:webHidden/>
              </w:rPr>
              <w:fldChar w:fldCharType="begin"/>
            </w:r>
            <w:r>
              <w:rPr>
                <w:webHidden/>
              </w:rPr>
              <w:instrText xml:space="preserve"> PAGEREF _Toc211001655 \h </w:instrText>
            </w:r>
            <w:r>
              <w:rPr>
                <w:webHidden/>
              </w:rPr>
            </w:r>
            <w:r>
              <w:rPr>
                <w:webHidden/>
              </w:rPr>
              <w:fldChar w:fldCharType="separate"/>
            </w:r>
            <w:r>
              <w:rPr>
                <w:webHidden/>
              </w:rPr>
              <w:t>30</w:t>
            </w:r>
            <w:r>
              <w:rPr>
                <w:webHidden/>
              </w:rPr>
              <w:fldChar w:fldCharType="end"/>
            </w:r>
          </w:hyperlink>
        </w:p>
        <w:p w14:paraId="4516E112" w14:textId="1C529045"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56" w:history="1">
            <w:r w:rsidRPr="00C85C45">
              <w:rPr>
                <w:rStyle w:val="Hyperlink"/>
              </w:rPr>
              <w:t>7.2</w:t>
            </w:r>
            <w:r>
              <w:rPr>
                <w:rFonts w:asciiTheme="minorHAnsi" w:eastAsiaTheme="minorEastAsia" w:hAnsiTheme="minorHAnsi"/>
                <w:kern w:val="2"/>
                <w:sz w:val="24"/>
                <w:szCs w:val="24"/>
                <w:lang w:eastAsia="en-AU"/>
                <w14:ligatures w14:val="standardContextual"/>
              </w:rPr>
              <w:tab/>
            </w:r>
            <w:r w:rsidRPr="00C85C45">
              <w:rPr>
                <w:rStyle w:val="Hyperlink"/>
              </w:rPr>
              <w:t>Leadership and culture</w:t>
            </w:r>
            <w:r>
              <w:rPr>
                <w:webHidden/>
              </w:rPr>
              <w:tab/>
            </w:r>
            <w:r>
              <w:rPr>
                <w:webHidden/>
              </w:rPr>
              <w:fldChar w:fldCharType="begin"/>
            </w:r>
            <w:r>
              <w:rPr>
                <w:webHidden/>
              </w:rPr>
              <w:instrText xml:space="preserve"> PAGEREF _Toc211001656 \h </w:instrText>
            </w:r>
            <w:r>
              <w:rPr>
                <w:webHidden/>
              </w:rPr>
            </w:r>
            <w:r>
              <w:rPr>
                <w:webHidden/>
              </w:rPr>
              <w:fldChar w:fldCharType="separate"/>
            </w:r>
            <w:r>
              <w:rPr>
                <w:webHidden/>
              </w:rPr>
              <w:t>30</w:t>
            </w:r>
            <w:r>
              <w:rPr>
                <w:webHidden/>
              </w:rPr>
              <w:fldChar w:fldCharType="end"/>
            </w:r>
          </w:hyperlink>
        </w:p>
        <w:p w14:paraId="19C539A6" w14:textId="02E52CB8"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57" w:history="1">
            <w:r w:rsidRPr="00C85C45">
              <w:rPr>
                <w:rStyle w:val="Hyperlink"/>
              </w:rPr>
              <w:t>7.3</w:t>
            </w:r>
            <w:r>
              <w:rPr>
                <w:rFonts w:asciiTheme="minorHAnsi" w:eastAsiaTheme="minorEastAsia" w:hAnsiTheme="minorHAnsi"/>
                <w:kern w:val="2"/>
                <w:sz w:val="24"/>
                <w:szCs w:val="24"/>
                <w:lang w:eastAsia="en-AU"/>
                <w14:ligatures w14:val="standardContextual"/>
              </w:rPr>
              <w:tab/>
            </w:r>
            <w:r w:rsidRPr="00C85C45">
              <w:rPr>
                <w:rStyle w:val="Hyperlink"/>
              </w:rPr>
              <w:t>Vision, role and strategy: Not assessed</w:t>
            </w:r>
            <w:r>
              <w:rPr>
                <w:webHidden/>
              </w:rPr>
              <w:tab/>
            </w:r>
            <w:r>
              <w:rPr>
                <w:webHidden/>
              </w:rPr>
              <w:fldChar w:fldCharType="begin"/>
            </w:r>
            <w:r>
              <w:rPr>
                <w:webHidden/>
              </w:rPr>
              <w:instrText xml:space="preserve"> PAGEREF _Toc211001657 \h </w:instrText>
            </w:r>
            <w:r>
              <w:rPr>
                <w:webHidden/>
              </w:rPr>
            </w:r>
            <w:r>
              <w:rPr>
                <w:webHidden/>
              </w:rPr>
              <w:fldChar w:fldCharType="separate"/>
            </w:r>
            <w:r>
              <w:rPr>
                <w:webHidden/>
              </w:rPr>
              <w:t>35</w:t>
            </w:r>
            <w:r>
              <w:rPr>
                <w:webHidden/>
              </w:rPr>
              <w:fldChar w:fldCharType="end"/>
            </w:r>
          </w:hyperlink>
        </w:p>
        <w:p w14:paraId="3E414975" w14:textId="3DEEDC73"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58" w:history="1">
            <w:r w:rsidRPr="00C85C45">
              <w:rPr>
                <w:rStyle w:val="Hyperlink"/>
                <w:rFonts w:eastAsia="Cambria" w:cs="Cambria"/>
              </w:rPr>
              <w:t>7.4</w:t>
            </w:r>
            <w:r>
              <w:rPr>
                <w:rFonts w:asciiTheme="minorHAnsi" w:eastAsiaTheme="minorEastAsia" w:hAnsiTheme="minorHAnsi"/>
                <w:kern w:val="2"/>
                <w:sz w:val="24"/>
                <w:szCs w:val="24"/>
                <w:lang w:eastAsia="en-AU"/>
                <w14:ligatures w14:val="standardContextual"/>
              </w:rPr>
              <w:tab/>
            </w:r>
            <w:r w:rsidRPr="00C85C45">
              <w:rPr>
                <w:rStyle w:val="Hyperlink"/>
              </w:rPr>
              <w:t>Capability and improvement</w:t>
            </w:r>
            <w:r>
              <w:rPr>
                <w:webHidden/>
              </w:rPr>
              <w:tab/>
            </w:r>
            <w:r>
              <w:rPr>
                <w:webHidden/>
              </w:rPr>
              <w:fldChar w:fldCharType="begin"/>
            </w:r>
            <w:r>
              <w:rPr>
                <w:webHidden/>
              </w:rPr>
              <w:instrText xml:space="preserve"> PAGEREF _Toc211001658 \h </w:instrText>
            </w:r>
            <w:r>
              <w:rPr>
                <w:webHidden/>
              </w:rPr>
            </w:r>
            <w:r>
              <w:rPr>
                <w:webHidden/>
              </w:rPr>
              <w:fldChar w:fldCharType="separate"/>
            </w:r>
            <w:r>
              <w:rPr>
                <w:webHidden/>
              </w:rPr>
              <w:t>38</w:t>
            </w:r>
            <w:r>
              <w:rPr>
                <w:webHidden/>
              </w:rPr>
              <w:fldChar w:fldCharType="end"/>
            </w:r>
          </w:hyperlink>
        </w:p>
        <w:p w14:paraId="69ABD129" w14:textId="05A3248E"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59" w:history="1">
            <w:r w:rsidRPr="00C85C45">
              <w:rPr>
                <w:rStyle w:val="Hyperlink"/>
              </w:rPr>
              <w:t>7.5</w:t>
            </w:r>
            <w:r>
              <w:rPr>
                <w:rFonts w:asciiTheme="minorHAnsi" w:eastAsiaTheme="minorEastAsia" w:hAnsiTheme="minorHAnsi"/>
                <w:kern w:val="2"/>
                <w:sz w:val="24"/>
                <w:szCs w:val="24"/>
                <w:lang w:eastAsia="en-AU"/>
                <w14:ligatures w14:val="standardContextual"/>
              </w:rPr>
              <w:tab/>
            </w:r>
            <w:r w:rsidRPr="00C85C45">
              <w:rPr>
                <w:rStyle w:val="Hyperlink"/>
              </w:rPr>
              <w:t>Governance and delivery</w:t>
            </w:r>
            <w:r>
              <w:rPr>
                <w:webHidden/>
              </w:rPr>
              <w:tab/>
            </w:r>
            <w:r>
              <w:rPr>
                <w:webHidden/>
              </w:rPr>
              <w:fldChar w:fldCharType="begin"/>
            </w:r>
            <w:r>
              <w:rPr>
                <w:webHidden/>
              </w:rPr>
              <w:instrText xml:space="preserve"> PAGEREF _Toc211001659 \h </w:instrText>
            </w:r>
            <w:r>
              <w:rPr>
                <w:webHidden/>
              </w:rPr>
            </w:r>
            <w:r>
              <w:rPr>
                <w:webHidden/>
              </w:rPr>
              <w:fldChar w:fldCharType="separate"/>
            </w:r>
            <w:r>
              <w:rPr>
                <w:webHidden/>
              </w:rPr>
              <w:t>41</w:t>
            </w:r>
            <w:r>
              <w:rPr>
                <w:webHidden/>
              </w:rPr>
              <w:fldChar w:fldCharType="end"/>
            </w:r>
          </w:hyperlink>
        </w:p>
        <w:p w14:paraId="7F8412EB" w14:textId="3A18A439"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60" w:history="1">
            <w:r w:rsidRPr="00C85C45">
              <w:rPr>
                <w:rStyle w:val="Hyperlink"/>
              </w:rPr>
              <w:t>8</w:t>
            </w:r>
            <w:r>
              <w:rPr>
                <w:rFonts w:asciiTheme="minorHAnsi" w:eastAsiaTheme="minorEastAsia" w:hAnsiTheme="minorHAnsi"/>
                <w:b w:val="0"/>
                <w:kern w:val="2"/>
                <w:sz w:val="24"/>
                <w:szCs w:val="24"/>
                <w:lang w:eastAsia="en-AU"/>
                <w14:ligatures w14:val="standardContextual"/>
              </w:rPr>
              <w:tab/>
            </w:r>
            <w:r w:rsidRPr="00C85C45">
              <w:rPr>
                <w:rStyle w:val="Hyperlink"/>
              </w:rPr>
              <w:t>Continuous improvement of the department’s regulatory maturity</w:t>
            </w:r>
            <w:r>
              <w:rPr>
                <w:webHidden/>
              </w:rPr>
              <w:tab/>
            </w:r>
            <w:r>
              <w:rPr>
                <w:webHidden/>
              </w:rPr>
              <w:fldChar w:fldCharType="begin"/>
            </w:r>
            <w:r>
              <w:rPr>
                <w:webHidden/>
              </w:rPr>
              <w:instrText xml:space="preserve"> PAGEREF _Toc211001660 \h </w:instrText>
            </w:r>
            <w:r>
              <w:rPr>
                <w:webHidden/>
              </w:rPr>
            </w:r>
            <w:r>
              <w:rPr>
                <w:webHidden/>
              </w:rPr>
              <w:fldChar w:fldCharType="separate"/>
            </w:r>
            <w:r>
              <w:rPr>
                <w:webHidden/>
              </w:rPr>
              <w:t>46</w:t>
            </w:r>
            <w:r>
              <w:rPr>
                <w:webHidden/>
              </w:rPr>
              <w:fldChar w:fldCharType="end"/>
            </w:r>
          </w:hyperlink>
        </w:p>
        <w:p w14:paraId="08D6B956" w14:textId="4585AE90"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61" w:history="1">
            <w:r w:rsidRPr="00C85C45">
              <w:rPr>
                <w:rStyle w:val="Hyperlink"/>
              </w:rPr>
              <w:t>8.1</w:t>
            </w:r>
            <w:r>
              <w:rPr>
                <w:rFonts w:asciiTheme="minorHAnsi" w:eastAsiaTheme="minorEastAsia" w:hAnsiTheme="minorHAnsi"/>
                <w:kern w:val="2"/>
                <w:sz w:val="24"/>
                <w:szCs w:val="24"/>
                <w:lang w:eastAsia="en-AU"/>
                <w14:ligatures w14:val="standardContextual"/>
              </w:rPr>
              <w:tab/>
            </w:r>
            <w:r w:rsidRPr="00C85C45">
              <w:rPr>
                <w:rStyle w:val="Hyperlink"/>
              </w:rPr>
              <w:t>Strategic imperative</w:t>
            </w:r>
            <w:r>
              <w:rPr>
                <w:webHidden/>
              </w:rPr>
              <w:tab/>
            </w:r>
            <w:r>
              <w:rPr>
                <w:webHidden/>
              </w:rPr>
              <w:fldChar w:fldCharType="begin"/>
            </w:r>
            <w:r>
              <w:rPr>
                <w:webHidden/>
              </w:rPr>
              <w:instrText xml:space="preserve"> PAGEREF _Toc211001661 \h </w:instrText>
            </w:r>
            <w:r>
              <w:rPr>
                <w:webHidden/>
              </w:rPr>
            </w:r>
            <w:r>
              <w:rPr>
                <w:webHidden/>
              </w:rPr>
              <w:fldChar w:fldCharType="separate"/>
            </w:r>
            <w:r>
              <w:rPr>
                <w:webHidden/>
              </w:rPr>
              <w:t>46</w:t>
            </w:r>
            <w:r>
              <w:rPr>
                <w:webHidden/>
              </w:rPr>
              <w:fldChar w:fldCharType="end"/>
            </w:r>
          </w:hyperlink>
        </w:p>
        <w:p w14:paraId="3090C460" w14:textId="2BC1A470" w:rsidR="00381218" w:rsidRDefault="00381218">
          <w:pPr>
            <w:pStyle w:val="TOC2"/>
            <w:tabs>
              <w:tab w:val="left" w:pos="960"/>
            </w:tabs>
            <w:rPr>
              <w:rFonts w:asciiTheme="minorHAnsi" w:eastAsiaTheme="minorEastAsia" w:hAnsiTheme="minorHAnsi"/>
              <w:kern w:val="2"/>
              <w:sz w:val="24"/>
              <w:szCs w:val="24"/>
              <w:lang w:eastAsia="en-AU"/>
              <w14:ligatures w14:val="standardContextual"/>
            </w:rPr>
          </w:pPr>
          <w:hyperlink w:anchor="_Toc211001662" w:history="1">
            <w:r w:rsidRPr="00C85C45">
              <w:rPr>
                <w:rStyle w:val="Hyperlink"/>
              </w:rPr>
              <w:t>8.2</w:t>
            </w:r>
            <w:r>
              <w:rPr>
                <w:rFonts w:asciiTheme="minorHAnsi" w:eastAsiaTheme="minorEastAsia" w:hAnsiTheme="minorHAnsi"/>
                <w:kern w:val="2"/>
                <w:sz w:val="24"/>
                <w:szCs w:val="24"/>
                <w:lang w:eastAsia="en-AU"/>
                <w14:ligatures w14:val="standardContextual"/>
              </w:rPr>
              <w:tab/>
            </w:r>
            <w:r w:rsidRPr="00C85C45">
              <w:rPr>
                <w:rStyle w:val="Hyperlink"/>
              </w:rPr>
              <w:t>Implementation considerations</w:t>
            </w:r>
            <w:r>
              <w:rPr>
                <w:webHidden/>
              </w:rPr>
              <w:tab/>
            </w:r>
            <w:r>
              <w:rPr>
                <w:webHidden/>
              </w:rPr>
              <w:fldChar w:fldCharType="begin"/>
            </w:r>
            <w:r>
              <w:rPr>
                <w:webHidden/>
              </w:rPr>
              <w:instrText xml:space="preserve"> PAGEREF _Toc211001662 \h </w:instrText>
            </w:r>
            <w:r>
              <w:rPr>
                <w:webHidden/>
              </w:rPr>
            </w:r>
            <w:r>
              <w:rPr>
                <w:webHidden/>
              </w:rPr>
              <w:fldChar w:fldCharType="separate"/>
            </w:r>
            <w:r>
              <w:rPr>
                <w:webHidden/>
              </w:rPr>
              <w:t>47</w:t>
            </w:r>
            <w:r>
              <w:rPr>
                <w:webHidden/>
              </w:rPr>
              <w:fldChar w:fldCharType="end"/>
            </w:r>
          </w:hyperlink>
        </w:p>
        <w:p w14:paraId="3CCA7031" w14:textId="04FDEE06"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63" w:history="1">
            <w:r w:rsidRPr="00C85C45">
              <w:rPr>
                <w:rStyle w:val="Hyperlink"/>
              </w:rPr>
              <w:t>9</w:t>
            </w:r>
            <w:r>
              <w:rPr>
                <w:rFonts w:asciiTheme="minorHAnsi" w:eastAsiaTheme="minorEastAsia" w:hAnsiTheme="minorHAnsi"/>
                <w:b w:val="0"/>
                <w:kern w:val="2"/>
                <w:sz w:val="24"/>
                <w:szCs w:val="24"/>
                <w:lang w:eastAsia="en-AU"/>
                <w14:ligatures w14:val="standardContextual"/>
              </w:rPr>
              <w:tab/>
            </w:r>
            <w:r w:rsidRPr="00C85C45">
              <w:rPr>
                <w:rStyle w:val="Hyperlink"/>
              </w:rPr>
              <w:t>Conclusion</w:t>
            </w:r>
            <w:r>
              <w:rPr>
                <w:webHidden/>
              </w:rPr>
              <w:tab/>
            </w:r>
            <w:r>
              <w:rPr>
                <w:webHidden/>
              </w:rPr>
              <w:fldChar w:fldCharType="begin"/>
            </w:r>
            <w:r>
              <w:rPr>
                <w:webHidden/>
              </w:rPr>
              <w:instrText xml:space="preserve"> PAGEREF _Toc211001663 \h </w:instrText>
            </w:r>
            <w:r>
              <w:rPr>
                <w:webHidden/>
              </w:rPr>
            </w:r>
            <w:r>
              <w:rPr>
                <w:webHidden/>
              </w:rPr>
              <w:fldChar w:fldCharType="separate"/>
            </w:r>
            <w:r>
              <w:rPr>
                <w:webHidden/>
              </w:rPr>
              <w:t>48</w:t>
            </w:r>
            <w:r>
              <w:rPr>
                <w:webHidden/>
              </w:rPr>
              <w:fldChar w:fldCharType="end"/>
            </w:r>
          </w:hyperlink>
        </w:p>
        <w:p w14:paraId="3D3ECF0F" w14:textId="6BB13CE1"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64" w:history="1">
            <w:r w:rsidRPr="00C85C45">
              <w:rPr>
                <w:rStyle w:val="Hyperlink"/>
              </w:rPr>
              <w:t>Appendix A: Agency response</w:t>
            </w:r>
            <w:r>
              <w:rPr>
                <w:webHidden/>
              </w:rPr>
              <w:tab/>
            </w:r>
            <w:r>
              <w:rPr>
                <w:webHidden/>
              </w:rPr>
              <w:fldChar w:fldCharType="begin"/>
            </w:r>
            <w:r>
              <w:rPr>
                <w:webHidden/>
              </w:rPr>
              <w:instrText xml:space="preserve"> PAGEREF _Toc211001664 \h </w:instrText>
            </w:r>
            <w:r>
              <w:rPr>
                <w:webHidden/>
              </w:rPr>
            </w:r>
            <w:r>
              <w:rPr>
                <w:webHidden/>
              </w:rPr>
              <w:fldChar w:fldCharType="separate"/>
            </w:r>
            <w:r>
              <w:rPr>
                <w:webHidden/>
              </w:rPr>
              <w:t>49</w:t>
            </w:r>
            <w:r>
              <w:rPr>
                <w:webHidden/>
              </w:rPr>
              <w:fldChar w:fldCharType="end"/>
            </w:r>
          </w:hyperlink>
        </w:p>
        <w:p w14:paraId="2D9A4253" w14:textId="14043AAE"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65" w:history="1">
            <w:r w:rsidRPr="00C85C45">
              <w:rPr>
                <w:rStyle w:val="Hyperlink"/>
              </w:rPr>
              <w:t>Appendix B: Biosecurity regulatory maturity assessment tool</w:t>
            </w:r>
            <w:r>
              <w:rPr>
                <w:webHidden/>
              </w:rPr>
              <w:tab/>
            </w:r>
            <w:r>
              <w:rPr>
                <w:webHidden/>
              </w:rPr>
              <w:fldChar w:fldCharType="begin"/>
            </w:r>
            <w:r>
              <w:rPr>
                <w:webHidden/>
              </w:rPr>
              <w:instrText xml:space="preserve"> PAGEREF _Toc211001665 \h </w:instrText>
            </w:r>
            <w:r>
              <w:rPr>
                <w:webHidden/>
              </w:rPr>
            </w:r>
            <w:r>
              <w:rPr>
                <w:webHidden/>
              </w:rPr>
              <w:fldChar w:fldCharType="separate"/>
            </w:r>
            <w:r>
              <w:rPr>
                <w:webHidden/>
              </w:rPr>
              <w:t>52</w:t>
            </w:r>
            <w:r>
              <w:rPr>
                <w:webHidden/>
              </w:rPr>
              <w:fldChar w:fldCharType="end"/>
            </w:r>
          </w:hyperlink>
        </w:p>
        <w:p w14:paraId="11EF35C2" w14:textId="5703BB41"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66" w:history="1">
            <w:r w:rsidRPr="00C85C45">
              <w:rPr>
                <w:rStyle w:val="Hyperlink"/>
              </w:rPr>
              <w:t>Appendix C: Have Your Say survey questionnaire</w:t>
            </w:r>
            <w:r>
              <w:rPr>
                <w:webHidden/>
              </w:rPr>
              <w:tab/>
            </w:r>
            <w:r>
              <w:rPr>
                <w:webHidden/>
              </w:rPr>
              <w:fldChar w:fldCharType="begin"/>
            </w:r>
            <w:r>
              <w:rPr>
                <w:webHidden/>
              </w:rPr>
              <w:instrText xml:space="preserve"> PAGEREF _Toc211001666 \h </w:instrText>
            </w:r>
            <w:r>
              <w:rPr>
                <w:webHidden/>
              </w:rPr>
            </w:r>
            <w:r>
              <w:rPr>
                <w:webHidden/>
              </w:rPr>
              <w:fldChar w:fldCharType="separate"/>
            </w:r>
            <w:r>
              <w:rPr>
                <w:webHidden/>
              </w:rPr>
              <w:t>59</w:t>
            </w:r>
            <w:r>
              <w:rPr>
                <w:webHidden/>
              </w:rPr>
              <w:fldChar w:fldCharType="end"/>
            </w:r>
          </w:hyperlink>
        </w:p>
        <w:p w14:paraId="20EE1185" w14:textId="6518C902"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67" w:history="1">
            <w:r w:rsidRPr="00C85C45">
              <w:rPr>
                <w:rStyle w:val="Hyperlink"/>
              </w:rPr>
              <w:t>Glossary and acronyms</w:t>
            </w:r>
            <w:r>
              <w:rPr>
                <w:webHidden/>
              </w:rPr>
              <w:tab/>
            </w:r>
            <w:r>
              <w:rPr>
                <w:webHidden/>
              </w:rPr>
              <w:fldChar w:fldCharType="begin"/>
            </w:r>
            <w:r>
              <w:rPr>
                <w:webHidden/>
              </w:rPr>
              <w:instrText xml:space="preserve"> PAGEREF _Toc211001667 \h </w:instrText>
            </w:r>
            <w:r>
              <w:rPr>
                <w:webHidden/>
              </w:rPr>
            </w:r>
            <w:r>
              <w:rPr>
                <w:webHidden/>
              </w:rPr>
              <w:fldChar w:fldCharType="separate"/>
            </w:r>
            <w:r>
              <w:rPr>
                <w:webHidden/>
              </w:rPr>
              <w:t>62</w:t>
            </w:r>
            <w:r>
              <w:rPr>
                <w:webHidden/>
              </w:rPr>
              <w:fldChar w:fldCharType="end"/>
            </w:r>
          </w:hyperlink>
        </w:p>
        <w:p w14:paraId="6822DE13" w14:textId="07C11BD5" w:rsidR="00381218" w:rsidRDefault="00381218">
          <w:pPr>
            <w:pStyle w:val="TOC1"/>
            <w:rPr>
              <w:rFonts w:asciiTheme="minorHAnsi" w:eastAsiaTheme="minorEastAsia" w:hAnsiTheme="minorHAnsi"/>
              <w:b w:val="0"/>
              <w:kern w:val="2"/>
              <w:sz w:val="24"/>
              <w:szCs w:val="24"/>
              <w:lang w:eastAsia="en-AU"/>
              <w14:ligatures w14:val="standardContextual"/>
            </w:rPr>
          </w:pPr>
          <w:hyperlink w:anchor="_Toc211001668" w:history="1">
            <w:r w:rsidRPr="00C85C45">
              <w:rPr>
                <w:rStyle w:val="Hyperlink"/>
              </w:rPr>
              <w:t>References</w:t>
            </w:r>
            <w:r>
              <w:rPr>
                <w:webHidden/>
              </w:rPr>
              <w:tab/>
            </w:r>
            <w:r>
              <w:rPr>
                <w:webHidden/>
              </w:rPr>
              <w:fldChar w:fldCharType="begin"/>
            </w:r>
            <w:r>
              <w:rPr>
                <w:webHidden/>
              </w:rPr>
              <w:instrText xml:space="preserve"> PAGEREF _Toc211001668 \h </w:instrText>
            </w:r>
            <w:r>
              <w:rPr>
                <w:webHidden/>
              </w:rPr>
            </w:r>
            <w:r>
              <w:rPr>
                <w:webHidden/>
              </w:rPr>
              <w:fldChar w:fldCharType="separate"/>
            </w:r>
            <w:r>
              <w:rPr>
                <w:webHidden/>
              </w:rPr>
              <w:t>65</w:t>
            </w:r>
            <w:r>
              <w:rPr>
                <w:webHidden/>
              </w:rPr>
              <w:fldChar w:fldCharType="end"/>
            </w:r>
          </w:hyperlink>
        </w:p>
        <w:p w14:paraId="71914679" w14:textId="1CAE790A" w:rsidR="00520519" w:rsidRDefault="00520519" w:rsidP="00520519">
          <w:pPr>
            <w:rPr>
              <w:b/>
              <w:noProof/>
            </w:rPr>
          </w:pPr>
          <w:r>
            <w:rPr>
              <w:b/>
              <w:noProof/>
            </w:rPr>
            <w:fldChar w:fldCharType="end"/>
          </w:r>
        </w:p>
      </w:sdtContent>
    </w:sdt>
    <w:p w14:paraId="5700376A" w14:textId="77777777" w:rsidR="00733095" w:rsidRDefault="00E0371B">
      <w:pPr>
        <w:pStyle w:val="TOCHeading2"/>
        <w:rPr>
          <w:rStyle w:val="Strong"/>
        </w:rPr>
      </w:pPr>
      <w:r>
        <w:rPr>
          <w:rStyle w:val="Strong"/>
        </w:rPr>
        <w:t>Tables</w:t>
      </w:r>
    </w:p>
    <w:p w14:paraId="6CFCD956" w14:textId="6361BC9F" w:rsidR="00381218" w:rsidRDefault="00E0371B">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11001669" w:history="1">
        <w:r w:rsidR="00381218" w:rsidRPr="00502C45">
          <w:rPr>
            <w:rStyle w:val="Hyperlink"/>
            <w:noProof/>
          </w:rPr>
          <w:t>Table 1 MRIT regulatory characteristics and associated attributes</w:t>
        </w:r>
        <w:r w:rsidR="00381218">
          <w:rPr>
            <w:noProof/>
            <w:webHidden/>
          </w:rPr>
          <w:tab/>
        </w:r>
        <w:r w:rsidR="00381218">
          <w:rPr>
            <w:noProof/>
            <w:webHidden/>
          </w:rPr>
          <w:fldChar w:fldCharType="begin"/>
        </w:r>
        <w:r w:rsidR="00381218">
          <w:rPr>
            <w:noProof/>
            <w:webHidden/>
          </w:rPr>
          <w:instrText xml:space="preserve"> PAGEREF _Toc211001669 \h </w:instrText>
        </w:r>
        <w:r w:rsidR="00381218">
          <w:rPr>
            <w:noProof/>
            <w:webHidden/>
          </w:rPr>
        </w:r>
        <w:r w:rsidR="00381218">
          <w:rPr>
            <w:noProof/>
            <w:webHidden/>
          </w:rPr>
          <w:fldChar w:fldCharType="separate"/>
        </w:r>
        <w:r w:rsidR="00381218">
          <w:rPr>
            <w:noProof/>
            <w:webHidden/>
          </w:rPr>
          <w:t>24</w:t>
        </w:r>
        <w:r w:rsidR="00381218">
          <w:rPr>
            <w:noProof/>
            <w:webHidden/>
          </w:rPr>
          <w:fldChar w:fldCharType="end"/>
        </w:r>
      </w:hyperlink>
    </w:p>
    <w:p w14:paraId="3B2AADF5" w14:textId="5FA43879" w:rsidR="00381218" w:rsidRDefault="00381218">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11001670" w:history="1">
        <w:r w:rsidRPr="00502C45">
          <w:rPr>
            <w:rStyle w:val="Hyperlink"/>
            <w:noProof/>
          </w:rPr>
          <w:t>Table 2 Staff engagement with survey by APS levels</w:t>
        </w:r>
        <w:r>
          <w:rPr>
            <w:noProof/>
            <w:webHidden/>
          </w:rPr>
          <w:tab/>
        </w:r>
        <w:r>
          <w:rPr>
            <w:noProof/>
            <w:webHidden/>
          </w:rPr>
          <w:fldChar w:fldCharType="begin"/>
        </w:r>
        <w:r>
          <w:rPr>
            <w:noProof/>
            <w:webHidden/>
          </w:rPr>
          <w:instrText xml:space="preserve"> PAGEREF _Toc211001670 \h </w:instrText>
        </w:r>
        <w:r>
          <w:rPr>
            <w:noProof/>
            <w:webHidden/>
          </w:rPr>
        </w:r>
        <w:r>
          <w:rPr>
            <w:noProof/>
            <w:webHidden/>
          </w:rPr>
          <w:fldChar w:fldCharType="separate"/>
        </w:r>
        <w:r>
          <w:rPr>
            <w:noProof/>
            <w:webHidden/>
          </w:rPr>
          <w:t>28</w:t>
        </w:r>
        <w:r>
          <w:rPr>
            <w:noProof/>
            <w:webHidden/>
          </w:rPr>
          <w:fldChar w:fldCharType="end"/>
        </w:r>
      </w:hyperlink>
    </w:p>
    <w:p w14:paraId="6F605144" w14:textId="2F942124" w:rsidR="00381218" w:rsidRDefault="00381218">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11001671" w:history="1">
        <w:r w:rsidRPr="00502C45">
          <w:rPr>
            <w:rStyle w:val="Hyperlink"/>
            <w:noProof/>
          </w:rPr>
          <w:t>Table 3 Staff engagement with survey by division within Biosecurity, Operations and Compliance Group</w:t>
        </w:r>
        <w:r>
          <w:rPr>
            <w:noProof/>
            <w:webHidden/>
          </w:rPr>
          <w:tab/>
        </w:r>
        <w:r>
          <w:rPr>
            <w:noProof/>
            <w:webHidden/>
          </w:rPr>
          <w:fldChar w:fldCharType="begin"/>
        </w:r>
        <w:r>
          <w:rPr>
            <w:noProof/>
            <w:webHidden/>
          </w:rPr>
          <w:instrText xml:space="preserve"> PAGEREF _Toc211001671 \h </w:instrText>
        </w:r>
        <w:r>
          <w:rPr>
            <w:noProof/>
            <w:webHidden/>
          </w:rPr>
        </w:r>
        <w:r>
          <w:rPr>
            <w:noProof/>
            <w:webHidden/>
          </w:rPr>
          <w:fldChar w:fldCharType="separate"/>
        </w:r>
        <w:r>
          <w:rPr>
            <w:noProof/>
            <w:webHidden/>
          </w:rPr>
          <w:t>28</w:t>
        </w:r>
        <w:r>
          <w:rPr>
            <w:noProof/>
            <w:webHidden/>
          </w:rPr>
          <w:fldChar w:fldCharType="end"/>
        </w:r>
      </w:hyperlink>
    </w:p>
    <w:p w14:paraId="5D1A7F8F" w14:textId="793A1FDF" w:rsidR="00381218" w:rsidRDefault="00381218">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11001672" w:history="1">
        <w:r w:rsidRPr="00502C45">
          <w:rPr>
            <w:rStyle w:val="Hyperlink"/>
            <w:noProof/>
          </w:rPr>
          <w:t>Table 4 Inspector-General’s assessment of biosecurity regulatory system</w:t>
        </w:r>
        <w:r>
          <w:rPr>
            <w:noProof/>
            <w:webHidden/>
          </w:rPr>
          <w:tab/>
        </w:r>
        <w:r>
          <w:rPr>
            <w:noProof/>
            <w:webHidden/>
          </w:rPr>
          <w:fldChar w:fldCharType="begin"/>
        </w:r>
        <w:r>
          <w:rPr>
            <w:noProof/>
            <w:webHidden/>
          </w:rPr>
          <w:instrText xml:space="preserve"> PAGEREF _Toc211001672 \h </w:instrText>
        </w:r>
        <w:r>
          <w:rPr>
            <w:noProof/>
            <w:webHidden/>
          </w:rPr>
        </w:r>
        <w:r>
          <w:rPr>
            <w:noProof/>
            <w:webHidden/>
          </w:rPr>
          <w:fldChar w:fldCharType="separate"/>
        </w:r>
        <w:r>
          <w:rPr>
            <w:noProof/>
            <w:webHidden/>
          </w:rPr>
          <w:t>30</w:t>
        </w:r>
        <w:r>
          <w:rPr>
            <w:noProof/>
            <w:webHidden/>
          </w:rPr>
          <w:fldChar w:fldCharType="end"/>
        </w:r>
      </w:hyperlink>
    </w:p>
    <w:p w14:paraId="7FE0201D" w14:textId="5C9C737A" w:rsidR="00897D2B" w:rsidRPr="00897D2B" w:rsidRDefault="00E0371B" w:rsidP="007F5914">
      <w:pPr>
        <w:pStyle w:val="TableofFigures"/>
        <w:tabs>
          <w:tab w:val="right" w:leader="dot" w:pos="9060"/>
        </w:tabs>
      </w:pPr>
      <w:r>
        <w:rPr>
          <w:noProof/>
        </w:rPr>
        <w:fldChar w:fldCharType="end"/>
      </w:r>
    </w:p>
    <w:p w14:paraId="57003771" w14:textId="77777777" w:rsidR="00733095" w:rsidRDefault="00E0371B">
      <w:pPr>
        <w:pStyle w:val="TOCHeading2"/>
        <w:rPr>
          <w:rStyle w:val="Strong"/>
        </w:rPr>
      </w:pPr>
      <w:r>
        <w:rPr>
          <w:rStyle w:val="Strong"/>
        </w:rPr>
        <w:t>Figures</w:t>
      </w:r>
    </w:p>
    <w:p w14:paraId="5926A90D" w14:textId="6B7E72B1" w:rsidR="00381218" w:rsidRDefault="00E0371B">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fldChar w:fldCharType="begin"/>
      </w:r>
      <w:r>
        <w:instrText xml:space="preserve"> TOC \h \z \c "Figure" </w:instrText>
      </w:r>
      <w:r>
        <w:fldChar w:fldCharType="separate"/>
      </w:r>
      <w:hyperlink w:anchor="_Toc211001673" w:history="1">
        <w:r w:rsidR="00381218" w:rsidRPr="00DB0072">
          <w:rPr>
            <w:rStyle w:val="Hyperlink"/>
            <w:noProof/>
          </w:rPr>
          <w:t>Figure 1 Overview of the Modern Regulator Improvement Tool</w:t>
        </w:r>
        <w:r w:rsidR="00381218">
          <w:rPr>
            <w:noProof/>
            <w:webHidden/>
          </w:rPr>
          <w:tab/>
        </w:r>
        <w:r w:rsidR="00381218">
          <w:rPr>
            <w:noProof/>
            <w:webHidden/>
          </w:rPr>
          <w:fldChar w:fldCharType="begin"/>
        </w:r>
        <w:r w:rsidR="00381218">
          <w:rPr>
            <w:noProof/>
            <w:webHidden/>
          </w:rPr>
          <w:instrText xml:space="preserve"> PAGEREF _Toc211001673 \h </w:instrText>
        </w:r>
        <w:r w:rsidR="00381218">
          <w:rPr>
            <w:noProof/>
            <w:webHidden/>
          </w:rPr>
        </w:r>
        <w:r w:rsidR="00381218">
          <w:rPr>
            <w:noProof/>
            <w:webHidden/>
          </w:rPr>
          <w:fldChar w:fldCharType="separate"/>
        </w:r>
        <w:r w:rsidR="00381218">
          <w:rPr>
            <w:noProof/>
            <w:webHidden/>
          </w:rPr>
          <w:t>26</w:t>
        </w:r>
        <w:r w:rsidR="00381218">
          <w:rPr>
            <w:noProof/>
            <w:webHidden/>
          </w:rPr>
          <w:fldChar w:fldCharType="end"/>
        </w:r>
      </w:hyperlink>
    </w:p>
    <w:p w14:paraId="5700377B" w14:textId="3B304066" w:rsidR="00733095" w:rsidRDefault="00E0371B" w:rsidP="00040EDD">
      <w:pPr>
        <w:pStyle w:val="Heading2"/>
        <w:numPr>
          <w:ilvl w:val="0"/>
          <w:numId w:val="0"/>
        </w:numPr>
        <w:ind w:left="720" w:hanging="720"/>
      </w:pPr>
      <w:r>
        <w:lastRenderedPageBreak/>
        <w:fldChar w:fldCharType="end"/>
      </w:r>
      <w:bookmarkStart w:id="0" w:name="_Toc430782149"/>
      <w:bookmarkStart w:id="1" w:name="_Toc201918839"/>
      <w:bookmarkStart w:id="2" w:name="_Toc211001619"/>
      <w:r w:rsidR="00CC4ED7" w:rsidRPr="0060408A">
        <w:t>Executive</w:t>
      </w:r>
      <w:r w:rsidR="00CC4ED7">
        <w:t xml:space="preserve"> s</w:t>
      </w:r>
      <w:r>
        <w:t>ummary</w:t>
      </w:r>
      <w:bookmarkEnd w:id="0"/>
      <w:bookmarkEnd w:id="1"/>
      <w:bookmarkEnd w:id="2"/>
    </w:p>
    <w:p w14:paraId="5C2ECCFB" w14:textId="2FDF0F60" w:rsidR="003A526A" w:rsidRDefault="0062089A" w:rsidP="00E45660">
      <w:pPr>
        <w:spacing w:after="120"/>
      </w:pPr>
      <w:r>
        <w:t xml:space="preserve">Continuing </w:t>
      </w:r>
      <w:r w:rsidR="00DE0BC1">
        <w:t xml:space="preserve">growth in the </w:t>
      </w:r>
      <w:r w:rsidR="008D16D1">
        <w:t xml:space="preserve">volume and complexity of global trade and travel has </w:t>
      </w:r>
      <w:r w:rsidR="00DE0BC1">
        <w:t>put Australia’s biosecurity under increased pressure</w:t>
      </w:r>
      <w:r>
        <w:t xml:space="preserve">, meaning </w:t>
      </w:r>
      <w:r w:rsidR="00112615">
        <w:t xml:space="preserve">there is a </w:t>
      </w:r>
      <w:r w:rsidR="00DE0BC1">
        <w:t xml:space="preserve">heightened </w:t>
      </w:r>
      <w:r w:rsidR="003A526A">
        <w:t xml:space="preserve">risk </w:t>
      </w:r>
      <w:r w:rsidR="008D16D1">
        <w:t xml:space="preserve">that </w:t>
      </w:r>
      <w:r w:rsidR="003A526A">
        <w:t xml:space="preserve">exotic pests, weeds and diseases </w:t>
      </w:r>
      <w:r w:rsidR="008D16D1">
        <w:t xml:space="preserve">will </w:t>
      </w:r>
      <w:r w:rsidR="003A526A">
        <w:t>enter the country</w:t>
      </w:r>
      <w:r w:rsidR="00DE0BC1">
        <w:t xml:space="preserve">, </w:t>
      </w:r>
      <w:r w:rsidR="008D16D1">
        <w:t xml:space="preserve">threatening </w:t>
      </w:r>
      <w:r w:rsidR="00B2795D">
        <w:t xml:space="preserve">our </w:t>
      </w:r>
      <w:r w:rsidR="008D16D1" w:rsidRPr="00BD41A4">
        <w:t>economy, environment and agricultural industries.</w:t>
      </w:r>
    </w:p>
    <w:p w14:paraId="51990A23" w14:textId="77AFB4ED" w:rsidR="00C62394" w:rsidRDefault="003A526A" w:rsidP="00E45660">
      <w:pPr>
        <w:spacing w:after="120"/>
      </w:pPr>
      <w:r>
        <w:t xml:space="preserve">The Department of Agriculture, Fisheries and Forestry plays a central role in managing </w:t>
      </w:r>
      <w:r w:rsidR="00C62394">
        <w:t xml:space="preserve">biosecurity </w:t>
      </w:r>
      <w:r>
        <w:t>risk</w:t>
      </w:r>
      <w:r w:rsidR="00AA2D1A">
        <w:t xml:space="preserve">, and it </w:t>
      </w:r>
      <w:r w:rsidR="00C62394">
        <w:t xml:space="preserve">must have </w:t>
      </w:r>
      <w:r w:rsidR="008D16D1">
        <w:t xml:space="preserve">strong </w:t>
      </w:r>
      <w:r w:rsidR="00C62394">
        <w:t xml:space="preserve">and effective </w:t>
      </w:r>
      <w:r w:rsidR="008D16D1">
        <w:t xml:space="preserve">regulatory </w:t>
      </w:r>
      <w:r w:rsidR="00C62394">
        <w:t xml:space="preserve">systems </w:t>
      </w:r>
      <w:r w:rsidR="008D16D1">
        <w:t>in place</w:t>
      </w:r>
      <w:r w:rsidR="0062089A">
        <w:t xml:space="preserve"> to achieve its responsibilities in this area</w:t>
      </w:r>
      <w:r w:rsidR="00C62394">
        <w:t>.</w:t>
      </w:r>
    </w:p>
    <w:p w14:paraId="0A53E6B0" w14:textId="02C459B6" w:rsidR="00DE0BC1" w:rsidRDefault="00C62394" w:rsidP="00E45660">
      <w:pPr>
        <w:spacing w:after="120"/>
      </w:pPr>
      <w:r>
        <w:t xml:space="preserve">The Inspector-General of Biosecurity (the Inspector-General) </w:t>
      </w:r>
      <w:r w:rsidR="00DE0BC1">
        <w:t xml:space="preserve">provides assurance </w:t>
      </w:r>
      <w:r w:rsidR="00D4221D">
        <w:t>over the department’s biosecurity risk management systems</w:t>
      </w:r>
      <w:r w:rsidR="00DE0BC1">
        <w:t xml:space="preserve">. </w:t>
      </w:r>
      <w:r w:rsidR="00DE0BC1" w:rsidRPr="00BD41A4">
        <w:t>As part of this role, the Inspector-General conduct</w:t>
      </w:r>
      <w:r w:rsidR="00AA2D1A">
        <w:t>s regular</w:t>
      </w:r>
      <w:r w:rsidR="00DE0BC1" w:rsidRPr="00BD41A4">
        <w:t xml:space="preserve"> review</w:t>
      </w:r>
      <w:r w:rsidR="00AA2D1A">
        <w:t>s</w:t>
      </w:r>
      <w:r w:rsidR="00DE0BC1">
        <w:t xml:space="preserve"> </w:t>
      </w:r>
      <w:r w:rsidR="00D4221D">
        <w:t xml:space="preserve">of </w:t>
      </w:r>
      <w:r w:rsidR="00DE0BC1">
        <w:t xml:space="preserve">the department’s biosecurity regulatory system to </w:t>
      </w:r>
      <w:r w:rsidR="00D4221D">
        <w:t>measure its maturity and effectiveness</w:t>
      </w:r>
      <w:r>
        <w:t>.</w:t>
      </w:r>
    </w:p>
    <w:p w14:paraId="027E5CA2" w14:textId="150F1F19" w:rsidR="00D4221D" w:rsidRDefault="0062089A" w:rsidP="00D4221D">
      <w:pPr>
        <w:spacing w:after="120"/>
      </w:pPr>
      <w:r>
        <w:t>The Inspector-General conducted t</w:t>
      </w:r>
      <w:r w:rsidRPr="00BD41A4">
        <w:t>his</w:t>
      </w:r>
      <w:r w:rsidR="00AA2D1A" w:rsidRPr="0062089A">
        <w:t xml:space="preserve"> review </w:t>
      </w:r>
      <w:r>
        <w:t xml:space="preserve">of the department’s regulatory maturity using a </w:t>
      </w:r>
      <w:r w:rsidR="00D4221D" w:rsidRPr="0062089A">
        <w:t xml:space="preserve">tailored </w:t>
      </w:r>
      <w:r w:rsidR="005167F6">
        <w:t xml:space="preserve">maturity </w:t>
      </w:r>
      <w:r w:rsidR="00D4221D" w:rsidRPr="0062089A">
        <w:t xml:space="preserve">assessment </w:t>
      </w:r>
      <w:r w:rsidR="005167F6">
        <w:t xml:space="preserve">framework </w:t>
      </w:r>
      <w:r w:rsidR="00D4221D" w:rsidRPr="0062089A">
        <w:t>based on the Modern Regulator Improvement Tool (MRIT).</w:t>
      </w:r>
    </w:p>
    <w:p w14:paraId="2A93521C" w14:textId="77777777" w:rsidR="003A526A" w:rsidRPr="00881294" w:rsidRDefault="003A526A" w:rsidP="00BD41A4">
      <w:pPr>
        <w:pStyle w:val="Heading3"/>
        <w:numPr>
          <w:ilvl w:val="0"/>
          <w:numId w:val="0"/>
        </w:numPr>
        <w:ind w:left="964" w:hanging="964"/>
        <w:rPr>
          <w:rStyle w:val="Emphasis"/>
          <w:i w:val="0"/>
          <w:iCs w:val="0"/>
        </w:rPr>
      </w:pPr>
      <w:bookmarkStart w:id="3" w:name="_Toc210581739"/>
      <w:bookmarkStart w:id="4" w:name="_Toc210999107"/>
      <w:bookmarkStart w:id="5" w:name="_Toc211001620"/>
      <w:r w:rsidRPr="00881294">
        <w:rPr>
          <w:rStyle w:val="Emphasis"/>
          <w:i w:val="0"/>
          <w:iCs w:val="0"/>
        </w:rPr>
        <w:t>Assessment overview</w:t>
      </w:r>
      <w:bookmarkEnd w:id="3"/>
      <w:bookmarkEnd w:id="4"/>
      <w:bookmarkEnd w:id="5"/>
    </w:p>
    <w:p w14:paraId="70C1BCFB" w14:textId="032C828B" w:rsidR="003A526A" w:rsidRDefault="003A526A" w:rsidP="00E45660">
      <w:r>
        <w:t xml:space="preserve">The </w:t>
      </w:r>
      <w:r w:rsidR="00D4221D">
        <w:t xml:space="preserve">MRIT </w:t>
      </w:r>
      <w:r>
        <w:t>assessment revealed that the department has a strong foundational vision and some areas of emerging maturity</w:t>
      </w:r>
      <w:r w:rsidR="008D16D1">
        <w:t>. However,</w:t>
      </w:r>
      <w:r>
        <w:t xml:space="preserve"> its biosecurity regulatory system remains largely in a </w:t>
      </w:r>
      <w:r w:rsidR="0061071A">
        <w:t>‘</w:t>
      </w:r>
      <w:r>
        <w:t>develop</w:t>
      </w:r>
      <w:r w:rsidR="0062089A">
        <w:t>ing</w:t>
      </w:r>
      <w:r w:rsidR="008D16D1">
        <w:t>’</w:t>
      </w:r>
      <w:r>
        <w:t xml:space="preserve"> phase.</w:t>
      </w:r>
    </w:p>
    <w:p w14:paraId="537BEDF5" w14:textId="77777777" w:rsidR="003A526A" w:rsidRPr="00881294" w:rsidRDefault="003A526A" w:rsidP="00BD41A4">
      <w:pPr>
        <w:pStyle w:val="Heading3"/>
        <w:numPr>
          <w:ilvl w:val="0"/>
          <w:numId w:val="0"/>
        </w:numPr>
        <w:ind w:left="964" w:hanging="964"/>
        <w:rPr>
          <w:rStyle w:val="Emphasis"/>
          <w:i w:val="0"/>
          <w:iCs w:val="0"/>
        </w:rPr>
      </w:pPr>
      <w:bookmarkStart w:id="6" w:name="_Toc210581740"/>
      <w:bookmarkStart w:id="7" w:name="_Toc210999108"/>
      <w:bookmarkStart w:id="8" w:name="_Toc211001621"/>
      <w:r w:rsidRPr="00881294">
        <w:rPr>
          <w:rStyle w:val="Emphasis"/>
          <w:i w:val="0"/>
          <w:iCs w:val="0"/>
        </w:rPr>
        <w:t>Key findings</w:t>
      </w:r>
      <w:bookmarkEnd w:id="6"/>
      <w:bookmarkEnd w:id="7"/>
      <w:bookmarkEnd w:id="8"/>
    </w:p>
    <w:p w14:paraId="5464A4BF" w14:textId="226ACC36" w:rsidR="003A526A" w:rsidRDefault="003A526A" w:rsidP="00E45660">
      <w:pPr>
        <w:spacing w:after="120"/>
      </w:pPr>
      <w:r>
        <w:t xml:space="preserve">The </w:t>
      </w:r>
      <w:r w:rsidR="008D16D1">
        <w:t xml:space="preserve">MRIT </w:t>
      </w:r>
      <w:r>
        <w:t xml:space="preserve">assessment </w:t>
      </w:r>
      <w:r w:rsidR="00436514">
        <w:t xml:space="preserve">shows </w:t>
      </w:r>
      <w:r>
        <w:t xml:space="preserve">a system with pockets of maturity but also significant gaps, particularly in areas critical to regulatory effectiveness and credibility. </w:t>
      </w:r>
      <w:r w:rsidR="0061071A">
        <w:t>I</w:t>
      </w:r>
      <w:r>
        <w:t xml:space="preserve">nternal frameworks and tools exist, </w:t>
      </w:r>
      <w:r w:rsidR="0061071A">
        <w:t xml:space="preserve">but </w:t>
      </w:r>
      <w:r w:rsidR="00436514">
        <w:t xml:space="preserve">they are </w:t>
      </w:r>
      <w:r>
        <w:t>inconsistent</w:t>
      </w:r>
      <w:r w:rsidR="00436514">
        <w:t>ly applied</w:t>
      </w:r>
      <w:r>
        <w:t xml:space="preserve"> and staff </w:t>
      </w:r>
      <w:r w:rsidR="00436514">
        <w:t xml:space="preserve">have limited </w:t>
      </w:r>
      <w:r>
        <w:t>awareness of regulatory performance systems.</w:t>
      </w:r>
    </w:p>
    <w:p w14:paraId="34111DF0" w14:textId="3F8B0EAB" w:rsidR="003A526A" w:rsidRDefault="003A526A" w:rsidP="00E45660">
      <w:r>
        <w:t xml:space="preserve">Notably, </w:t>
      </w:r>
      <w:r w:rsidR="00D4221D">
        <w:t xml:space="preserve">there is a lack </w:t>
      </w:r>
      <w:r>
        <w:t xml:space="preserve">of high-level governance bodies </w:t>
      </w:r>
      <w:r w:rsidR="00AA2D1A">
        <w:t xml:space="preserve">and </w:t>
      </w:r>
      <w:r>
        <w:t>cross-jurisdictional forums</w:t>
      </w:r>
      <w:r w:rsidR="00D4221D">
        <w:t>. This</w:t>
      </w:r>
      <w:r>
        <w:t xml:space="preserve"> has contributed to fragmented oversight</w:t>
      </w:r>
      <w:r w:rsidR="00D4221D">
        <w:t xml:space="preserve"> and limits </w:t>
      </w:r>
      <w:r>
        <w:t>the department</w:t>
      </w:r>
      <w:r w:rsidR="0061071A">
        <w:t>’</w:t>
      </w:r>
      <w:r>
        <w:t>s ability to coordinate, prioritise and respond strategically to biosecurity threats. This governance gap leaves Australia exposed to increasing biosecurity risks.</w:t>
      </w:r>
    </w:p>
    <w:p w14:paraId="0FB63EE8" w14:textId="77777777" w:rsidR="003A526A" w:rsidRPr="00881294" w:rsidRDefault="003A526A" w:rsidP="0091692F">
      <w:pPr>
        <w:pStyle w:val="Heading3"/>
        <w:numPr>
          <w:ilvl w:val="0"/>
          <w:numId w:val="0"/>
        </w:numPr>
        <w:ind w:left="964" w:hanging="964"/>
        <w:rPr>
          <w:rStyle w:val="Emphasis"/>
          <w:i w:val="0"/>
          <w:iCs w:val="0"/>
        </w:rPr>
      </w:pPr>
      <w:bookmarkStart w:id="9" w:name="_Toc210581741"/>
      <w:bookmarkStart w:id="10" w:name="_Toc210999109"/>
      <w:bookmarkStart w:id="11" w:name="_Toc211001622"/>
      <w:r w:rsidRPr="00881294">
        <w:rPr>
          <w:rStyle w:val="Emphasis"/>
          <w:i w:val="0"/>
          <w:iCs w:val="0"/>
        </w:rPr>
        <w:t>Priority areas for improvement</w:t>
      </w:r>
      <w:bookmarkEnd w:id="9"/>
      <w:bookmarkEnd w:id="10"/>
      <w:bookmarkEnd w:id="11"/>
    </w:p>
    <w:p w14:paraId="3378CDD9" w14:textId="2670A590" w:rsidR="00FC0258" w:rsidRDefault="00FC0258" w:rsidP="00FC0258">
      <w:r>
        <w:t xml:space="preserve">To meet the demands of a rapidly evolving biosecurity landscape, the department must commit to a sustainable, system-wide improvement </w:t>
      </w:r>
      <w:r w:rsidRPr="008D16D1">
        <w:t xml:space="preserve">process. </w:t>
      </w:r>
      <w:r w:rsidR="008D16D1" w:rsidRPr="00D55083">
        <w:t xml:space="preserve">As part of this process, </w:t>
      </w:r>
      <w:r w:rsidR="0061071A" w:rsidRPr="00D55083">
        <w:t xml:space="preserve">it must </w:t>
      </w:r>
      <w:r w:rsidRPr="008D16D1">
        <w:t xml:space="preserve">embed the </w:t>
      </w:r>
      <w:r w:rsidRPr="0062089A">
        <w:t>maturity assessment framework into</w:t>
      </w:r>
      <w:r w:rsidRPr="008D16D1">
        <w:t xml:space="preserve"> regular practice</w:t>
      </w:r>
      <w:r w:rsidR="008D16D1" w:rsidRPr="008D16D1">
        <w:t xml:space="preserve"> so that it can address </w:t>
      </w:r>
      <w:r w:rsidRPr="008D16D1">
        <w:t>critical governance</w:t>
      </w:r>
      <w:r>
        <w:t xml:space="preserve"> gaps and foster a culture of continuous learning and accountability.</w:t>
      </w:r>
    </w:p>
    <w:p w14:paraId="5D97FF07" w14:textId="415F25B3" w:rsidR="003A526A" w:rsidRDefault="003A526A" w:rsidP="00E45660">
      <w:pPr>
        <w:spacing w:after="120"/>
      </w:pPr>
      <w:r>
        <w:t xml:space="preserve">The Inspector-General has identified </w:t>
      </w:r>
      <w:r w:rsidR="00436514">
        <w:t xml:space="preserve">3 </w:t>
      </w:r>
      <w:r>
        <w:t>priority attributes for i</w:t>
      </w:r>
      <w:r w:rsidR="00A22A78">
        <w:t xml:space="preserve">nitial </w:t>
      </w:r>
      <w:r>
        <w:t>focus:</w:t>
      </w:r>
    </w:p>
    <w:p w14:paraId="2B1FAAF4" w14:textId="5677012D" w:rsidR="003A526A" w:rsidRDefault="003A526A" w:rsidP="00E45660">
      <w:pPr>
        <w:pStyle w:val="ListNumber"/>
        <w:spacing w:before="60" w:after="60"/>
      </w:pPr>
      <w:r w:rsidRPr="00423EF3">
        <w:rPr>
          <w:i/>
          <w:iCs/>
        </w:rPr>
        <w:t>Organisational culture and leadership focus</w:t>
      </w:r>
      <w:r w:rsidR="00436514">
        <w:t xml:space="preserve">: </w:t>
      </w:r>
      <w:r>
        <w:t>Strengthen leadership commitment and embed a regulatory culture across all levels.</w:t>
      </w:r>
    </w:p>
    <w:p w14:paraId="78EE0C55" w14:textId="78D9E903" w:rsidR="003A526A" w:rsidRDefault="003A526A" w:rsidP="00E45660">
      <w:pPr>
        <w:pStyle w:val="ListNumber"/>
        <w:spacing w:before="60" w:after="60"/>
      </w:pPr>
      <w:r w:rsidRPr="00423EF3">
        <w:rPr>
          <w:i/>
          <w:iCs/>
        </w:rPr>
        <w:t>Regulatory assurance function and review</w:t>
      </w:r>
      <w:r w:rsidR="00436514" w:rsidRPr="0091692F">
        <w:t>:</w:t>
      </w:r>
      <w:r w:rsidR="00436514">
        <w:rPr>
          <w:i/>
          <w:iCs/>
        </w:rPr>
        <w:t xml:space="preserve"> </w:t>
      </w:r>
      <w:r>
        <w:t>Enhanc</w:t>
      </w:r>
      <w:r w:rsidR="00A74054">
        <w:t>e</w:t>
      </w:r>
      <w:r>
        <w:t xml:space="preserve"> internal review mechanisms to ensure consistent, evidence-based decision-making.</w:t>
      </w:r>
    </w:p>
    <w:p w14:paraId="5F5C13D6" w14:textId="3C802689" w:rsidR="003A526A" w:rsidRDefault="003A526A" w:rsidP="00E45660">
      <w:pPr>
        <w:pStyle w:val="ListNumber"/>
        <w:spacing w:before="60" w:after="60"/>
      </w:pPr>
      <w:r w:rsidRPr="00423EF3">
        <w:rPr>
          <w:i/>
          <w:iCs/>
        </w:rPr>
        <w:lastRenderedPageBreak/>
        <w:t>Governance and oversight</w:t>
      </w:r>
      <w:r w:rsidR="00436514">
        <w:t xml:space="preserve">: </w:t>
      </w:r>
      <w:r>
        <w:t>Establish a robust, enduring governance framework to drive accountability, coherence and whole-of-system coordination.</w:t>
      </w:r>
    </w:p>
    <w:p w14:paraId="0734774B" w14:textId="3E43B4E1" w:rsidR="00B4405F" w:rsidRPr="00B72C12" w:rsidRDefault="003A526A" w:rsidP="00A74054">
      <w:r w:rsidRPr="00D4221D">
        <w:t xml:space="preserve">The </w:t>
      </w:r>
      <w:r w:rsidR="008D16D1" w:rsidRPr="00D55083">
        <w:t xml:space="preserve">department should review the </w:t>
      </w:r>
      <w:r w:rsidRPr="00D4221D">
        <w:t xml:space="preserve">remaining 9 attributes </w:t>
      </w:r>
      <w:r w:rsidR="008D16D1" w:rsidRPr="00D55083">
        <w:t xml:space="preserve">of </w:t>
      </w:r>
      <w:r w:rsidR="004A28D9" w:rsidRPr="00D4221D">
        <w:t>the MRIT</w:t>
      </w:r>
      <w:r w:rsidR="00F510F4" w:rsidRPr="00D4221D">
        <w:t xml:space="preserve"> </w:t>
      </w:r>
      <w:r w:rsidRPr="00D4221D">
        <w:t xml:space="preserve">in </w:t>
      </w:r>
      <w:r w:rsidR="008D16D1" w:rsidRPr="00D55083">
        <w:t xml:space="preserve">future </w:t>
      </w:r>
      <w:r w:rsidRPr="00D4221D">
        <w:t>years, guided by risk, performance trends and strategic priorities, to ensure a comprehensive and staged uplift in regulatory maturity.</w:t>
      </w:r>
      <w:r w:rsidR="000164B9" w:rsidRPr="00D4221D">
        <w:t xml:space="preserve"> </w:t>
      </w:r>
      <w:r w:rsidR="008D16D1" w:rsidRPr="00D55083">
        <w:t>It is essential that these foundations</w:t>
      </w:r>
      <w:r w:rsidR="008D16D1" w:rsidRPr="00D55083" w:rsidDel="008D16D1">
        <w:t xml:space="preserve"> </w:t>
      </w:r>
      <w:r w:rsidR="008D16D1" w:rsidRPr="00D55083">
        <w:t xml:space="preserve">be strengthened so that </w:t>
      </w:r>
      <w:r w:rsidRPr="008D16D1">
        <w:t>Australia</w:t>
      </w:r>
      <w:r w:rsidR="0061071A" w:rsidRPr="008D16D1">
        <w:t>’</w:t>
      </w:r>
      <w:r w:rsidRPr="008D16D1">
        <w:t xml:space="preserve">s biosecurity system </w:t>
      </w:r>
      <w:r w:rsidR="008D16D1" w:rsidRPr="008D16D1">
        <w:t xml:space="preserve">remains </w:t>
      </w:r>
      <w:r w:rsidRPr="008D16D1">
        <w:t>resilient, credible and fit for the future.</w:t>
      </w:r>
    </w:p>
    <w:p w14:paraId="460BFB07" w14:textId="58F15609" w:rsidR="0032740B" w:rsidRPr="0032740B" w:rsidRDefault="0032740B" w:rsidP="007C3812">
      <w:pPr>
        <w:pStyle w:val="Heading2"/>
        <w:numPr>
          <w:ilvl w:val="0"/>
          <w:numId w:val="0"/>
        </w:numPr>
      </w:pPr>
      <w:bookmarkStart w:id="12" w:name="_Toc201918840"/>
      <w:bookmarkStart w:id="13" w:name="_Toc211001623"/>
      <w:r w:rsidRPr="0032740B">
        <w:lastRenderedPageBreak/>
        <w:t>Review recommendations</w:t>
      </w:r>
      <w:bookmarkEnd w:id="12"/>
      <w:bookmarkEnd w:id="13"/>
    </w:p>
    <w:p w14:paraId="54AA1C33" w14:textId="20413A01" w:rsidR="0032740B" w:rsidRDefault="0032740B" w:rsidP="0032740B">
      <w:pPr>
        <w:rPr>
          <w:lang w:eastAsia="ja-JP"/>
        </w:rPr>
      </w:pPr>
      <w:r w:rsidRPr="0032740B">
        <w:rPr>
          <w:lang w:eastAsia="ja-JP"/>
        </w:rPr>
        <w:t>The Inspector-General</w:t>
      </w:r>
      <w:r w:rsidR="0061071A">
        <w:rPr>
          <w:lang w:eastAsia="ja-JP"/>
        </w:rPr>
        <w:t>’</w:t>
      </w:r>
      <w:r w:rsidRPr="0032740B">
        <w:rPr>
          <w:lang w:eastAsia="ja-JP"/>
        </w:rPr>
        <w:t>s recommendations address the issues identified in this review. The department</w:t>
      </w:r>
      <w:r w:rsidR="0061071A">
        <w:rPr>
          <w:lang w:eastAsia="ja-JP"/>
        </w:rPr>
        <w:t>’</w:t>
      </w:r>
      <w:r w:rsidRPr="0032740B">
        <w:rPr>
          <w:lang w:eastAsia="ja-JP"/>
        </w:rPr>
        <w:t>s full response to the recommendations is also at Appendix A.</w:t>
      </w:r>
    </w:p>
    <w:tbl>
      <w:tblPr>
        <w:tblStyle w:val="TableGrid"/>
        <w:tblW w:w="0" w:type="auto"/>
        <w:tblInd w:w="-5" w:type="dxa"/>
        <w:tblLook w:val="04A0" w:firstRow="1" w:lastRow="0" w:firstColumn="1" w:lastColumn="0" w:noHBand="0" w:noVBand="1"/>
      </w:tblPr>
      <w:tblGrid>
        <w:gridCol w:w="9065"/>
      </w:tblGrid>
      <w:tr w:rsidR="00BB7F9A" w:rsidRPr="0032740B" w14:paraId="5793AA79" w14:textId="77777777" w:rsidTr="2D45104D">
        <w:tc>
          <w:tcPr>
            <w:tcW w:w="9065" w:type="dxa"/>
          </w:tcPr>
          <w:p w14:paraId="7C5FC149" w14:textId="77777777" w:rsidR="00BB7F9A" w:rsidRPr="0032740B" w:rsidRDefault="00BB7F9A" w:rsidP="00AE1384">
            <w:pPr>
              <w:pStyle w:val="BoxHeading"/>
              <w:pBdr>
                <w:top w:val="none" w:sz="0" w:space="0" w:color="auto"/>
                <w:bottom w:val="none" w:sz="0" w:space="0" w:color="auto"/>
              </w:pBdr>
              <w:rPr>
                <w:lang w:eastAsia="ja-JP"/>
              </w:rPr>
            </w:pPr>
            <w:r w:rsidRPr="0032740B">
              <w:rPr>
                <w:lang w:eastAsia="ja-JP"/>
              </w:rPr>
              <w:t xml:space="preserve">Recommendation </w:t>
            </w:r>
            <w:r>
              <w:rPr>
                <w:lang w:eastAsia="ja-JP"/>
              </w:rPr>
              <w:t>1</w:t>
            </w:r>
          </w:p>
          <w:p w14:paraId="09315324" w14:textId="391B8684" w:rsidR="00BB7F9A" w:rsidRDefault="00BB7F9A" w:rsidP="00AE1384">
            <w:pPr>
              <w:pStyle w:val="BoxText"/>
              <w:pBdr>
                <w:top w:val="none" w:sz="0" w:space="0" w:color="auto"/>
                <w:bottom w:val="none" w:sz="0" w:space="0" w:color="auto"/>
              </w:pBdr>
              <w:rPr>
                <w:lang w:eastAsia="ja-JP"/>
              </w:rPr>
            </w:pPr>
            <w:bookmarkStart w:id="14" w:name="_Hlk206925291"/>
            <w:r w:rsidRPr="0032740B">
              <w:rPr>
                <w:lang w:eastAsia="ja-JP"/>
              </w:rPr>
              <w:t xml:space="preserve">The department must break the cycle of fragmented reform by immediately prioritising and committing to </w:t>
            </w:r>
            <w:r w:rsidR="46D29C8E" w:rsidRPr="28640C77">
              <w:rPr>
                <w:lang w:eastAsia="ja-JP"/>
              </w:rPr>
              <w:t xml:space="preserve">a </w:t>
            </w:r>
            <w:r w:rsidRPr="28640C77">
              <w:rPr>
                <w:lang w:eastAsia="ja-JP"/>
              </w:rPr>
              <w:t>sustained</w:t>
            </w:r>
            <w:r w:rsidRPr="0032740B">
              <w:rPr>
                <w:lang w:eastAsia="ja-JP"/>
              </w:rPr>
              <w:t xml:space="preserve">, full implementation of a single, overarching regulatory maturity program. This program should integrate the best elements of previous initiatives </w:t>
            </w:r>
            <w:r w:rsidR="005136EC">
              <w:rPr>
                <w:lang w:eastAsia="ja-JP"/>
              </w:rPr>
              <w:t>in relation t</w:t>
            </w:r>
            <w:r w:rsidR="005D0BDC">
              <w:rPr>
                <w:lang w:eastAsia="ja-JP"/>
              </w:rPr>
              <w:t xml:space="preserve">o, for example, </w:t>
            </w:r>
            <w:r w:rsidRPr="0032740B">
              <w:rPr>
                <w:lang w:eastAsia="ja-JP"/>
              </w:rPr>
              <w:t>digital transformation, continuous improvement</w:t>
            </w:r>
            <w:r w:rsidR="00845165">
              <w:rPr>
                <w:lang w:eastAsia="ja-JP"/>
              </w:rPr>
              <w:t xml:space="preserve"> and </w:t>
            </w:r>
            <w:r w:rsidRPr="0032740B">
              <w:rPr>
                <w:lang w:eastAsia="ja-JP"/>
              </w:rPr>
              <w:t>staff empowerment</w:t>
            </w:r>
            <w:r w:rsidR="00845165">
              <w:rPr>
                <w:lang w:eastAsia="ja-JP"/>
              </w:rPr>
              <w:t>;</w:t>
            </w:r>
            <w:r w:rsidRPr="0032740B">
              <w:rPr>
                <w:lang w:eastAsia="ja-JP"/>
              </w:rPr>
              <w:t xml:space="preserve"> and be explicitly endorsed and championed at the highest levels of the department</w:t>
            </w:r>
            <w:bookmarkEnd w:id="14"/>
            <w:r w:rsidRPr="0032740B">
              <w:rPr>
                <w:lang w:eastAsia="ja-JP"/>
              </w:rPr>
              <w:t>.</w:t>
            </w:r>
          </w:p>
          <w:p w14:paraId="1BBDB79D" w14:textId="1963D9C7" w:rsidR="008F630D" w:rsidRDefault="00D146DF" w:rsidP="00AE1384">
            <w:pPr>
              <w:pStyle w:val="BoxText"/>
              <w:pBdr>
                <w:top w:val="none" w:sz="0" w:space="0" w:color="auto"/>
                <w:bottom w:val="none" w:sz="0" w:space="0" w:color="auto"/>
              </w:pBdr>
              <w:rPr>
                <w:lang w:eastAsia="ja-JP"/>
              </w:rPr>
            </w:pPr>
            <w:r w:rsidRPr="00B23FEA">
              <w:rPr>
                <w:b/>
                <w:bCs/>
                <w:i/>
                <w:iCs/>
                <w:lang w:eastAsia="ja-JP"/>
              </w:rPr>
              <w:t>Department</w:t>
            </w:r>
            <w:r w:rsidR="0061071A">
              <w:rPr>
                <w:b/>
                <w:bCs/>
                <w:i/>
                <w:iCs/>
                <w:lang w:eastAsia="ja-JP"/>
              </w:rPr>
              <w:t>’</w:t>
            </w:r>
            <w:r w:rsidRPr="00B23FEA">
              <w:rPr>
                <w:b/>
                <w:bCs/>
                <w:i/>
                <w:iCs/>
                <w:lang w:eastAsia="ja-JP"/>
              </w:rPr>
              <w:t>s response:</w:t>
            </w:r>
            <w:r>
              <w:rPr>
                <w:lang w:eastAsia="ja-JP"/>
              </w:rPr>
              <w:t xml:space="preserve"> </w:t>
            </w:r>
            <w:r w:rsidR="008F630D">
              <w:rPr>
                <w:lang w:eastAsia="ja-JP"/>
              </w:rPr>
              <w:t>The department accepts in principle the recommendation.</w:t>
            </w:r>
          </w:p>
          <w:p w14:paraId="164965FC" w14:textId="6F97AC11" w:rsidR="008F630D" w:rsidRDefault="008F630D" w:rsidP="00AE1384">
            <w:pPr>
              <w:pStyle w:val="BoxText"/>
              <w:pBdr>
                <w:top w:val="none" w:sz="0" w:space="0" w:color="auto"/>
                <w:bottom w:val="none" w:sz="0" w:space="0" w:color="auto"/>
              </w:pBdr>
              <w:rPr>
                <w:lang w:eastAsia="ja-JP"/>
              </w:rPr>
            </w:pPr>
            <w:r>
              <w:rPr>
                <w:lang w:eastAsia="ja-JP"/>
              </w:rPr>
              <w:t>The department is committed to prioritising and delivering an ongoing regulatory maturity program,</w:t>
            </w:r>
            <w:r w:rsidR="006A557A">
              <w:rPr>
                <w:lang w:eastAsia="ja-JP"/>
              </w:rPr>
              <w:t xml:space="preserve"> </w:t>
            </w:r>
            <w:r>
              <w:rPr>
                <w:lang w:eastAsia="ja-JP"/>
              </w:rPr>
              <w:t>to build trust and confidence in our regulatory settings. This will integrate effective elements and</w:t>
            </w:r>
            <w:r w:rsidR="006A557A">
              <w:rPr>
                <w:lang w:eastAsia="ja-JP"/>
              </w:rPr>
              <w:t xml:space="preserve"> </w:t>
            </w:r>
            <w:r>
              <w:rPr>
                <w:lang w:eastAsia="ja-JP"/>
              </w:rPr>
              <w:t>learnings from past successes and challenges to refine our systems and processes.</w:t>
            </w:r>
          </w:p>
          <w:p w14:paraId="008709E8" w14:textId="55847145" w:rsidR="00762A58" w:rsidRPr="0032740B" w:rsidRDefault="008F630D" w:rsidP="00AE1384">
            <w:pPr>
              <w:pStyle w:val="BoxText"/>
              <w:pBdr>
                <w:top w:val="none" w:sz="0" w:space="0" w:color="auto"/>
                <w:bottom w:val="none" w:sz="0" w:space="0" w:color="auto"/>
              </w:pBdr>
              <w:rPr>
                <w:lang w:eastAsia="ja-JP"/>
              </w:rPr>
            </w:pPr>
            <w:r>
              <w:rPr>
                <w:lang w:eastAsia="ja-JP"/>
              </w:rPr>
              <w:t>The department</w:t>
            </w:r>
            <w:r w:rsidR="0061071A">
              <w:rPr>
                <w:lang w:eastAsia="ja-JP"/>
              </w:rPr>
              <w:t>’</w:t>
            </w:r>
            <w:r>
              <w:rPr>
                <w:lang w:eastAsia="ja-JP"/>
              </w:rPr>
              <w:t>s Deputy Secretaries will form a new regulatory stewardship oversight group to</w:t>
            </w:r>
            <w:r w:rsidR="006A557A">
              <w:rPr>
                <w:lang w:eastAsia="ja-JP"/>
              </w:rPr>
              <w:t xml:space="preserve"> </w:t>
            </w:r>
            <w:r>
              <w:rPr>
                <w:lang w:eastAsia="ja-JP"/>
              </w:rPr>
              <w:t>provide strong leadership in overseeing whole-of-department regulatory maturity and performance</w:t>
            </w:r>
            <w:r w:rsidR="006A557A">
              <w:rPr>
                <w:lang w:eastAsia="ja-JP"/>
              </w:rPr>
              <w:t xml:space="preserve"> </w:t>
            </w:r>
            <w:r>
              <w:rPr>
                <w:lang w:eastAsia="ja-JP"/>
              </w:rPr>
              <w:t>uplift. This group will agree key priorities and set the annual work plan of the department</w:t>
            </w:r>
            <w:r w:rsidR="0061071A">
              <w:rPr>
                <w:lang w:eastAsia="ja-JP"/>
              </w:rPr>
              <w:t>’</w:t>
            </w:r>
            <w:r>
              <w:rPr>
                <w:lang w:eastAsia="ja-JP"/>
              </w:rPr>
              <w:t>s</w:t>
            </w:r>
            <w:r w:rsidR="006A557A">
              <w:rPr>
                <w:lang w:eastAsia="ja-JP"/>
              </w:rPr>
              <w:t xml:space="preserve"> </w:t>
            </w:r>
            <w:r>
              <w:rPr>
                <w:lang w:eastAsia="ja-JP"/>
              </w:rPr>
              <w:t>Regulatory Practice Committee (RPC), which consists of the department</w:t>
            </w:r>
            <w:r w:rsidR="0061071A">
              <w:rPr>
                <w:lang w:eastAsia="ja-JP"/>
              </w:rPr>
              <w:t>’</w:t>
            </w:r>
            <w:r>
              <w:rPr>
                <w:lang w:eastAsia="ja-JP"/>
              </w:rPr>
              <w:t>s First Assistant Secretary</w:t>
            </w:r>
            <w:r w:rsidR="006A557A">
              <w:rPr>
                <w:lang w:eastAsia="ja-JP"/>
              </w:rPr>
              <w:t xml:space="preserve"> </w:t>
            </w:r>
            <w:r>
              <w:rPr>
                <w:lang w:eastAsia="ja-JP"/>
              </w:rPr>
              <w:t>regulatory leaders. The RPC work plan will establish clear expectations, set the organisation</w:t>
            </w:r>
            <w:r w:rsidR="0061071A">
              <w:rPr>
                <w:lang w:eastAsia="ja-JP"/>
              </w:rPr>
              <w:t>’</w:t>
            </w:r>
            <w:r>
              <w:rPr>
                <w:lang w:eastAsia="ja-JP"/>
              </w:rPr>
              <w:t>s</w:t>
            </w:r>
            <w:r w:rsidR="006A557A">
              <w:rPr>
                <w:lang w:eastAsia="ja-JP"/>
              </w:rPr>
              <w:t xml:space="preserve"> </w:t>
            </w:r>
            <w:r>
              <w:rPr>
                <w:lang w:eastAsia="ja-JP"/>
              </w:rPr>
              <w:t>priorities for regulatory maturity, and will provide a cohesive and enduring framework of</w:t>
            </w:r>
            <w:r w:rsidR="006A557A">
              <w:rPr>
                <w:lang w:eastAsia="ja-JP"/>
              </w:rPr>
              <w:t xml:space="preserve"> </w:t>
            </w:r>
            <w:r>
              <w:rPr>
                <w:lang w:eastAsia="ja-JP"/>
              </w:rPr>
              <w:t>improvement. The establishment of the RPC</w:t>
            </w:r>
            <w:r w:rsidR="0061071A">
              <w:rPr>
                <w:lang w:eastAsia="ja-JP"/>
              </w:rPr>
              <w:t>’</w:t>
            </w:r>
            <w:r>
              <w:rPr>
                <w:lang w:eastAsia="ja-JP"/>
              </w:rPr>
              <w:t>s 2026 work plan, which will be pragmatic and</w:t>
            </w:r>
            <w:r w:rsidR="006A557A">
              <w:rPr>
                <w:lang w:eastAsia="ja-JP"/>
              </w:rPr>
              <w:t xml:space="preserve"> </w:t>
            </w:r>
            <w:r>
              <w:rPr>
                <w:lang w:eastAsia="ja-JP"/>
              </w:rPr>
              <w:t>implementable, and commensurate to funding and resourcing, will be settled by December 2025.</w:t>
            </w:r>
            <w:r w:rsidR="00D146DF">
              <w:rPr>
                <w:lang w:eastAsia="ja-JP"/>
              </w:rPr>
              <w:t xml:space="preserve"> </w:t>
            </w:r>
            <w:r>
              <w:rPr>
                <w:lang w:eastAsia="ja-JP"/>
              </w:rPr>
              <w:t xml:space="preserve">This approach to integrated governance will ensure </w:t>
            </w:r>
            <w:r w:rsidRPr="00B97847">
              <w:rPr>
                <w:lang w:eastAsia="ja-JP"/>
              </w:rPr>
              <w:t>clear prioritises, strong</w:t>
            </w:r>
            <w:r>
              <w:rPr>
                <w:lang w:eastAsia="ja-JP"/>
              </w:rPr>
              <w:t xml:space="preserve"> accountability and</w:t>
            </w:r>
            <w:r w:rsidR="00D146DF">
              <w:rPr>
                <w:lang w:eastAsia="ja-JP"/>
              </w:rPr>
              <w:t xml:space="preserve"> </w:t>
            </w:r>
            <w:r>
              <w:rPr>
                <w:lang w:eastAsia="ja-JP"/>
              </w:rPr>
              <w:t>implementation, and a coordinated, long-term commitment to regulatory maturity.</w:t>
            </w:r>
          </w:p>
        </w:tc>
      </w:tr>
    </w:tbl>
    <w:p w14:paraId="2D52F623" w14:textId="77777777" w:rsidR="00BB7F9A" w:rsidRPr="0032740B" w:rsidRDefault="00BB7F9A" w:rsidP="0032740B">
      <w:pPr>
        <w:rPr>
          <w:lang w:eastAsia="ja-JP"/>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32740B" w:rsidRPr="0032740B" w14:paraId="421AB8F7" w14:textId="77777777" w:rsidTr="00381A06">
        <w:tc>
          <w:tcPr>
            <w:tcW w:w="9060" w:type="dxa"/>
          </w:tcPr>
          <w:p w14:paraId="1D08B682" w14:textId="17C4B7FB" w:rsidR="0032740B" w:rsidRPr="0032740B" w:rsidRDefault="0032740B" w:rsidP="005768DB">
            <w:pPr>
              <w:pStyle w:val="BoxHeading"/>
              <w:pBdr>
                <w:top w:val="none" w:sz="0" w:space="0" w:color="auto"/>
                <w:bottom w:val="none" w:sz="0" w:space="0" w:color="auto"/>
              </w:pBdr>
              <w:rPr>
                <w:lang w:eastAsia="ja-JP"/>
              </w:rPr>
            </w:pPr>
            <w:r w:rsidRPr="0032740B">
              <w:rPr>
                <w:lang w:eastAsia="ja-JP"/>
              </w:rPr>
              <w:t xml:space="preserve">Recommendation </w:t>
            </w:r>
            <w:r w:rsidR="00BB7F9A">
              <w:rPr>
                <w:lang w:eastAsia="ja-JP"/>
              </w:rPr>
              <w:t>2</w:t>
            </w:r>
          </w:p>
          <w:p w14:paraId="4865F010" w14:textId="44FDCBC8" w:rsidR="0032740B" w:rsidRDefault="0032740B" w:rsidP="005768DB">
            <w:pPr>
              <w:pStyle w:val="BoxText"/>
              <w:pBdr>
                <w:top w:val="none" w:sz="0" w:space="0" w:color="auto"/>
                <w:bottom w:val="none" w:sz="0" w:space="0" w:color="auto"/>
              </w:pBdr>
              <w:rPr>
                <w:lang w:eastAsia="ja-JP"/>
              </w:rPr>
            </w:pPr>
            <w:r w:rsidRPr="0032740B">
              <w:rPr>
                <w:lang w:eastAsia="ja-JP"/>
              </w:rPr>
              <w:t>The department should establish a clear, robust and enduring governance framework for regulatory stewardship, ensuring that critical functions (such as consistent capability uplift, policy coherence and whole-of-government representation</w:t>
            </w:r>
            <w:r w:rsidR="00845165" w:rsidRPr="0032740B">
              <w:rPr>
                <w:lang w:eastAsia="ja-JP"/>
              </w:rPr>
              <w:t>)</w:t>
            </w:r>
            <w:r w:rsidR="00845165">
              <w:rPr>
                <w:lang w:eastAsia="ja-JP"/>
              </w:rPr>
              <w:t xml:space="preserve"> </w:t>
            </w:r>
            <w:r w:rsidR="00CB50FC">
              <w:sym w:font="Symbol" w:char="F02D"/>
            </w:r>
            <w:r w:rsidR="00CB50FC">
              <w:t xml:space="preserve"> </w:t>
            </w:r>
            <w:r w:rsidR="00CB50FC" w:rsidRPr="0032740B">
              <w:rPr>
                <w:lang w:eastAsia="ja-JP"/>
              </w:rPr>
              <w:t xml:space="preserve">originally intended for </w:t>
            </w:r>
            <w:r w:rsidR="00CB50FC">
              <w:rPr>
                <w:lang w:eastAsia="ja-JP"/>
              </w:rPr>
              <w:t xml:space="preserve">the department’s </w:t>
            </w:r>
            <w:r w:rsidR="00CB50FC" w:rsidRPr="00235FC8">
              <w:t>Chief Regulatory Officer</w:t>
            </w:r>
            <w:r w:rsidR="00CB50FC">
              <w:t xml:space="preserve"> role </w:t>
            </w:r>
            <w:r w:rsidR="00CB50FC">
              <w:sym w:font="Symbol" w:char="F02D"/>
            </w:r>
            <w:r w:rsidR="00CB50FC">
              <w:t xml:space="preserve"> </w:t>
            </w:r>
            <w:r w:rsidR="00CB50FC" w:rsidRPr="00235FC8">
              <w:t>are comprehensively and accountably managed, regardless of specific role titles or departmental restructures</w:t>
            </w:r>
            <w:r w:rsidR="3EC6C820" w:rsidRPr="2E566381">
              <w:rPr>
                <w:lang w:eastAsia="ja-JP"/>
              </w:rPr>
              <w:t>.</w:t>
            </w:r>
          </w:p>
          <w:p w14:paraId="6A15574C" w14:textId="7E71519C" w:rsidR="00B85FF2" w:rsidRPr="00B85FF2" w:rsidRDefault="00AE1384" w:rsidP="005768DB">
            <w:pPr>
              <w:pStyle w:val="BoxText"/>
              <w:pBdr>
                <w:top w:val="none" w:sz="0" w:space="0" w:color="auto"/>
                <w:bottom w:val="none" w:sz="0" w:space="0" w:color="auto"/>
              </w:pBdr>
              <w:rPr>
                <w:lang w:val="en-US" w:eastAsia="ja-JP"/>
              </w:rPr>
            </w:pPr>
            <w:r w:rsidRPr="00B23FEA">
              <w:rPr>
                <w:b/>
                <w:bCs/>
                <w:i/>
                <w:iCs/>
                <w:lang w:eastAsia="ja-JP"/>
              </w:rPr>
              <w:t>Department</w:t>
            </w:r>
            <w:r w:rsidR="0061071A">
              <w:rPr>
                <w:b/>
                <w:bCs/>
                <w:i/>
                <w:iCs/>
                <w:lang w:eastAsia="ja-JP"/>
              </w:rPr>
              <w:t>’</w:t>
            </w:r>
            <w:r w:rsidRPr="00B23FEA">
              <w:rPr>
                <w:b/>
                <w:bCs/>
                <w:i/>
                <w:iCs/>
                <w:lang w:eastAsia="ja-JP"/>
              </w:rPr>
              <w:t>s response:</w:t>
            </w:r>
            <w:r>
              <w:rPr>
                <w:lang w:eastAsia="ja-JP"/>
              </w:rPr>
              <w:t xml:space="preserve"> </w:t>
            </w:r>
            <w:r w:rsidR="00B85FF2" w:rsidRPr="00B85FF2">
              <w:rPr>
                <w:lang w:val="en-US" w:eastAsia="ja-JP"/>
              </w:rPr>
              <w:t>The department accepts in principle the recommendation.</w:t>
            </w:r>
          </w:p>
          <w:p w14:paraId="06ADA3A0" w14:textId="3D8FBC51" w:rsidR="00B85FF2" w:rsidRPr="00B85FF2" w:rsidRDefault="00B85FF2" w:rsidP="005768DB">
            <w:pPr>
              <w:pStyle w:val="BoxText"/>
              <w:pBdr>
                <w:top w:val="none" w:sz="0" w:space="0" w:color="auto"/>
                <w:bottom w:val="none" w:sz="0" w:space="0" w:color="auto"/>
              </w:pBdr>
              <w:rPr>
                <w:lang w:val="en-US" w:eastAsia="ja-JP"/>
              </w:rPr>
            </w:pPr>
            <w:r w:rsidRPr="00B85FF2">
              <w:rPr>
                <w:lang w:val="en-US" w:eastAsia="ja-JP"/>
              </w:rPr>
              <w:t>The department is committed to progressing a more robust governance framework to underpin</w:t>
            </w:r>
            <w:r>
              <w:rPr>
                <w:lang w:val="en-US" w:eastAsia="ja-JP"/>
              </w:rPr>
              <w:t xml:space="preserve"> </w:t>
            </w:r>
            <w:r w:rsidRPr="00B85FF2">
              <w:rPr>
                <w:lang w:val="en-US" w:eastAsia="ja-JP"/>
              </w:rPr>
              <w:t>effective regulatory stewardship.</w:t>
            </w:r>
          </w:p>
          <w:p w14:paraId="68623DB2" w14:textId="3934CCA6" w:rsidR="00B85FF2" w:rsidRPr="00B85FF2" w:rsidRDefault="00B85FF2" w:rsidP="005768DB">
            <w:pPr>
              <w:pStyle w:val="BoxText"/>
              <w:pBdr>
                <w:top w:val="none" w:sz="0" w:space="0" w:color="auto"/>
                <w:bottom w:val="none" w:sz="0" w:space="0" w:color="auto"/>
              </w:pBdr>
              <w:rPr>
                <w:lang w:val="en-US" w:eastAsia="ja-JP"/>
              </w:rPr>
            </w:pPr>
            <w:r w:rsidRPr="00B85FF2">
              <w:rPr>
                <w:lang w:val="en-US" w:eastAsia="ja-JP"/>
              </w:rPr>
              <w:t>Recognising that regulatory responsibility is shared throughout the department, effective</w:t>
            </w:r>
            <w:r>
              <w:rPr>
                <w:lang w:val="en-US" w:eastAsia="ja-JP"/>
              </w:rPr>
              <w:t xml:space="preserve"> </w:t>
            </w:r>
            <w:r w:rsidRPr="00B85FF2">
              <w:rPr>
                <w:lang w:val="en-US" w:eastAsia="ja-JP"/>
              </w:rPr>
              <w:t>collaboration and interconnected leadership is necessary to ensure dispersed expertise and</w:t>
            </w:r>
            <w:r>
              <w:rPr>
                <w:lang w:val="en-US" w:eastAsia="ja-JP"/>
              </w:rPr>
              <w:t xml:space="preserve"> </w:t>
            </w:r>
            <w:r w:rsidRPr="00B85FF2">
              <w:rPr>
                <w:lang w:val="en-US" w:eastAsia="ja-JP"/>
              </w:rPr>
              <w:t>accountability are harnessed from across the department. The Deputy Secretary oversight group will</w:t>
            </w:r>
            <w:r>
              <w:rPr>
                <w:lang w:val="en-US" w:eastAsia="ja-JP"/>
              </w:rPr>
              <w:t xml:space="preserve"> </w:t>
            </w:r>
            <w:r w:rsidRPr="00B85FF2">
              <w:rPr>
                <w:lang w:val="en-US" w:eastAsia="ja-JP"/>
              </w:rPr>
              <w:t>provide clear leadership and ultimately be accountable for integrated outcomes. This group and the</w:t>
            </w:r>
            <w:r>
              <w:rPr>
                <w:lang w:val="en-US" w:eastAsia="ja-JP"/>
              </w:rPr>
              <w:t xml:space="preserve"> </w:t>
            </w:r>
            <w:r w:rsidRPr="00B85FF2">
              <w:rPr>
                <w:lang w:val="en-US" w:eastAsia="ja-JP"/>
              </w:rPr>
              <w:t>RPC (with its refreshed work plan) will provide the department</w:t>
            </w:r>
            <w:r w:rsidR="0061071A">
              <w:rPr>
                <w:lang w:val="en-US" w:eastAsia="ja-JP"/>
              </w:rPr>
              <w:t>’</w:t>
            </w:r>
            <w:r w:rsidRPr="00B85FF2">
              <w:rPr>
                <w:lang w:val="en-US" w:eastAsia="ja-JP"/>
              </w:rPr>
              <w:t>s primary governance mechanism to</w:t>
            </w:r>
            <w:r>
              <w:rPr>
                <w:lang w:val="en-US" w:eastAsia="ja-JP"/>
              </w:rPr>
              <w:t xml:space="preserve"> </w:t>
            </w:r>
            <w:r w:rsidRPr="00B85FF2">
              <w:rPr>
                <w:lang w:val="en-US" w:eastAsia="ja-JP"/>
              </w:rPr>
              <w:t>deliver whole-of-department regulatory leadership and stewardship.</w:t>
            </w:r>
          </w:p>
          <w:p w14:paraId="44A3C6B9" w14:textId="29ACC40A" w:rsidR="00827C4D" w:rsidRPr="00827C4D" w:rsidRDefault="00B85FF2" w:rsidP="005768DB">
            <w:pPr>
              <w:pStyle w:val="BoxText"/>
              <w:pBdr>
                <w:top w:val="none" w:sz="0" w:space="0" w:color="auto"/>
                <w:bottom w:val="none" w:sz="0" w:space="0" w:color="auto"/>
              </w:pBdr>
              <w:rPr>
                <w:lang w:val="en-US" w:eastAsia="ja-JP"/>
              </w:rPr>
            </w:pPr>
            <w:r w:rsidRPr="00B85FF2">
              <w:rPr>
                <w:lang w:val="en-US" w:eastAsia="ja-JP"/>
              </w:rPr>
              <w:t>This specific regulatory governance will also report to other departmental corporate Senior Executive</w:t>
            </w:r>
            <w:r>
              <w:rPr>
                <w:lang w:val="en-US" w:eastAsia="ja-JP"/>
              </w:rPr>
              <w:t xml:space="preserve"> </w:t>
            </w:r>
            <w:r w:rsidRPr="00B85FF2">
              <w:rPr>
                <w:lang w:val="en-US" w:eastAsia="ja-JP"/>
              </w:rPr>
              <w:t>Service (SES) governance, as appropriate. The RPC is embedded in the department</w:t>
            </w:r>
            <w:r w:rsidR="0061071A">
              <w:rPr>
                <w:lang w:val="en-US" w:eastAsia="ja-JP"/>
              </w:rPr>
              <w:t>’</w:t>
            </w:r>
            <w:r w:rsidRPr="00B85FF2">
              <w:rPr>
                <w:lang w:val="en-US" w:eastAsia="ja-JP"/>
              </w:rPr>
              <w:t>s corporate SES</w:t>
            </w:r>
            <w:r>
              <w:rPr>
                <w:lang w:val="en-US" w:eastAsia="ja-JP"/>
              </w:rPr>
              <w:t xml:space="preserve"> </w:t>
            </w:r>
            <w:r w:rsidRPr="00B85FF2">
              <w:rPr>
                <w:lang w:val="en-US" w:eastAsia="ja-JP"/>
              </w:rPr>
              <w:t>governance (as a tier 3 committee). The RPC will ensure that regulatory activities are aligned with</w:t>
            </w:r>
            <w:r>
              <w:rPr>
                <w:lang w:val="en-US" w:eastAsia="ja-JP"/>
              </w:rPr>
              <w:t xml:space="preserve"> </w:t>
            </w:r>
            <w:r w:rsidRPr="00B85FF2">
              <w:rPr>
                <w:lang w:val="en-US" w:eastAsia="ja-JP"/>
              </w:rPr>
              <w:lastRenderedPageBreak/>
              <w:t>strategic objectives and that coordinated efforts are maintained across critical functions such as</w:t>
            </w:r>
            <w:r>
              <w:rPr>
                <w:lang w:val="en-US" w:eastAsia="ja-JP"/>
              </w:rPr>
              <w:t xml:space="preserve"> </w:t>
            </w:r>
            <w:r w:rsidRPr="00B85FF2">
              <w:rPr>
                <w:lang w:val="en-US" w:eastAsia="ja-JP"/>
              </w:rPr>
              <w:t>capability uplift, policy coherence, and whole-of-government representation. Moving forward, the</w:t>
            </w:r>
            <w:r w:rsidR="00827C4D">
              <w:rPr>
                <w:lang w:val="en-US" w:eastAsia="ja-JP"/>
              </w:rPr>
              <w:t xml:space="preserve"> </w:t>
            </w:r>
            <w:r w:rsidR="00827C4D" w:rsidRPr="00827C4D">
              <w:rPr>
                <w:lang w:val="en-US" w:eastAsia="ja-JP"/>
              </w:rPr>
              <w:t>department considers this will be the most effective, fit for purpose, approach to its governance of</w:t>
            </w:r>
            <w:r w:rsidR="00827C4D">
              <w:rPr>
                <w:lang w:val="en-US" w:eastAsia="ja-JP"/>
              </w:rPr>
              <w:t xml:space="preserve"> </w:t>
            </w:r>
            <w:r w:rsidR="00827C4D" w:rsidRPr="00827C4D">
              <w:rPr>
                <w:lang w:val="en-US" w:eastAsia="ja-JP"/>
              </w:rPr>
              <w:t>regulatory stewardship.</w:t>
            </w:r>
          </w:p>
          <w:p w14:paraId="39FDDE84" w14:textId="77777777" w:rsidR="00827C4D" w:rsidRDefault="00827C4D" w:rsidP="005768DB">
            <w:pPr>
              <w:pStyle w:val="BoxText"/>
              <w:pBdr>
                <w:top w:val="none" w:sz="0" w:space="0" w:color="auto"/>
                <w:bottom w:val="none" w:sz="0" w:space="0" w:color="auto"/>
              </w:pBdr>
              <w:rPr>
                <w:lang w:val="en-US" w:eastAsia="ja-JP"/>
              </w:rPr>
            </w:pPr>
            <w:r w:rsidRPr="00827C4D">
              <w:rPr>
                <w:lang w:val="en-US" w:eastAsia="ja-JP"/>
              </w:rPr>
              <w:t>In addition to the RPC, the Biosecurity, Operations and Compliance Group (BOCG) is implementing a</w:t>
            </w:r>
            <w:r>
              <w:rPr>
                <w:lang w:val="en-US" w:eastAsia="ja-JP"/>
              </w:rPr>
              <w:t xml:space="preserve"> </w:t>
            </w:r>
            <w:r w:rsidRPr="00827C4D">
              <w:rPr>
                <w:lang w:val="en-US" w:eastAsia="ja-JP"/>
              </w:rPr>
              <w:t>refreshed operating model that will facilitate enhanced situational awareness and coordination</w:t>
            </w:r>
            <w:r>
              <w:rPr>
                <w:lang w:val="en-US" w:eastAsia="ja-JP"/>
              </w:rPr>
              <w:t xml:space="preserve"> </w:t>
            </w:r>
            <w:r w:rsidRPr="00827C4D">
              <w:rPr>
                <w:lang w:val="en-US" w:eastAsia="ja-JP"/>
              </w:rPr>
              <w:t>across divisions. This model will enable more cohesive reporting on activities, provide a better view</w:t>
            </w:r>
            <w:r>
              <w:rPr>
                <w:lang w:val="en-US" w:eastAsia="ja-JP"/>
              </w:rPr>
              <w:t xml:space="preserve"> </w:t>
            </w:r>
            <w:r w:rsidRPr="00827C4D">
              <w:rPr>
                <w:lang w:val="en-US" w:eastAsia="ja-JP"/>
              </w:rPr>
              <w:t>of collective risks and resources, and strengthen our ability to manage biosecurity risks effectively.</w:t>
            </w:r>
          </w:p>
          <w:p w14:paraId="724E54DE" w14:textId="127A58B8" w:rsidR="00AE1384" w:rsidRPr="00AE1384" w:rsidRDefault="00827C4D" w:rsidP="005768DB">
            <w:pPr>
              <w:pStyle w:val="BoxText"/>
              <w:pBdr>
                <w:top w:val="none" w:sz="0" w:space="0" w:color="auto"/>
                <w:bottom w:val="none" w:sz="0" w:space="0" w:color="auto"/>
              </w:pBdr>
              <w:rPr>
                <w:lang w:eastAsia="ja-JP"/>
              </w:rPr>
            </w:pPr>
            <w:r w:rsidRPr="00827C4D">
              <w:rPr>
                <w:lang w:val="en-US" w:eastAsia="ja-JP"/>
              </w:rPr>
              <w:t>These initiatives reflect the department</w:t>
            </w:r>
            <w:r w:rsidR="0061071A">
              <w:rPr>
                <w:lang w:val="en-US" w:eastAsia="ja-JP"/>
              </w:rPr>
              <w:t>’</w:t>
            </w:r>
            <w:r w:rsidRPr="00827C4D">
              <w:rPr>
                <w:lang w:val="en-US" w:eastAsia="ja-JP"/>
              </w:rPr>
              <w:t>s ongoing commitment to regulatory improvement, and the</w:t>
            </w:r>
            <w:r>
              <w:rPr>
                <w:lang w:val="en-US" w:eastAsia="ja-JP"/>
              </w:rPr>
              <w:t xml:space="preserve"> </w:t>
            </w:r>
            <w:r w:rsidRPr="00827C4D">
              <w:rPr>
                <w:lang w:val="en-US" w:eastAsia="ja-JP"/>
              </w:rPr>
              <w:t>delivery of coordinated outcomes for Australia</w:t>
            </w:r>
            <w:r w:rsidR="0061071A">
              <w:rPr>
                <w:lang w:val="en-US" w:eastAsia="ja-JP"/>
              </w:rPr>
              <w:t>’</w:t>
            </w:r>
            <w:r w:rsidRPr="00827C4D">
              <w:rPr>
                <w:lang w:val="en-US" w:eastAsia="ja-JP"/>
              </w:rPr>
              <w:t>s biosecurity system.</w:t>
            </w:r>
          </w:p>
        </w:tc>
      </w:tr>
    </w:tbl>
    <w:p w14:paraId="2BC56E08" w14:textId="77777777" w:rsidR="0032740B" w:rsidRPr="0032740B" w:rsidRDefault="0032740B" w:rsidP="0032740B">
      <w:pPr>
        <w:rPr>
          <w:lang w:eastAsia="ja-JP"/>
        </w:rPr>
      </w:pPr>
    </w:p>
    <w:tbl>
      <w:tblPr>
        <w:tblStyle w:val="TableGrid"/>
        <w:tblW w:w="0" w:type="auto"/>
        <w:tblInd w:w="-5" w:type="dxa"/>
        <w:tblLook w:val="04A0" w:firstRow="1" w:lastRow="0" w:firstColumn="1" w:lastColumn="0" w:noHBand="0" w:noVBand="1"/>
      </w:tblPr>
      <w:tblGrid>
        <w:gridCol w:w="9065"/>
      </w:tblGrid>
      <w:tr w:rsidR="0032740B" w:rsidRPr="0032740B" w14:paraId="21024A7A" w14:textId="77777777" w:rsidTr="003044BC">
        <w:tc>
          <w:tcPr>
            <w:tcW w:w="9065" w:type="dxa"/>
          </w:tcPr>
          <w:p w14:paraId="501AE7B2" w14:textId="77777777" w:rsidR="0032740B" w:rsidRPr="0032740B" w:rsidRDefault="0032740B" w:rsidP="00270831">
            <w:pPr>
              <w:pStyle w:val="BoxHeading"/>
              <w:pBdr>
                <w:top w:val="none" w:sz="0" w:space="0" w:color="auto"/>
                <w:bottom w:val="none" w:sz="0" w:space="0" w:color="auto"/>
              </w:pBdr>
              <w:rPr>
                <w:lang w:eastAsia="ja-JP"/>
              </w:rPr>
            </w:pPr>
            <w:r w:rsidRPr="0032740B">
              <w:rPr>
                <w:lang w:eastAsia="ja-JP"/>
              </w:rPr>
              <w:t>Recommendation 3</w:t>
            </w:r>
          </w:p>
          <w:p w14:paraId="1D59C30C" w14:textId="77777777" w:rsidR="00B90B31" w:rsidRPr="00D52C2A" w:rsidRDefault="00B90B31" w:rsidP="00270831">
            <w:pPr>
              <w:pStyle w:val="BoxText"/>
              <w:pBdr>
                <w:top w:val="none" w:sz="0" w:space="0" w:color="auto"/>
                <w:bottom w:val="none" w:sz="0" w:space="0" w:color="auto"/>
              </w:pBdr>
            </w:pPr>
            <w:r>
              <w:t>The department should develop and implement an ongoing program to improve the maturity of its biosecurity regulatory system. This program should be underpinned by a formal framework and methodology, such as those outlined in this review, and aligned with broader public sector regulatory reform initiatives.</w:t>
            </w:r>
          </w:p>
          <w:p w14:paraId="179C62C0" w14:textId="77777777" w:rsidR="00B90B31" w:rsidRPr="00D52C2A" w:rsidRDefault="00B90B31" w:rsidP="00270831">
            <w:pPr>
              <w:pStyle w:val="BoxText"/>
              <w:pBdr>
                <w:top w:val="none" w:sz="0" w:space="0" w:color="auto"/>
                <w:bottom w:val="none" w:sz="0" w:space="0" w:color="auto"/>
              </w:pBdr>
            </w:pPr>
            <w:r>
              <w:t>Given the scale and complexity of the work required, it is recommended that the department adopt a phased approach, focusing on 3 prioritised attributes each year. This will allow for targeted investment, measurable progress and adaptive learning. The initial focus should be on the following foundational attributes:</w:t>
            </w:r>
          </w:p>
          <w:p w14:paraId="65852CD9" w14:textId="2DC962F8" w:rsidR="00B90B31" w:rsidRPr="00EC3624" w:rsidRDefault="00B90B31" w:rsidP="00270831">
            <w:pPr>
              <w:pStyle w:val="BoxTextBullet"/>
              <w:pBdr>
                <w:top w:val="none" w:sz="0" w:space="0" w:color="auto"/>
                <w:bottom w:val="none" w:sz="0" w:space="0" w:color="auto"/>
              </w:pBdr>
            </w:pPr>
            <w:r w:rsidRPr="563D1FF6">
              <w:rPr>
                <w:i/>
                <w:iCs/>
              </w:rPr>
              <w:t>Organisational culture and leadership focus</w:t>
            </w:r>
            <w:r w:rsidR="00845165">
              <w:t xml:space="preserve"> </w:t>
            </w:r>
            <w:r w:rsidR="00845165">
              <w:sym w:font="Symbol" w:char="F02D"/>
            </w:r>
            <w:r w:rsidR="00845165">
              <w:t xml:space="preserve"> </w:t>
            </w:r>
            <w:r>
              <w:t>encompasses the values, behaviours and strategic priorities that shape how biosecurity is understood and enacted across the department</w:t>
            </w:r>
          </w:p>
          <w:p w14:paraId="48335626" w14:textId="01CF3F0D" w:rsidR="00B90B31" w:rsidRDefault="00B90B31" w:rsidP="00270831">
            <w:pPr>
              <w:pStyle w:val="BoxTextBullet"/>
              <w:pBdr>
                <w:top w:val="none" w:sz="0" w:space="0" w:color="auto"/>
                <w:bottom w:val="none" w:sz="0" w:space="0" w:color="auto"/>
              </w:pBdr>
              <w:rPr>
                <w:lang w:eastAsia="ja-JP"/>
              </w:rPr>
            </w:pPr>
            <w:r w:rsidRPr="563D1FF6">
              <w:rPr>
                <w:i/>
                <w:iCs/>
              </w:rPr>
              <w:t>Regulatory assurance function and review</w:t>
            </w:r>
            <w:r w:rsidR="00845165">
              <w:t xml:space="preserve"> </w:t>
            </w:r>
            <w:r w:rsidR="00845165">
              <w:sym w:font="Symbol" w:char="F02D"/>
            </w:r>
            <w:r w:rsidR="00845165">
              <w:t xml:space="preserve"> </w:t>
            </w:r>
            <w:r>
              <w:t>ensures that regulatory activities are effective, consistent and transparent</w:t>
            </w:r>
          </w:p>
          <w:p w14:paraId="2B6AD261" w14:textId="532E6E27" w:rsidR="0032740B" w:rsidRDefault="00B90B31" w:rsidP="00270831">
            <w:pPr>
              <w:pStyle w:val="BoxTextBullet"/>
              <w:pBdr>
                <w:top w:val="none" w:sz="0" w:space="0" w:color="auto"/>
                <w:bottom w:val="none" w:sz="0" w:space="0" w:color="auto"/>
              </w:pBdr>
              <w:rPr>
                <w:lang w:eastAsia="ja-JP"/>
              </w:rPr>
            </w:pPr>
            <w:r w:rsidRPr="563D1FF6">
              <w:rPr>
                <w:i/>
                <w:iCs/>
              </w:rPr>
              <w:t>Governance and oversight</w:t>
            </w:r>
            <w:r w:rsidR="00845165">
              <w:t xml:space="preserve"> </w:t>
            </w:r>
            <w:r w:rsidR="00845165">
              <w:sym w:font="Symbol" w:char="F02D"/>
            </w:r>
            <w:r w:rsidR="00845165">
              <w:t xml:space="preserve"> </w:t>
            </w:r>
            <w:r>
              <w:t>needed to support strategic alignment and cross-agency collaboration.</w:t>
            </w:r>
          </w:p>
          <w:p w14:paraId="7918D4DC" w14:textId="6F148DBF" w:rsidR="00FC7BE3" w:rsidRPr="00FC7BE3" w:rsidRDefault="004558D7" w:rsidP="00270831">
            <w:pPr>
              <w:pStyle w:val="BoxText"/>
              <w:pBdr>
                <w:top w:val="none" w:sz="0" w:space="0" w:color="auto"/>
                <w:bottom w:val="none" w:sz="0" w:space="0" w:color="auto"/>
              </w:pBdr>
              <w:rPr>
                <w:lang w:val="en-US" w:eastAsia="ja-JP"/>
              </w:rPr>
            </w:pPr>
            <w:r w:rsidRPr="00B23FEA">
              <w:rPr>
                <w:b/>
                <w:bCs/>
                <w:i/>
                <w:iCs/>
                <w:lang w:eastAsia="ja-JP"/>
              </w:rPr>
              <w:t>Department</w:t>
            </w:r>
            <w:r w:rsidR="0061071A">
              <w:rPr>
                <w:b/>
                <w:bCs/>
                <w:i/>
                <w:iCs/>
                <w:lang w:eastAsia="ja-JP"/>
              </w:rPr>
              <w:t>’</w:t>
            </w:r>
            <w:r w:rsidRPr="00B23FEA">
              <w:rPr>
                <w:b/>
                <w:bCs/>
                <w:i/>
                <w:iCs/>
                <w:lang w:eastAsia="ja-JP"/>
              </w:rPr>
              <w:t>s response:</w:t>
            </w:r>
            <w:r>
              <w:rPr>
                <w:lang w:eastAsia="ja-JP"/>
              </w:rPr>
              <w:t xml:space="preserve"> </w:t>
            </w:r>
            <w:r w:rsidRPr="00B85FF2">
              <w:rPr>
                <w:lang w:val="en-US" w:eastAsia="ja-JP"/>
              </w:rPr>
              <w:t>The department</w:t>
            </w:r>
            <w:r w:rsidR="00FC7BE3">
              <w:rPr>
                <w:lang w:val="en-US" w:eastAsia="ja-JP"/>
              </w:rPr>
              <w:t xml:space="preserve"> </w:t>
            </w:r>
            <w:r w:rsidR="00FC7BE3" w:rsidRPr="00FC7BE3">
              <w:rPr>
                <w:lang w:val="en-US" w:eastAsia="ja-JP"/>
              </w:rPr>
              <w:t>accepts in principle the recommendation.</w:t>
            </w:r>
          </w:p>
          <w:p w14:paraId="0A098B44" w14:textId="1C17CA22" w:rsidR="00FC7BE3" w:rsidRPr="00FC7BE3" w:rsidRDefault="00FC7BE3" w:rsidP="00270831">
            <w:pPr>
              <w:pStyle w:val="BoxText"/>
              <w:pBdr>
                <w:top w:val="none" w:sz="0" w:space="0" w:color="auto"/>
                <w:bottom w:val="none" w:sz="0" w:space="0" w:color="auto"/>
              </w:pBdr>
              <w:rPr>
                <w:lang w:val="en-US" w:eastAsia="ja-JP"/>
              </w:rPr>
            </w:pPr>
            <w:r w:rsidRPr="00FC7BE3">
              <w:rPr>
                <w:lang w:val="en-US" w:eastAsia="ja-JP"/>
              </w:rPr>
              <w:t>The department is committed to continuously improving its performance, capability and culture, and</w:t>
            </w:r>
            <w:r>
              <w:rPr>
                <w:lang w:val="en-US" w:eastAsia="ja-JP"/>
              </w:rPr>
              <w:t xml:space="preserve"> </w:t>
            </w:r>
            <w:r w:rsidRPr="00FC7BE3">
              <w:rPr>
                <w:lang w:val="en-US" w:eastAsia="ja-JP"/>
              </w:rPr>
              <w:t>recognises that strong leadership, governance, monitoring, and reporting is important in ensuring</w:t>
            </w:r>
            <w:r>
              <w:rPr>
                <w:lang w:val="en-US" w:eastAsia="ja-JP"/>
              </w:rPr>
              <w:t xml:space="preserve"> </w:t>
            </w:r>
            <w:r w:rsidRPr="00FC7BE3">
              <w:rPr>
                <w:lang w:val="en-US" w:eastAsia="ja-JP"/>
              </w:rPr>
              <w:t>effective regulatory stewardship.</w:t>
            </w:r>
          </w:p>
          <w:p w14:paraId="77EB585A" w14:textId="38779FE3" w:rsidR="00FC7BE3" w:rsidRPr="00FC7BE3" w:rsidRDefault="00FC7BE3" w:rsidP="00270831">
            <w:pPr>
              <w:pStyle w:val="BoxText"/>
              <w:pBdr>
                <w:top w:val="none" w:sz="0" w:space="0" w:color="auto"/>
                <w:bottom w:val="none" w:sz="0" w:space="0" w:color="auto"/>
              </w:pBdr>
              <w:rPr>
                <w:lang w:val="en-US" w:eastAsia="ja-JP"/>
              </w:rPr>
            </w:pPr>
            <w:r w:rsidRPr="00FC7BE3">
              <w:rPr>
                <w:lang w:val="en-US" w:eastAsia="ja-JP"/>
              </w:rPr>
              <w:t>Our biosecurity regulatory system is already supported by a matrix of activities addressing regulatory</w:t>
            </w:r>
            <w:r>
              <w:rPr>
                <w:lang w:val="en-US" w:eastAsia="ja-JP"/>
              </w:rPr>
              <w:t xml:space="preserve"> </w:t>
            </w:r>
            <w:r w:rsidRPr="00FC7BE3">
              <w:rPr>
                <w:lang w:val="en-US" w:eastAsia="ja-JP"/>
              </w:rPr>
              <w:t>strategy and design, regulator capability and knowledge management and regulatory assurance and</w:t>
            </w:r>
            <w:r>
              <w:rPr>
                <w:lang w:val="en-US" w:eastAsia="ja-JP"/>
              </w:rPr>
              <w:t xml:space="preserve"> </w:t>
            </w:r>
            <w:r w:rsidRPr="00FC7BE3">
              <w:rPr>
                <w:lang w:val="en-US" w:eastAsia="ja-JP"/>
              </w:rPr>
              <w:t>reporting. These are supported by robust governance mechanisms within the department</w:t>
            </w:r>
            <w:r w:rsidR="0061071A">
              <w:rPr>
                <w:lang w:val="en-US" w:eastAsia="ja-JP"/>
              </w:rPr>
              <w:t>’</w:t>
            </w:r>
            <w:r w:rsidRPr="00FC7BE3">
              <w:rPr>
                <w:lang w:val="en-US" w:eastAsia="ja-JP"/>
              </w:rPr>
              <w:t>s BOCG,</w:t>
            </w:r>
            <w:r>
              <w:rPr>
                <w:lang w:val="en-US" w:eastAsia="ja-JP"/>
              </w:rPr>
              <w:t xml:space="preserve"> </w:t>
            </w:r>
            <w:r w:rsidRPr="00FC7BE3">
              <w:rPr>
                <w:lang w:val="en-US" w:eastAsia="ja-JP"/>
              </w:rPr>
              <w:t>and there is opportunity to further leverage the activities through the Deputy Secretary oversight</w:t>
            </w:r>
            <w:r>
              <w:rPr>
                <w:lang w:val="en-US" w:eastAsia="ja-JP"/>
              </w:rPr>
              <w:t xml:space="preserve"> </w:t>
            </w:r>
            <w:r w:rsidRPr="00FC7BE3">
              <w:rPr>
                <w:lang w:val="en-US" w:eastAsia="ja-JP"/>
              </w:rPr>
              <w:t>group, and the RPC and its work plan.</w:t>
            </w:r>
          </w:p>
          <w:p w14:paraId="2B0CB180" w14:textId="3417DBE7" w:rsidR="004558D7" w:rsidRPr="0032740B" w:rsidRDefault="00FC7BE3" w:rsidP="00270831">
            <w:pPr>
              <w:pStyle w:val="BoxText"/>
              <w:pBdr>
                <w:top w:val="none" w:sz="0" w:space="0" w:color="auto"/>
                <w:bottom w:val="none" w:sz="0" w:space="0" w:color="auto"/>
              </w:pBdr>
              <w:rPr>
                <w:lang w:eastAsia="ja-JP"/>
              </w:rPr>
            </w:pPr>
            <w:r w:rsidRPr="00FC7BE3">
              <w:rPr>
                <w:lang w:val="en-US" w:eastAsia="ja-JP"/>
              </w:rPr>
              <w:t>The department is currently evaluating the most suitable approach to assess the maturity of its</w:t>
            </w:r>
            <w:r>
              <w:rPr>
                <w:lang w:val="en-US" w:eastAsia="ja-JP"/>
              </w:rPr>
              <w:t xml:space="preserve"> </w:t>
            </w:r>
            <w:r w:rsidRPr="00FC7BE3">
              <w:rPr>
                <w:lang w:val="en-US" w:eastAsia="ja-JP"/>
              </w:rPr>
              <w:t>biosecurity regulatory systems, noting the system is a national one that encompasses state and</w:t>
            </w:r>
            <w:r>
              <w:rPr>
                <w:lang w:val="en-US" w:eastAsia="ja-JP"/>
              </w:rPr>
              <w:t xml:space="preserve"> </w:t>
            </w:r>
            <w:r w:rsidRPr="00FC7BE3">
              <w:rPr>
                <w:lang w:val="en-US" w:eastAsia="ja-JP"/>
              </w:rPr>
              <w:t>territory government, industry and other stakeholders. In doing so, the department notes the</w:t>
            </w:r>
            <w:r>
              <w:rPr>
                <w:lang w:val="en-US" w:eastAsia="ja-JP"/>
              </w:rPr>
              <w:t xml:space="preserve"> </w:t>
            </w:r>
            <w:r w:rsidRPr="00FC7BE3">
              <w:rPr>
                <w:lang w:val="en-US" w:eastAsia="ja-JP"/>
              </w:rPr>
              <w:t>Department of Finance</w:t>
            </w:r>
            <w:r w:rsidR="0061071A">
              <w:rPr>
                <w:lang w:val="en-US" w:eastAsia="ja-JP"/>
              </w:rPr>
              <w:t>’</w:t>
            </w:r>
            <w:r w:rsidRPr="00FC7BE3">
              <w:rPr>
                <w:lang w:val="en-US" w:eastAsia="ja-JP"/>
              </w:rPr>
              <w:t>s regulatory maturity assessment framework and tool for use by Australian</w:t>
            </w:r>
            <w:r>
              <w:rPr>
                <w:lang w:val="en-US" w:eastAsia="ja-JP"/>
              </w:rPr>
              <w:t xml:space="preserve"> </w:t>
            </w:r>
            <w:r w:rsidRPr="00FC7BE3">
              <w:rPr>
                <w:lang w:val="en-US" w:eastAsia="ja-JP"/>
              </w:rPr>
              <w:t>Government agencies. Outcomes of this evaluation will guide our approach and ensure alignment to</w:t>
            </w:r>
            <w:r>
              <w:rPr>
                <w:lang w:val="en-US" w:eastAsia="ja-JP"/>
              </w:rPr>
              <w:t xml:space="preserve"> </w:t>
            </w:r>
            <w:r w:rsidRPr="00FC7BE3">
              <w:rPr>
                <w:lang w:val="en-US" w:eastAsia="ja-JP"/>
              </w:rPr>
              <w:t>broader public sector reforms.</w:t>
            </w:r>
          </w:p>
        </w:tc>
      </w:tr>
    </w:tbl>
    <w:p w14:paraId="17B4A331" w14:textId="77777777" w:rsidR="00E647A8" w:rsidRDefault="00E647A8" w:rsidP="007C3812">
      <w:pPr>
        <w:spacing w:after="120"/>
      </w:pPr>
    </w:p>
    <w:p w14:paraId="04A1C7A3" w14:textId="77777777" w:rsidR="00E647A8" w:rsidRDefault="00E647A8">
      <w:pPr>
        <w:spacing w:after="0" w:line="240" w:lineRule="auto"/>
      </w:pPr>
      <w:r>
        <w:br w:type="page"/>
      </w:r>
    </w:p>
    <w:p w14:paraId="15644CDA" w14:textId="77777777" w:rsidR="006809FA" w:rsidRDefault="006809FA" w:rsidP="007C3812">
      <w:pPr>
        <w:spacing w:after="120"/>
      </w:pPr>
    </w:p>
    <w:p w14:paraId="4698FA4E" w14:textId="77777777" w:rsidR="006809FA" w:rsidRDefault="006809FA" w:rsidP="007C3812">
      <w:pPr>
        <w:spacing w:after="120"/>
      </w:pPr>
    </w:p>
    <w:p w14:paraId="7D8C6BFB" w14:textId="77777777" w:rsidR="006809FA" w:rsidRDefault="006809FA" w:rsidP="007C3812">
      <w:pPr>
        <w:spacing w:after="120"/>
      </w:pPr>
    </w:p>
    <w:p w14:paraId="792B6DC5" w14:textId="75C76577" w:rsidR="004A6DD1" w:rsidRPr="004A6DD1" w:rsidRDefault="004A6DD1" w:rsidP="007C3812">
      <w:pPr>
        <w:spacing w:after="120"/>
      </w:pPr>
      <w:r w:rsidRPr="004A6DD1">
        <w:t>_______________________________</w:t>
      </w:r>
    </w:p>
    <w:p w14:paraId="121F08BE" w14:textId="77777777" w:rsidR="004A6DD1" w:rsidRPr="004A6DD1" w:rsidRDefault="004A6DD1" w:rsidP="00B63793">
      <w:pPr>
        <w:spacing w:after="0"/>
        <w:rPr>
          <w:b/>
          <w:bCs/>
        </w:rPr>
      </w:pPr>
      <w:r w:rsidRPr="004A6DD1">
        <w:rPr>
          <w:b/>
          <w:bCs/>
        </w:rPr>
        <w:t>Dr Lloyd Klumpp</w:t>
      </w:r>
    </w:p>
    <w:p w14:paraId="4B9F2356" w14:textId="77777777" w:rsidR="004A6DD1" w:rsidRPr="004A6DD1" w:rsidRDefault="004A6DD1" w:rsidP="007C3812">
      <w:pPr>
        <w:spacing w:after="120"/>
      </w:pPr>
      <w:r w:rsidRPr="004A6DD1">
        <w:t>Inspector-General of Biosecurity</w:t>
      </w:r>
    </w:p>
    <w:p w14:paraId="57003782" w14:textId="215AB1EA" w:rsidR="00912D5E" w:rsidRDefault="00B41A23" w:rsidP="004A6DD1">
      <w:r w:rsidRPr="00681E96">
        <w:t>2</w:t>
      </w:r>
      <w:r w:rsidR="00681E96" w:rsidRPr="00681E96">
        <w:t xml:space="preserve">1 </w:t>
      </w:r>
      <w:r w:rsidR="004558D7" w:rsidRPr="00681E96">
        <w:t>October</w:t>
      </w:r>
      <w:r w:rsidR="004A6DD1" w:rsidRPr="00681E96">
        <w:t xml:space="preserve"> 2025</w:t>
      </w:r>
    </w:p>
    <w:p w14:paraId="6C0A2C22" w14:textId="1165F849" w:rsidR="00912D5E" w:rsidRDefault="00EC3EE5" w:rsidP="0032740B">
      <w:pPr>
        <w:pStyle w:val="Heading2"/>
      </w:pPr>
      <w:bookmarkStart w:id="15" w:name="_Toc201918841"/>
      <w:bookmarkStart w:id="16" w:name="_Toc211001624"/>
      <w:r w:rsidRPr="0032740B">
        <w:lastRenderedPageBreak/>
        <w:t>Review</w:t>
      </w:r>
      <w:r w:rsidRPr="00EC3EE5">
        <w:t xml:space="preserve"> process</w:t>
      </w:r>
      <w:bookmarkEnd w:id="15"/>
      <w:bookmarkEnd w:id="16"/>
    </w:p>
    <w:p w14:paraId="6389B571" w14:textId="3B1860B7" w:rsidR="0068049C" w:rsidRDefault="0068049C" w:rsidP="0068049C">
      <w:r>
        <w:t xml:space="preserve">The Department of Agriculture, Fisheries and Forestry is the lead regulatory agency for managing biosecurity </w:t>
      </w:r>
      <w:r w:rsidR="00864F67">
        <w:t xml:space="preserve">at the </w:t>
      </w:r>
      <w:r>
        <w:t>Australia</w:t>
      </w:r>
      <w:r w:rsidR="00161C5F">
        <w:t>n border</w:t>
      </w:r>
      <w:r>
        <w:t xml:space="preserve">. The Inspector-General of Biosecurity (Inspector-General) provides </w:t>
      </w:r>
      <w:r w:rsidR="00DE0BC1">
        <w:t xml:space="preserve">impartial and transparent scrutiny of </w:t>
      </w:r>
      <w:r>
        <w:t>Australia</w:t>
      </w:r>
      <w:r w:rsidR="0061071A">
        <w:t>’</w:t>
      </w:r>
      <w:r>
        <w:t>s biosecurity risk management system</w:t>
      </w:r>
      <w:r w:rsidR="00AA2D1A">
        <w:t xml:space="preserve"> to ensure its effectiveness</w:t>
      </w:r>
      <w:r>
        <w:t xml:space="preserve">. </w:t>
      </w:r>
      <w:r w:rsidRPr="00AA2D1A">
        <w:t>The Inspector-General</w:t>
      </w:r>
      <w:r w:rsidR="0061071A" w:rsidRPr="00AA2D1A">
        <w:t>’</w:t>
      </w:r>
      <w:r w:rsidRPr="00AA2D1A">
        <w:t>s 2022–</w:t>
      </w:r>
      <w:r w:rsidR="008D16D1" w:rsidRPr="00AA2D1A">
        <w:t>20</w:t>
      </w:r>
      <w:r w:rsidRPr="00AA2D1A">
        <w:t>25 work program includes a review to assess the maturity of the department</w:t>
      </w:r>
      <w:r w:rsidR="0061071A" w:rsidRPr="00AA2D1A">
        <w:t>’</w:t>
      </w:r>
      <w:r w:rsidRPr="00AA2D1A">
        <w:t>s biosecurity regulatory system.</w:t>
      </w:r>
    </w:p>
    <w:p w14:paraId="35028CE3" w14:textId="77777777" w:rsidR="0068049C" w:rsidRDefault="0068049C" w:rsidP="0068049C">
      <w:pPr>
        <w:pStyle w:val="Heading3"/>
      </w:pPr>
      <w:bookmarkStart w:id="17" w:name="_Toc201918842"/>
      <w:bookmarkStart w:id="18" w:name="_Toc211001625"/>
      <w:r>
        <w:t>The Inspector-General of Biosecurity</w:t>
      </w:r>
      <w:bookmarkEnd w:id="17"/>
      <w:bookmarkEnd w:id="18"/>
    </w:p>
    <w:p w14:paraId="3DE3BC54" w14:textId="6E347E65" w:rsidR="0068049C" w:rsidRDefault="0068049C" w:rsidP="0068049C">
      <w:r>
        <w:t>Australia</w:t>
      </w:r>
      <w:r w:rsidR="0061071A">
        <w:t>’</w:t>
      </w:r>
      <w:r>
        <w:t xml:space="preserve">s biosecurity system relies on various government programs that ensure the safe international </w:t>
      </w:r>
      <w:r w:rsidRPr="00743640">
        <w:t xml:space="preserve">movement of goods and people. </w:t>
      </w:r>
      <w:r w:rsidR="00743640" w:rsidRPr="00BC6379">
        <w:t xml:space="preserve">The programs </w:t>
      </w:r>
      <w:r w:rsidR="00743640" w:rsidRPr="00743640">
        <w:t xml:space="preserve">are designed to </w:t>
      </w:r>
      <w:r w:rsidRPr="00743640">
        <w:t xml:space="preserve">minimise the risk </w:t>
      </w:r>
      <w:r w:rsidR="00AA2D1A">
        <w:t xml:space="preserve">that exotic pests and diseases can enter Australia, become established and </w:t>
      </w:r>
      <w:r w:rsidR="00EB22DD">
        <w:t xml:space="preserve">then </w:t>
      </w:r>
      <w:r w:rsidR="00AA2D1A">
        <w:t xml:space="preserve">spread throughout the country, </w:t>
      </w:r>
      <w:r w:rsidRPr="00743640">
        <w:t>caus</w:t>
      </w:r>
      <w:r w:rsidR="00AA2D1A">
        <w:t>ing</w:t>
      </w:r>
      <w:r w:rsidRPr="00743640">
        <w:t xml:space="preserve"> significant harm to plants, animals, people and </w:t>
      </w:r>
      <w:r w:rsidR="00AA2D1A">
        <w:t xml:space="preserve">our </w:t>
      </w:r>
      <w:r w:rsidRPr="00743640">
        <w:t>unique environment.</w:t>
      </w:r>
      <w:r w:rsidR="00743640" w:rsidRPr="00743640">
        <w:t xml:space="preserve"> </w:t>
      </w:r>
      <w:r w:rsidR="00743640" w:rsidRPr="00C60F0F">
        <w:t>The department is responsible for delivering most of these programs in cooperation with industry.</w:t>
      </w:r>
    </w:p>
    <w:p w14:paraId="64BCB084" w14:textId="1D5F1934" w:rsidR="0068049C" w:rsidRDefault="0068049C" w:rsidP="0068049C">
      <w:r>
        <w:t xml:space="preserve">The Director of Biosecurity plays a central leadership role in managing and overseeing national </w:t>
      </w:r>
      <w:r w:rsidR="00B1450F">
        <w:t xml:space="preserve">and </w:t>
      </w:r>
      <w:r>
        <w:t>organisational biosecurity policies, strategies and regulatory systems. The Director of Biosecurity is also the Secretary of the Department of Agriculture, Fisheries and Forestry.</w:t>
      </w:r>
    </w:p>
    <w:p w14:paraId="35CC952A" w14:textId="1F1F0C90" w:rsidR="0068049C" w:rsidRDefault="00743640" w:rsidP="0068049C">
      <w:r>
        <w:t>T</w:t>
      </w:r>
      <w:r w:rsidR="0068049C">
        <w:t>he Inspector-General independently reviews the Director of Biosecurity</w:t>
      </w:r>
      <w:r w:rsidR="0061071A">
        <w:t>’</w:t>
      </w:r>
      <w:r w:rsidR="0068049C">
        <w:t>s performance of functions and exercise of powers. The</w:t>
      </w:r>
      <w:r w:rsidR="00B1450F">
        <w:t xml:space="preserve"> Inspector-General</w:t>
      </w:r>
      <w:r w:rsidR="0068049C">
        <w:t xml:space="preserve"> </w:t>
      </w:r>
      <w:r>
        <w:t xml:space="preserve">is statutorily appointed by the agriculture minister but </w:t>
      </w:r>
      <w:r w:rsidR="0068049C">
        <w:t>remain</w:t>
      </w:r>
      <w:r w:rsidR="00B1450F">
        <w:t>s</w:t>
      </w:r>
      <w:r w:rsidR="0068049C">
        <w:t xml:space="preserve"> independent of the Director of Biosecurity</w:t>
      </w:r>
      <w:r>
        <w:t>.</w:t>
      </w:r>
      <w:r w:rsidR="0068049C">
        <w:t xml:space="preserve"> </w:t>
      </w:r>
      <w:r w:rsidR="001E4A3D">
        <w:t>However, t</w:t>
      </w:r>
      <w:r>
        <w:t xml:space="preserve">he Inspector-General </w:t>
      </w:r>
      <w:r w:rsidR="0068049C">
        <w:t>may consider the minister</w:t>
      </w:r>
      <w:r w:rsidR="0061071A">
        <w:t>’</w:t>
      </w:r>
      <w:r w:rsidR="0068049C">
        <w:t xml:space="preserve">s request for a review. The </w:t>
      </w:r>
      <w:r w:rsidR="0068049C" w:rsidRPr="00946F3B">
        <w:rPr>
          <w:i/>
          <w:iCs/>
        </w:rPr>
        <w:t>Biosecurity Act 2015</w:t>
      </w:r>
      <w:r w:rsidR="0068049C">
        <w:t xml:space="preserve"> and Biosecurity Regulation 2016 define the Inspector-General</w:t>
      </w:r>
      <w:r w:rsidR="0061071A">
        <w:t>’</w:t>
      </w:r>
      <w:r w:rsidR="0068049C">
        <w:t>s role, authority and independent powers of review.</w:t>
      </w:r>
    </w:p>
    <w:p w14:paraId="07908AFA" w14:textId="25950B72" w:rsidR="00DF34D2" w:rsidRDefault="0068049C" w:rsidP="0068049C">
      <w:r>
        <w:t>The Inspector-General</w:t>
      </w:r>
      <w:r w:rsidR="0061071A">
        <w:t>’</w:t>
      </w:r>
      <w:r>
        <w:t>s mission is to enhance the integrity of Australia</w:t>
      </w:r>
      <w:r w:rsidR="0061071A">
        <w:t>’</w:t>
      </w:r>
      <w:r>
        <w:t>s biosecurity system by independently evaluating and verifying the performance of the department</w:t>
      </w:r>
      <w:r w:rsidR="0061071A">
        <w:t>’</w:t>
      </w:r>
      <w:r>
        <w:t xml:space="preserve">s biosecurity programs, </w:t>
      </w:r>
      <w:r w:rsidR="00EC3692" w:rsidRPr="00EB22DD">
        <w:t xml:space="preserve">particularly </w:t>
      </w:r>
      <w:r w:rsidRPr="00EB22DD">
        <w:t>pre-border and at</w:t>
      </w:r>
      <w:r w:rsidR="00EC3692" w:rsidRPr="00EB22DD">
        <w:t>-</w:t>
      </w:r>
      <w:r w:rsidRPr="00EB22DD">
        <w:t>border.</w:t>
      </w:r>
      <w:r w:rsidR="00DF34D2">
        <w:t xml:space="preserve"> </w:t>
      </w:r>
      <w:r w:rsidR="00EB22DD" w:rsidRPr="00845C36">
        <w:t xml:space="preserve">The Inspector-General’s independent, evidence-based </w:t>
      </w:r>
      <w:r w:rsidR="00DF34D2">
        <w:t xml:space="preserve">reviews </w:t>
      </w:r>
      <w:r w:rsidR="00EB22DD" w:rsidRPr="00EB22DD">
        <w:t>identify specific risks, gaps or weaknesses in biosecurity measures (such as screening, risk assessments, import processes)</w:t>
      </w:r>
      <w:r w:rsidR="00EB22DD">
        <w:t xml:space="preserve">; and </w:t>
      </w:r>
      <w:r w:rsidR="00EB22DD" w:rsidRPr="00845C36">
        <w:t xml:space="preserve">make recommendations </w:t>
      </w:r>
      <w:r w:rsidR="00DF34D2">
        <w:t xml:space="preserve">that can catalyse improvements to </w:t>
      </w:r>
      <w:r w:rsidR="00EB22DD">
        <w:t xml:space="preserve">the </w:t>
      </w:r>
      <w:r w:rsidR="00EB22DD" w:rsidRPr="00845C36">
        <w:t>biosecurity system</w:t>
      </w:r>
      <w:r w:rsidR="00EB22DD">
        <w:t>.</w:t>
      </w:r>
      <w:r w:rsidR="00DF34D2">
        <w:t xml:space="preserve"> This </w:t>
      </w:r>
      <w:r w:rsidR="00EB22DD" w:rsidRPr="00EB22DD">
        <w:t xml:space="preserve">process helps </w:t>
      </w:r>
      <w:r w:rsidRPr="00EB22DD">
        <w:t>the department stay sharp, accountable and ready for emerging</w:t>
      </w:r>
      <w:r>
        <w:t xml:space="preserve"> threats</w:t>
      </w:r>
      <w:r w:rsidR="00EC3692">
        <w:t xml:space="preserve"> to </w:t>
      </w:r>
      <w:r>
        <w:t>Australia</w:t>
      </w:r>
      <w:r w:rsidR="0061071A">
        <w:t>’</w:t>
      </w:r>
      <w:r>
        <w:t>s agriculture, environment, economy and exports.</w:t>
      </w:r>
    </w:p>
    <w:p w14:paraId="77CDC5B0" w14:textId="42DE7910" w:rsidR="0068049C" w:rsidRDefault="00EB22DD" w:rsidP="0068049C">
      <w:r w:rsidRPr="00845C36">
        <w:t xml:space="preserve">The </w:t>
      </w:r>
      <w:r w:rsidR="00DF34D2">
        <w:t xml:space="preserve">Inspector-General’s </w:t>
      </w:r>
      <w:r w:rsidRPr="00845C36">
        <w:t>reviews also provide an assurance framework for stakeholders</w:t>
      </w:r>
      <w:r w:rsidR="00CF0C2D">
        <w:t>,</w:t>
      </w:r>
      <w:r w:rsidR="00E3569C">
        <w:t xml:space="preserve"> in that </w:t>
      </w:r>
      <w:r w:rsidR="0068049C" w:rsidRPr="00EB22DD">
        <w:t>independent, evidence-based review reports on the performance of Australia</w:t>
      </w:r>
      <w:r w:rsidR="0061071A" w:rsidRPr="00EB22DD">
        <w:t>’</w:t>
      </w:r>
      <w:r w:rsidR="0068049C" w:rsidRPr="00EB22DD">
        <w:t xml:space="preserve">s biosecurity system clearly showcase to stakeholders what is working, what’s not and where improvements are needed. Transparency is further enhanced by </w:t>
      </w:r>
      <w:r w:rsidR="00B1450F" w:rsidRPr="00EB22DD">
        <w:t>highlighting</w:t>
      </w:r>
      <w:r w:rsidR="0068049C" w:rsidRPr="00EB22DD">
        <w:t xml:space="preserve"> internal processes that may otherwise remain hidden from external view.</w:t>
      </w:r>
    </w:p>
    <w:p w14:paraId="2C25DE09" w14:textId="77777777" w:rsidR="0068049C" w:rsidRDefault="0068049C" w:rsidP="0068049C">
      <w:pPr>
        <w:pStyle w:val="Heading3"/>
      </w:pPr>
      <w:bookmarkStart w:id="19" w:name="_Toc201918843"/>
      <w:bookmarkStart w:id="20" w:name="_Toc211001626"/>
      <w:r>
        <w:t>Review objectives and scope</w:t>
      </w:r>
      <w:bookmarkEnd w:id="19"/>
      <w:bookmarkEnd w:id="20"/>
    </w:p>
    <w:p w14:paraId="43C3C4BA" w14:textId="513DAE6D" w:rsidR="0068049C" w:rsidRDefault="0068049C" w:rsidP="0068049C">
      <w:r>
        <w:t>The objectives of this review were to:</w:t>
      </w:r>
    </w:p>
    <w:p w14:paraId="5E762170" w14:textId="2E080670" w:rsidR="00AD2C65" w:rsidRDefault="00AD2C65" w:rsidP="00AD2C65">
      <w:pPr>
        <w:pStyle w:val="ListNumber"/>
        <w:numPr>
          <w:ilvl w:val="0"/>
          <w:numId w:val="34"/>
        </w:numPr>
      </w:pPr>
      <w:r>
        <w:t>broadly assess the maturity of the department</w:t>
      </w:r>
      <w:r w:rsidR="0061071A">
        <w:t>’</w:t>
      </w:r>
      <w:r>
        <w:t>s biosecurity regulatory system</w:t>
      </w:r>
    </w:p>
    <w:p w14:paraId="7EF72D98" w14:textId="48CEABF8" w:rsidR="0068049C" w:rsidRDefault="00AD2C65" w:rsidP="00AD2C65">
      <w:pPr>
        <w:pStyle w:val="ListNumber"/>
        <w:numPr>
          <w:ilvl w:val="0"/>
          <w:numId w:val="34"/>
        </w:numPr>
      </w:pPr>
      <w:r>
        <w:lastRenderedPageBreak/>
        <w:t>identify priority areas the department should prioritise for further assessment and improvement in its regulatory maturity</w:t>
      </w:r>
      <w:r w:rsidR="00297AC5">
        <w:t>.</w:t>
      </w:r>
    </w:p>
    <w:p w14:paraId="2D7D6D73" w14:textId="0EEA518A" w:rsidR="0068049C" w:rsidRDefault="0068049C" w:rsidP="0068049C">
      <w:r>
        <w:t>Within the scope of this review were:</w:t>
      </w:r>
    </w:p>
    <w:p w14:paraId="3FDCB1D7" w14:textId="7A03FEF5" w:rsidR="0068049C" w:rsidRDefault="0068049C" w:rsidP="0068049C">
      <w:pPr>
        <w:pStyle w:val="ListBullet"/>
      </w:pPr>
      <w:r>
        <w:t xml:space="preserve">regulatory systems, policies and processes that implement the </w:t>
      </w:r>
      <w:r w:rsidRPr="00672718">
        <w:rPr>
          <w:i/>
          <w:iCs/>
        </w:rPr>
        <w:t>Biosecurity Act 2015</w:t>
      </w:r>
      <w:r>
        <w:t xml:space="preserve"> and subordinate legislation, which are the responsibility of the department</w:t>
      </w:r>
      <w:r w:rsidR="0061071A">
        <w:t>’</w:t>
      </w:r>
      <w:r>
        <w:t>s Biosecurity, Operations and Compliance Group</w:t>
      </w:r>
    </w:p>
    <w:p w14:paraId="109F4F83" w14:textId="1E21A819" w:rsidR="0068049C" w:rsidRDefault="0068049C" w:rsidP="0068049C">
      <w:pPr>
        <w:pStyle w:val="ListBullet"/>
      </w:pPr>
      <w:r>
        <w:t xml:space="preserve">regulatory functions and exercise of powers under the </w:t>
      </w:r>
      <w:r w:rsidRPr="00672718">
        <w:rPr>
          <w:i/>
          <w:iCs/>
        </w:rPr>
        <w:t>Biosecurity Act 2015</w:t>
      </w:r>
      <w:r w:rsidR="00335F51">
        <w:t xml:space="preserve"> </w:t>
      </w:r>
      <w:r w:rsidR="00335F51">
        <w:sym w:font="Symbol" w:char="F02D"/>
      </w:r>
      <w:r w:rsidR="00335F51">
        <w:t xml:space="preserve"> </w:t>
      </w:r>
      <w:r>
        <w:t>that is, the elements of the biosecurity regulatory system that are within the remit of the department.</w:t>
      </w:r>
    </w:p>
    <w:p w14:paraId="4ABA163A" w14:textId="77777777" w:rsidR="0068049C" w:rsidRDefault="0068049C" w:rsidP="0068049C">
      <w:pPr>
        <w:pStyle w:val="Heading3"/>
      </w:pPr>
      <w:bookmarkStart w:id="21" w:name="_Toc201918844"/>
      <w:bookmarkStart w:id="22" w:name="_Toc211001627"/>
      <w:r>
        <w:t>Out of scope</w:t>
      </w:r>
      <w:bookmarkEnd w:id="21"/>
      <w:bookmarkEnd w:id="22"/>
    </w:p>
    <w:p w14:paraId="6267651D" w14:textId="2A552C66" w:rsidR="00BC6B44" w:rsidRDefault="0068049C" w:rsidP="00CC0F01">
      <w:r>
        <w:t>This review did not examine</w:t>
      </w:r>
      <w:r w:rsidR="00337851">
        <w:t xml:space="preserve"> </w:t>
      </w:r>
      <w:r>
        <w:t xml:space="preserve">regulatory functions of the department that are outside the remit of the </w:t>
      </w:r>
      <w:r w:rsidRPr="00337851">
        <w:rPr>
          <w:i/>
          <w:iCs/>
        </w:rPr>
        <w:t>Biosecurity Act 2015</w:t>
      </w:r>
      <w:r w:rsidR="00337851" w:rsidRPr="00337851">
        <w:rPr>
          <w:i/>
          <w:iCs/>
        </w:rPr>
        <w:t>.</w:t>
      </w:r>
    </w:p>
    <w:p w14:paraId="56DAA357" w14:textId="265C6189" w:rsidR="0068049C" w:rsidRDefault="0068049C" w:rsidP="00A56CC3">
      <w:pPr>
        <w:pStyle w:val="Heading3"/>
      </w:pPr>
      <w:bookmarkStart w:id="23" w:name="_Toc201918845"/>
      <w:bookmarkStart w:id="24" w:name="_Toc211001628"/>
      <w:r>
        <w:t xml:space="preserve">Conduct of </w:t>
      </w:r>
      <w:r w:rsidR="00337851">
        <w:t xml:space="preserve">the </w:t>
      </w:r>
      <w:r>
        <w:t>review</w:t>
      </w:r>
      <w:bookmarkEnd w:id="23"/>
      <w:bookmarkEnd w:id="24"/>
    </w:p>
    <w:p w14:paraId="56FD94C5" w14:textId="2F1C6350" w:rsidR="00AA2D1A" w:rsidRDefault="0068049C" w:rsidP="0068049C">
      <w:r>
        <w:t xml:space="preserve">During this review, the Inspector-General </w:t>
      </w:r>
      <w:r w:rsidR="00337851">
        <w:t xml:space="preserve">had discussions with </w:t>
      </w:r>
      <w:r>
        <w:t xml:space="preserve">key stakeholders both within and outside the </w:t>
      </w:r>
      <w:r w:rsidR="00337851">
        <w:t>d</w:t>
      </w:r>
      <w:r>
        <w:t>epartment</w:t>
      </w:r>
      <w:r w:rsidR="00337851">
        <w:t>.</w:t>
      </w:r>
    </w:p>
    <w:p w14:paraId="1CB91AAC" w14:textId="7B72701D" w:rsidR="0068049C" w:rsidRDefault="0068049C" w:rsidP="0068049C">
      <w:r>
        <w:t xml:space="preserve">In particular, </w:t>
      </w:r>
      <w:r w:rsidR="00337851">
        <w:t>t</w:t>
      </w:r>
      <w:r>
        <w:t>he</w:t>
      </w:r>
      <w:r w:rsidR="00337851">
        <w:t xml:space="preserve"> I</w:t>
      </w:r>
      <w:r w:rsidR="00AE41A7">
        <w:t>nspector-General</w:t>
      </w:r>
      <w:r>
        <w:t>:</w:t>
      </w:r>
    </w:p>
    <w:p w14:paraId="0440F8B4" w14:textId="1E7DF16F" w:rsidR="0068049C" w:rsidRDefault="0068049C" w:rsidP="00A56CC3">
      <w:pPr>
        <w:pStyle w:val="ListBullet"/>
      </w:pPr>
      <w:r>
        <w:t>conducted a series of meetings with senior executives within the department</w:t>
      </w:r>
      <w:r w:rsidR="0061071A">
        <w:t>’</w:t>
      </w:r>
      <w:r>
        <w:t>s Biosecurity, Operations and Compliance Group to:</w:t>
      </w:r>
    </w:p>
    <w:p w14:paraId="4B91B80E" w14:textId="0E2BD703" w:rsidR="0068049C" w:rsidRDefault="0068049C" w:rsidP="00A56CC3">
      <w:pPr>
        <w:pStyle w:val="ListBullet2"/>
      </w:pPr>
      <w:r>
        <w:t xml:space="preserve">communicate </w:t>
      </w:r>
      <w:r w:rsidR="00337851">
        <w:t xml:space="preserve">the </w:t>
      </w:r>
      <w:r>
        <w:t>review</w:t>
      </w:r>
      <w:r w:rsidR="0061071A">
        <w:t>’</w:t>
      </w:r>
      <w:r>
        <w:t>s objectives and scope</w:t>
      </w:r>
    </w:p>
    <w:p w14:paraId="304EC070" w14:textId="6060A446" w:rsidR="0068049C" w:rsidRDefault="0068049C" w:rsidP="00A56CC3">
      <w:pPr>
        <w:pStyle w:val="ListBullet2"/>
      </w:pPr>
      <w:r>
        <w:t>outline responsibilities</w:t>
      </w:r>
    </w:p>
    <w:p w14:paraId="583949E0" w14:textId="4B989A6B" w:rsidR="0068049C" w:rsidRDefault="0068049C" w:rsidP="00A56CC3">
      <w:pPr>
        <w:pStyle w:val="ListBullet2"/>
      </w:pPr>
      <w:r>
        <w:t>identify risks related to the review and appropriate mitigation strategies</w:t>
      </w:r>
    </w:p>
    <w:p w14:paraId="28D3F144" w14:textId="2847E0B5" w:rsidR="0068049C" w:rsidRDefault="0068049C" w:rsidP="00A56CC3">
      <w:pPr>
        <w:pStyle w:val="ListBullet2"/>
      </w:pPr>
      <w:r>
        <w:t>obtain initial background information relevant to review objectives, scope and focus areas</w:t>
      </w:r>
    </w:p>
    <w:p w14:paraId="65DB7DD7" w14:textId="3315AB73" w:rsidR="0068049C" w:rsidRDefault="0068049C" w:rsidP="00A56CC3">
      <w:pPr>
        <w:pStyle w:val="ListBullet2"/>
      </w:pPr>
      <w:r>
        <w:t>provide an opportunity to discuss/brainstorm and seek points of clarification about the proposed review process</w:t>
      </w:r>
    </w:p>
    <w:p w14:paraId="30778D87" w14:textId="6D62DB25" w:rsidR="0068049C" w:rsidRDefault="0068049C" w:rsidP="00A56CC3">
      <w:pPr>
        <w:pStyle w:val="ListBullet2"/>
      </w:pPr>
      <w:r>
        <w:t xml:space="preserve">discuss preliminary data and information requirements and </w:t>
      </w:r>
      <w:r w:rsidR="00337851">
        <w:t xml:space="preserve">the </w:t>
      </w:r>
      <w:r>
        <w:t>process of requesting data and information</w:t>
      </w:r>
    </w:p>
    <w:p w14:paraId="757D4783" w14:textId="16A6E4CA" w:rsidR="0068049C" w:rsidRDefault="0068049C" w:rsidP="00A56CC3">
      <w:pPr>
        <w:pStyle w:val="ListBullet"/>
      </w:pPr>
      <w:r>
        <w:t>conducted a desk audit of relevant departmental data and documentation (such as standard operating procedures, decision support material, policies and communications material</w:t>
      </w:r>
      <w:r w:rsidR="00335F51">
        <w:t>)</w:t>
      </w:r>
      <w:r>
        <w:t xml:space="preserve"> and processes relevant to the regulation of biosecurity</w:t>
      </w:r>
    </w:p>
    <w:p w14:paraId="34D30A50" w14:textId="031CA660" w:rsidR="00F63D76" w:rsidRPr="00184CF9" w:rsidRDefault="00550702" w:rsidP="00A56CC3">
      <w:pPr>
        <w:pStyle w:val="ListBullet"/>
      </w:pPr>
      <w:r>
        <w:t>collaborated with the department</w:t>
      </w:r>
      <w:r w:rsidR="0061071A">
        <w:t>’</w:t>
      </w:r>
      <w:r>
        <w:t xml:space="preserve">s </w:t>
      </w:r>
      <w:r w:rsidR="00E74D79">
        <w:t xml:space="preserve">Regulatory </w:t>
      </w:r>
      <w:r w:rsidR="003625F9">
        <w:t>Ass</w:t>
      </w:r>
      <w:r w:rsidR="00337851">
        <w:t xml:space="preserve">urance </w:t>
      </w:r>
      <w:r w:rsidR="003625F9">
        <w:t xml:space="preserve">Operations </w:t>
      </w:r>
      <w:r w:rsidR="00E74D79">
        <w:t>t</w:t>
      </w:r>
      <w:r w:rsidR="003625F9">
        <w:t xml:space="preserve">eam </w:t>
      </w:r>
      <w:r w:rsidR="00337851">
        <w:t xml:space="preserve">on the development of </w:t>
      </w:r>
      <w:r w:rsidR="003625F9">
        <w:t>a standardised framework</w:t>
      </w:r>
      <w:r w:rsidR="00CC0E0A">
        <w:t xml:space="preserve"> to assess department</w:t>
      </w:r>
      <w:r w:rsidR="0061071A">
        <w:t>’</w:t>
      </w:r>
      <w:r w:rsidR="00CC0E0A">
        <w:t xml:space="preserve">s regulatory maturity (more details </w:t>
      </w:r>
      <w:r w:rsidR="00CC0E0A" w:rsidRPr="00184CF9">
        <w:t xml:space="preserve">in Chapter </w:t>
      </w:r>
      <w:r w:rsidR="00CC0F01" w:rsidRPr="00184CF9">
        <w:t>6</w:t>
      </w:r>
      <w:r w:rsidR="00CC0E0A" w:rsidRPr="00184CF9">
        <w:t>)</w:t>
      </w:r>
    </w:p>
    <w:p w14:paraId="622D53C4" w14:textId="0E0B85F9" w:rsidR="0068049C" w:rsidRDefault="0068049C" w:rsidP="00A56CC3">
      <w:pPr>
        <w:pStyle w:val="ListBullet"/>
      </w:pPr>
      <w:r>
        <w:t xml:space="preserve">conducted a Have Your Say survey to invite </w:t>
      </w:r>
      <w:r w:rsidR="00335F51">
        <w:t xml:space="preserve">staff of the </w:t>
      </w:r>
      <w:r w:rsidR="00335F51" w:rsidRPr="004C4510">
        <w:t>department</w:t>
      </w:r>
      <w:r w:rsidR="0061071A" w:rsidRPr="004C4510">
        <w:t>’</w:t>
      </w:r>
      <w:r w:rsidR="00335F51" w:rsidRPr="004C4510">
        <w:t>s Biosecurity</w:t>
      </w:r>
      <w:r w:rsidR="004C4510" w:rsidRPr="00CF5834">
        <w:t>, Operations and Compliance</w:t>
      </w:r>
      <w:r w:rsidR="00335F51" w:rsidRPr="004C4510">
        <w:t xml:space="preserve"> Group</w:t>
      </w:r>
      <w:r w:rsidR="00335F51">
        <w:t xml:space="preserve"> to </w:t>
      </w:r>
      <w:r>
        <w:t>respon</w:t>
      </w:r>
      <w:r w:rsidR="00335F51">
        <w:t>d</w:t>
      </w:r>
      <w:r>
        <w:t xml:space="preserve"> to 12 attributes of </w:t>
      </w:r>
      <w:r w:rsidR="00337851">
        <w:t>regulatory maturity.</w:t>
      </w:r>
    </w:p>
    <w:p w14:paraId="2517763E" w14:textId="4756DEC1" w:rsidR="009C22A3" w:rsidRDefault="009C22A3" w:rsidP="000F54E8">
      <w:pPr>
        <w:pStyle w:val="ListBullet"/>
        <w:numPr>
          <w:ilvl w:val="0"/>
          <w:numId w:val="0"/>
        </w:numPr>
      </w:pPr>
      <w:r>
        <w:t xml:space="preserve">As required by the </w:t>
      </w:r>
      <w:r w:rsidRPr="00A56CC3">
        <w:rPr>
          <w:i/>
          <w:iCs/>
        </w:rPr>
        <w:t>Biosecurity Act 2015</w:t>
      </w:r>
      <w:r>
        <w:t>, the Inspector-General presented his draft report to the Director of Biosecurity for departmental consideration and response.</w:t>
      </w:r>
    </w:p>
    <w:p w14:paraId="2C8FD615" w14:textId="78FAEDBC" w:rsidR="00733095" w:rsidRDefault="00CC1EAF" w:rsidP="00CC1EAF">
      <w:pPr>
        <w:pStyle w:val="Heading2"/>
      </w:pPr>
      <w:bookmarkStart w:id="25" w:name="_Toc201918846"/>
      <w:bookmarkStart w:id="26" w:name="_Toc211001629"/>
      <w:r w:rsidRPr="00CC1EAF">
        <w:lastRenderedPageBreak/>
        <w:t>B</w:t>
      </w:r>
      <w:r w:rsidR="00EF79BA">
        <w:t>ackground</w:t>
      </w:r>
      <w:bookmarkEnd w:id="25"/>
      <w:bookmarkEnd w:id="26"/>
    </w:p>
    <w:p w14:paraId="56E75BAF" w14:textId="09968497" w:rsidR="00672E85" w:rsidRDefault="00672E85" w:rsidP="00672E85">
      <w:pPr>
        <w:pStyle w:val="Heading3"/>
        <w:rPr>
          <w:lang w:eastAsia="ja-JP"/>
        </w:rPr>
      </w:pPr>
      <w:bookmarkStart w:id="27" w:name="_Toc201918847"/>
      <w:bookmarkStart w:id="28" w:name="_Toc211001630"/>
      <w:r>
        <w:rPr>
          <w:lang w:eastAsia="ja-JP"/>
        </w:rPr>
        <w:t>Biosecurity</w:t>
      </w:r>
      <w:r w:rsidR="00335F51">
        <w:rPr>
          <w:lang w:eastAsia="ja-JP"/>
        </w:rPr>
        <w:t xml:space="preserve"> </w:t>
      </w:r>
      <w:r w:rsidR="00335F51">
        <w:rPr>
          <w:lang w:eastAsia="ja-JP"/>
        </w:rPr>
        <w:sym w:font="Symbol" w:char="F02D"/>
      </w:r>
      <w:r w:rsidR="00335F51">
        <w:rPr>
          <w:lang w:eastAsia="ja-JP"/>
        </w:rPr>
        <w:t xml:space="preserve"> </w:t>
      </w:r>
      <w:r>
        <w:rPr>
          <w:lang w:eastAsia="ja-JP"/>
        </w:rPr>
        <w:t>a critical infrastructure of national significance</w:t>
      </w:r>
      <w:bookmarkEnd w:id="27"/>
      <w:bookmarkEnd w:id="28"/>
    </w:p>
    <w:p w14:paraId="04B52497" w14:textId="6B69DDA9" w:rsidR="00672E85" w:rsidRDefault="00672E85" w:rsidP="00672E85">
      <w:pPr>
        <w:rPr>
          <w:lang w:eastAsia="ja-JP"/>
        </w:rPr>
      </w:pPr>
      <w:r>
        <w:rPr>
          <w:lang w:eastAsia="ja-JP"/>
        </w:rPr>
        <w:t>Australia</w:t>
      </w:r>
      <w:r w:rsidR="00DF34D2">
        <w:rPr>
          <w:lang w:eastAsia="ja-JP"/>
        </w:rPr>
        <w:t>’s</w:t>
      </w:r>
      <w:r>
        <w:rPr>
          <w:lang w:eastAsia="ja-JP"/>
        </w:rPr>
        <w:t xml:space="preserve"> 60,000 kilometres of coastline </w:t>
      </w:r>
      <w:r w:rsidRPr="00DF34D2">
        <w:rPr>
          <w:lang w:eastAsia="ja-JP"/>
        </w:rPr>
        <w:t xml:space="preserve">offer exotic pests, weeds and diseases </w:t>
      </w:r>
      <w:r w:rsidR="005167F6">
        <w:rPr>
          <w:lang w:eastAsia="ja-JP"/>
        </w:rPr>
        <w:t xml:space="preserve">a multitude of </w:t>
      </w:r>
      <w:r w:rsidR="00DF34D2" w:rsidRPr="00CF5834">
        <w:rPr>
          <w:lang w:eastAsia="ja-JP"/>
        </w:rPr>
        <w:t xml:space="preserve">pathways into </w:t>
      </w:r>
      <w:r w:rsidRPr="00DF34D2">
        <w:rPr>
          <w:lang w:eastAsia="ja-JP"/>
        </w:rPr>
        <w:t>the country.</w:t>
      </w:r>
      <w:r>
        <w:rPr>
          <w:lang w:eastAsia="ja-JP"/>
        </w:rPr>
        <w:t xml:space="preserve"> </w:t>
      </w:r>
      <w:r w:rsidR="005167F6">
        <w:rPr>
          <w:lang w:eastAsia="ja-JP"/>
        </w:rPr>
        <w:t xml:space="preserve">Our </w:t>
      </w:r>
      <w:r>
        <w:rPr>
          <w:lang w:eastAsia="ja-JP"/>
        </w:rPr>
        <w:t xml:space="preserve">biosecurity system plays a critical role </w:t>
      </w:r>
      <w:r w:rsidRPr="00DF34D2">
        <w:rPr>
          <w:lang w:eastAsia="ja-JP"/>
        </w:rPr>
        <w:t xml:space="preserve">in reducing the risk </w:t>
      </w:r>
      <w:r w:rsidR="00DF34D2">
        <w:rPr>
          <w:lang w:eastAsia="ja-JP"/>
        </w:rPr>
        <w:t xml:space="preserve">of </w:t>
      </w:r>
      <w:r w:rsidR="00D24B26">
        <w:rPr>
          <w:lang w:eastAsia="ja-JP"/>
        </w:rPr>
        <w:t xml:space="preserve">these types of incursions </w:t>
      </w:r>
      <w:r w:rsidRPr="00DF34D2">
        <w:rPr>
          <w:lang w:eastAsia="ja-JP"/>
        </w:rPr>
        <w:t>to an acceptable</w:t>
      </w:r>
      <w:r>
        <w:rPr>
          <w:lang w:eastAsia="ja-JP"/>
        </w:rPr>
        <w:t xml:space="preserve"> level and ensuring our nation </w:t>
      </w:r>
      <w:r w:rsidR="00743640">
        <w:rPr>
          <w:lang w:eastAsia="ja-JP"/>
        </w:rPr>
        <w:t xml:space="preserve">remains </w:t>
      </w:r>
      <w:r>
        <w:rPr>
          <w:lang w:eastAsia="ja-JP"/>
        </w:rPr>
        <w:t xml:space="preserve">one of the few countries in the world </w:t>
      </w:r>
      <w:r w:rsidR="00743640">
        <w:rPr>
          <w:lang w:eastAsia="ja-JP"/>
        </w:rPr>
        <w:t xml:space="preserve">that is </w:t>
      </w:r>
      <w:r>
        <w:rPr>
          <w:lang w:eastAsia="ja-JP"/>
        </w:rPr>
        <w:t>free from the world</w:t>
      </w:r>
      <w:r w:rsidR="0061071A">
        <w:rPr>
          <w:lang w:eastAsia="ja-JP"/>
        </w:rPr>
        <w:t>’</w:t>
      </w:r>
      <w:r>
        <w:rPr>
          <w:lang w:eastAsia="ja-JP"/>
        </w:rPr>
        <w:t>s most invasive pests, weeds and diseases.</w:t>
      </w:r>
    </w:p>
    <w:p w14:paraId="259CCD8D" w14:textId="7D5A97CB" w:rsidR="00672E85" w:rsidRDefault="00672E85" w:rsidP="00672E85">
      <w:pPr>
        <w:rPr>
          <w:lang w:eastAsia="ja-JP"/>
        </w:rPr>
      </w:pPr>
      <w:r w:rsidRPr="63A7AE9B">
        <w:rPr>
          <w:lang w:eastAsia="ja-JP"/>
        </w:rPr>
        <w:t xml:space="preserve">Australia manages biosecurity risks through the Department of Agriculture, Fisheries and Forestry. The department </w:t>
      </w:r>
      <w:r w:rsidRPr="00D24B26">
        <w:rPr>
          <w:lang w:eastAsia="ja-JP"/>
        </w:rPr>
        <w:t xml:space="preserve">formulates </w:t>
      </w:r>
      <w:r w:rsidR="00D24B26" w:rsidRPr="00D24B26">
        <w:rPr>
          <w:lang w:eastAsia="ja-JP"/>
        </w:rPr>
        <w:t xml:space="preserve">a </w:t>
      </w:r>
      <w:r w:rsidRPr="00D24B26">
        <w:rPr>
          <w:lang w:eastAsia="ja-JP"/>
        </w:rPr>
        <w:t>biosecurity regulatory framework</w:t>
      </w:r>
      <w:r w:rsidR="00335F51" w:rsidRPr="00D24B26">
        <w:rPr>
          <w:lang w:eastAsia="ja-JP"/>
        </w:rPr>
        <w:t xml:space="preserve"> </w:t>
      </w:r>
      <w:r w:rsidR="00D24B26" w:rsidRPr="00D24B26">
        <w:rPr>
          <w:lang w:eastAsia="ja-JP"/>
        </w:rPr>
        <w:t>that</w:t>
      </w:r>
      <w:r w:rsidR="00D24B26">
        <w:rPr>
          <w:lang w:eastAsia="ja-JP"/>
        </w:rPr>
        <w:t xml:space="preserve"> establishes </w:t>
      </w:r>
      <w:r w:rsidRPr="63A7AE9B">
        <w:rPr>
          <w:lang w:eastAsia="ja-JP"/>
        </w:rPr>
        <w:t>regulatory system</w:t>
      </w:r>
      <w:r w:rsidR="00D24B26">
        <w:rPr>
          <w:lang w:eastAsia="ja-JP"/>
        </w:rPr>
        <w:t>s</w:t>
      </w:r>
      <w:r w:rsidRPr="63A7AE9B">
        <w:rPr>
          <w:lang w:eastAsia="ja-JP"/>
        </w:rPr>
        <w:t xml:space="preserve"> </w:t>
      </w:r>
      <w:r w:rsidR="00D24B26">
        <w:rPr>
          <w:lang w:eastAsia="ja-JP"/>
        </w:rPr>
        <w:t xml:space="preserve">to </w:t>
      </w:r>
      <w:r w:rsidRPr="63A7AE9B">
        <w:rPr>
          <w:lang w:eastAsia="ja-JP"/>
        </w:rPr>
        <w:t xml:space="preserve">protect </w:t>
      </w:r>
      <w:r w:rsidR="00ED3087" w:rsidRPr="63A7AE9B">
        <w:rPr>
          <w:lang w:eastAsia="ja-JP"/>
        </w:rPr>
        <w:t xml:space="preserve">$51 billion </w:t>
      </w:r>
      <w:r w:rsidR="006D613E">
        <w:rPr>
          <w:lang w:eastAsia="ja-JP"/>
        </w:rPr>
        <w:t xml:space="preserve">in </w:t>
      </w:r>
      <w:r w:rsidRPr="63A7AE9B">
        <w:rPr>
          <w:lang w:eastAsia="ja-JP"/>
        </w:rPr>
        <w:t xml:space="preserve">agriculture, </w:t>
      </w:r>
      <w:r w:rsidR="00BC6B44" w:rsidRPr="63A7AE9B">
        <w:rPr>
          <w:lang w:eastAsia="ja-JP"/>
        </w:rPr>
        <w:t xml:space="preserve">fisheries </w:t>
      </w:r>
      <w:r w:rsidRPr="63A7AE9B">
        <w:rPr>
          <w:lang w:eastAsia="ja-JP"/>
        </w:rPr>
        <w:t xml:space="preserve">and </w:t>
      </w:r>
      <w:r w:rsidR="00BC6B44" w:rsidRPr="63A7AE9B">
        <w:rPr>
          <w:lang w:eastAsia="ja-JP"/>
        </w:rPr>
        <w:t xml:space="preserve">forestry </w:t>
      </w:r>
      <w:r w:rsidRPr="63A7AE9B">
        <w:rPr>
          <w:lang w:eastAsia="ja-JP"/>
        </w:rPr>
        <w:t xml:space="preserve">export industries; </w:t>
      </w:r>
      <w:r w:rsidR="006D613E" w:rsidRPr="63A7AE9B">
        <w:rPr>
          <w:lang w:eastAsia="ja-JP"/>
        </w:rPr>
        <w:t xml:space="preserve">$50 billion </w:t>
      </w:r>
      <w:r w:rsidR="006D613E">
        <w:rPr>
          <w:lang w:eastAsia="ja-JP"/>
        </w:rPr>
        <w:t>in</w:t>
      </w:r>
      <w:r w:rsidRPr="63A7AE9B">
        <w:rPr>
          <w:lang w:eastAsia="ja-JP"/>
        </w:rPr>
        <w:t xml:space="preserve"> tourism; </w:t>
      </w:r>
      <w:r w:rsidR="0047109B" w:rsidRPr="63A7AE9B">
        <w:rPr>
          <w:lang w:eastAsia="ja-JP"/>
        </w:rPr>
        <w:t xml:space="preserve">$5.7 trillion </w:t>
      </w:r>
      <w:r w:rsidR="0047109B">
        <w:rPr>
          <w:lang w:eastAsia="ja-JP"/>
        </w:rPr>
        <w:t xml:space="preserve">in </w:t>
      </w:r>
      <w:r w:rsidRPr="63A7AE9B">
        <w:rPr>
          <w:lang w:eastAsia="ja-JP"/>
        </w:rPr>
        <w:t>environmental assets; and more than 1.6</w:t>
      </w:r>
      <w:r w:rsidR="00743640">
        <w:rPr>
          <w:lang w:eastAsia="ja-JP"/>
        </w:rPr>
        <w:t> </w:t>
      </w:r>
      <w:r w:rsidRPr="63A7AE9B">
        <w:rPr>
          <w:lang w:eastAsia="ja-JP"/>
        </w:rPr>
        <w:t>million jobs</w:t>
      </w:r>
      <w:r w:rsidR="009E65B7" w:rsidRPr="63A7AE9B">
        <w:rPr>
          <w:lang w:eastAsia="ja-JP"/>
        </w:rPr>
        <w:t xml:space="preserve"> </w:t>
      </w:r>
      <w:r w:rsidR="009E65B7" w:rsidRPr="00CC01BF">
        <w:rPr>
          <w:lang w:eastAsia="ja-JP"/>
        </w:rPr>
        <w:t xml:space="preserve">(DAFF </w:t>
      </w:r>
      <w:r w:rsidR="0056038C" w:rsidRPr="00CC01BF">
        <w:rPr>
          <w:lang w:eastAsia="ja-JP"/>
        </w:rPr>
        <w:t>2025</w:t>
      </w:r>
      <w:r w:rsidR="00184CF9" w:rsidRPr="00CC01BF">
        <w:t>a</w:t>
      </w:r>
      <w:r w:rsidR="0056038C" w:rsidRPr="00CC01BF">
        <w:rPr>
          <w:lang w:eastAsia="ja-JP"/>
        </w:rPr>
        <w:t>)</w:t>
      </w:r>
      <w:r w:rsidRPr="00CC01BF">
        <w:rPr>
          <w:lang w:eastAsia="ja-JP"/>
        </w:rPr>
        <w:t>.</w:t>
      </w:r>
    </w:p>
    <w:p w14:paraId="0B867304" w14:textId="77777777" w:rsidR="00672E85" w:rsidRDefault="00672E85" w:rsidP="00672E85">
      <w:pPr>
        <w:pStyle w:val="Heading3"/>
        <w:rPr>
          <w:lang w:eastAsia="ja-JP"/>
        </w:rPr>
      </w:pPr>
      <w:bookmarkStart w:id="29" w:name="_Toc201918848"/>
      <w:bookmarkStart w:id="30" w:name="_Toc211001631"/>
      <w:r>
        <w:rPr>
          <w:lang w:eastAsia="ja-JP"/>
        </w:rPr>
        <w:t>Regulatory systems</w:t>
      </w:r>
      <w:bookmarkEnd w:id="29"/>
      <w:bookmarkEnd w:id="30"/>
    </w:p>
    <w:p w14:paraId="3FF71D4C" w14:textId="184EA03E" w:rsidR="00672E85" w:rsidRDefault="00672E85" w:rsidP="00672E85">
      <w:pPr>
        <w:rPr>
          <w:lang w:eastAsia="ja-JP"/>
        </w:rPr>
      </w:pPr>
      <w:r>
        <w:rPr>
          <w:lang w:eastAsia="ja-JP"/>
        </w:rPr>
        <w:t xml:space="preserve">The </w:t>
      </w:r>
      <w:r w:rsidR="005167F6">
        <w:rPr>
          <w:lang w:eastAsia="ja-JP"/>
        </w:rPr>
        <w:t xml:space="preserve">department administers </w:t>
      </w:r>
      <w:r>
        <w:rPr>
          <w:lang w:eastAsia="ja-JP"/>
        </w:rPr>
        <w:t xml:space="preserve">5 regulatory systems </w:t>
      </w:r>
      <w:r w:rsidR="00743640">
        <w:rPr>
          <w:lang w:eastAsia="ja-JP"/>
        </w:rPr>
        <w:t xml:space="preserve">in the </w:t>
      </w:r>
      <w:r>
        <w:rPr>
          <w:lang w:eastAsia="ja-JP"/>
        </w:rPr>
        <w:t>agricultural, fisheries and forestry sectors:</w:t>
      </w:r>
    </w:p>
    <w:p w14:paraId="062BB2F9" w14:textId="767A4F74" w:rsidR="00672E85" w:rsidRDefault="00672E85" w:rsidP="00CF7717">
      <w:pPr>
        <w:pStyle w:val="ListBullet"/>
        <w:rPr>
          <w:lang w:eastAsia="ja-JP"/>
        </w:rPr>
      </w:pPr>
      <w:r w:rsidRPr="00CF7717">
        <w:rPr>
          <w:i/>
          <w:iCs/>
          <w:lang w:eastAsia="ja-JP"/>
        </w:rPr>
        <w:t>Biosecurity</w:t>
      </w:r>
      <w:r w:rsidR="005167F6">
        <w:rPr>
          <w:lang w:eastAsia="ja-JP"/>
        </w:rPr>
        <w:t>: The department</w:t>
      </w:r>
      <w:r w:rsidR="00335F51">
        <w:rPr>
          <w:lang w:eastAsia="ja-JP"/>
        </w:rPr>
        <w:t xml:space="preserve"> </w:t>
      </w:r>
      <w:r>
        <w:rPr>
          <w:lang w:eastAsia="ja-JP"/>
        </w:rPr>
        <w:t>assess</w:t>
      </w:r>
      <w:r w:rsidR="009B6673">
        <w:rPr>
          <w:lang w:eastAsia="ja-JP"/>
        </w:rPr>
        <w:t>es</w:t>
      </w:r>
      <w:r>
        <w:rPr>
          <w:lang w:eastAsia="ja-JP"/>
        </w:rPr>
        <w:t xml:space="preserve"> and manage</w:t>
      </w:r>
      <w:r w:rsidR="009B6673">
        <w:rPr>
          <w:lang w:eastAsia="ja-JP"/>
        </w:rPr>
        <w:t>s</w:t>
      </w:r>
      <w:r>
        <w:rPr>
          <w:lang w:eastAsia="ja-JP"/>
        </w:rPr>
        <w:t xml:space="preserve"> biosecurity risks and risks relating to ballast water pursuant to the </w:t>
      </w:r>
      <w:r w:rsidRPr="00561898">
        <w:rPr>
          <w:i/>
          <w:iCs/>
          <w:lang w:eastAsia="ja-JP"/>
        </w:rPr>
        <w:t>Biosecurity Act 2015</w:t>
      </w:r>
      <w:r>
        <w:rPr>
          <w:lang w:eastAsia="ja-JP"/>
        </w:rPr>
        <w:t xml:space="preserve"> and associated charging legislation</w:t>
      </w:r>
      <w:r w:rsidR="005167F6">
        <w:rPr>
          <w:lang w:eastAsia="ja-JP"/>
        </w:rPr>
        <w:t>.</w:t>
      </w:r>
    </w:p>
    <w:p w14:paraId="557D9D13" w14:textId="74FD06E0" w:rsidR="00672E85" w:rsidRDefault="00672E85" w:rsidP="00CF7717">
      <w:pPr>
        <w:pStyle w:val="ListBullet"/>
        <w:rPr>
          <w:lang w:eastAsia="ja-JP"/>
        </w:rPr>
      </w:pPr>
      <w:r w:rsidRPr="00CF7717">
        <w:rPr>
          <w:i/>
          <w:iCs/>
          <w:lang w:eastAsia="ja-JP"/>
        </w:rPr>
        <w:t>Export</w:t>
      </w:r>
      <w:r w:rsidR="005167F6">
        <w:rPr>
          <w:lang w:eastAsia="ja-JP"/>
        </w:rPr>
        <w:t>:</w:t>
      </w:r>
      <w:r w:rsidR="00335F51">
        <w:rPr>
          <w:lang w:eastAsia="ja-JP"/>
        </w:rPr>
        <w:t xml:space="preserve"> </w:t>
      </w:r>
      <w:r w:rsidR="005167F6">
        <w:rPr>
          <w:lang w:eastAsia="ja-JP"/>
        </w:rPr>
        <w:t xml:space="preserve">The department </w:t>
      </w:r>
      <w:r>
        <w:rPr>
          <w:lang w:eastAsia="ja-JP"/>
        </w:rPr>
        <w:t>regulat</w:t>
      </w:r>
      <w:r w:rsidR="009B6673">
        <w:rPr>
          <w:lang w:eastAsia="ja-JP"/>
        </w:rPr>
        <w:t>es</w:t>
      </w:r>
      <w:r>
        <w:rPr>
          <w:lang w:eastAsia="ja-JP"/>
        </w:rPr>
        <w:t xml:space="preserve"> goods for export pursuant to the </w:t>
      </w:r>
      <w:r w:rsidRPr="00176117">
        <w:rPr>
          <w:i/>
          <w:iCs/>
          <w:lang w:eastAsia="ja-JP"/>
        </w:rPr>
        <w:t>Export Control Act 2020</w:t>
      </w:r>
      <w:r>
        <w:rPr>
          <w:lang w:eastAsia="ja-JP"/>
        </w:rPr>
        <w:t xml:space="preserve"> and associated charging legislation</w:t>
      </w:r>
      <w:r w:rsidR="005167F6">
        <w:rPr>
          <w:lang w:eastAsia="ja-JP"/>
        </w:rPr>
        <w:t>.</w:t>
      </w:r>
    </w:p>
    <w:p w14:paraId="4EFFB898" w14:textId="2CE84FD4" w:rsidR="00672E85" w:rsidRDefault="00672E85" w:rsidP="00CF7717">
      <w:pPr>
        <w:pStyle w:val="ListBullet"/>
        <w:rPr>
          <w:lang w:eastAsia="ja-JP"/>
        </w:rPr>
      </w:pPr>
      <w:r w:rsidRPr="00CF7717">
        <w:rPr>
          <w:i/>
          <w:iCs/>
          <w:lang w:eastAsia="ja-JP"/>
        </w:rPr>
        <w:t>Illegally logged timber</w:t>
      </w:r>
      <w:r w:rsidR="005167F6">
        <w:rPr>
          <w:lang w:eastAsia="ja-JP"/>
        </w:rPr>
        <w:t>: The department</w:t>
      </w:r>
      <w:r w:rsidR="00335F51">
        <w:rPr>
          <w:lang w:eastAsia="ja-JP"/>
        </w:rPr>
        <w:t xml:space="preserve"> </w:t>
      </w:r>
      <w:r>
        <w:rPr>
          <w:lang w:eastAsia="ja-JP"/>
        </w:rPr>
        <w:t>prohibit</w:t>
      </w:r>
      <w:r w:rsidR="00391EF6">
        <w:rPr>
          <w:lang w:eastAsia="ja-JP"/>
        </w:rPr>
        <w:t>s</w:t>
      </w:r>
      <w:r w:rsidR="007B3AB7">
        <w:rPr>
          <w:lang w:eastAsia="ja-JP"/>
        </w:rPr>
        <w:t xml:space="preserve"> </w:t>
      </w:r>
      <w:r w:rsidR="005167F6">
        <w:rPr>
          <w:lang w:eastAsia="ja-JP"/>
        </w:rPr>
        <w:t xml:space="preserve">the </w:t>
      </w:r>
      <w:r w:rsidR="007B3AB7">
        <w:rPr>
          <w:lang w:eastAsia="ja-JP"/>
        </w:rPr>
        <w:t>import</w:t>
      </w:r>
      <w:r w:rsidR="005167F6">
        <w:rPr>
          <w:lang w:eastAsia="ja-JP"/>
        </w:rPr>
        <w:t xml:space="preserve"> of</w:t>
      </w:r>
      <w:r>
        <w:rPr>
          <w:lang w:eastAsia="ja-JP"/>
        </w:rPr>
        <w:t xml:space="preserve"> illegally logged timber and </w:t>
      </w:r>
      <w:r w:rsidR="005167F6">
        <w:rPr>
          <w:lang w:eastAsia="ja-JP"/>
        </w:rPr>
        <w:t xml:space="preserve">the </w:t>
      </w:r>
      <w:r>
        <w:rPr>
          <w:lang w:eastAsia="ja-JP"/>
        </w:rPr>
        <w:t xml:space="preserve">processing </w:t>
      </w:r>
      <w:r w:rsidR="005167F6">
        <w:rPr>
          <w:lang w:eastAsia="ja-JP"/>
        </w:rPr>
        <w:t xml:space="preserve">of </w:t>
      </w:r>
      <w:r>
        <w:rPr>
          <w:lang w:eastAsia="ja-JP"/>
        </w:rPr>
        <w:t xml:space="preserve">illegally logged domestic raw logs pursuant to the </w:t>
      </w:r>
      <w:r w:rsidRPr="00811A61">
        <w:rPr>
          <w:i/>
          <w:iCs/>
          <w:lang w:eastAsia="ja-JP"/>
        </w:rPr>
        <w:t>Illegal Logging Prohibition Act 2012</w:t>
      </w:r>
      <w:r w:rsidR="005167F6">
        <w:rPr>
          <w:i/>
          <w:iCs/>
          <w:lang w:eastAsia="ja-JP"/>
        </w:rPr>
        <w:t>.</w:t>
      </w:r>
    </w:p>
    <w:p w14:paraId="43597F21" w14:textId="685CA8B0" w:rsidR="00672E85" w:rsidRDefault="00672E85" w:rsidP="00CF7717">
      <w:pPr>
        <w:pStyle w:val="ListBullet"/>
        <w:rPr>
          <w:lang w:eastAsia="ja-JP"/>
        </w:rPr>
      </w:pPr>
      <w:r w:rsidRPr="00CF7717">
        <w:rPr>
          <w:i/>
          <w:iCs/>
          <w:lang w:eastAsia="ja-JP"/>
        </w:rPr>
        <w:t>Imported food</w:t>
      </w:r>
      <w:r w:rsidR="005167F6">
        <w:rPr>
          <w:lang w:eastAsia="ja-JP"/>
        </w:rPr>
        <w:t>: The department</w:t>
      </w:r>
      <w:r w:rsidR="00335F51">
        <w:rPr>
          <w:lang w:eastAsia="ja-JP"/>
        </w:rPr>
        <w:t xml:space="preserve"> </w:t>
      </w:r>
      <w:r>
        <w:rPr>
          <w:lang w:eastAsia="ja-JP"/>
        </w:rPr>
        <w:t>ensur</w:t>
      </w:r>
      <w:r w:rsidR="00391EF6">
        <w:rPr>
          <w:lang w:eastAsia="ja-JP"/>
        </w:rPr>
        <w:t>es</w:t>
      </w:r>
      <w:r>
        <w:rPr>
          <w:lang w:eastAsia="ja-JP"/>
        </w:rPr>
        <w:t xml:space="preserve"> food imported into Australia complies with Australian food standards and public health and safety requirements pursuant to the </w:t>
      </w:r>
      <w:r w:rsidRPr="00CF7717">
        <w:rPr>
          <w:i/>
          <w:iCs/>
          <w:lang w:eastAsia="ja-JP"/>
        </w:rPr>
        <w:t xml:space="preserve">Imported Food Control Act 1992 </w:t>
      </w:r>
      <w:r>
        <w:rPr>
          <w:lang w:eastAsia="ja-JP"/>
        </w:rPr>
        <w:t>and associated charging legislation</w:t>
      </w:r>
      <w:r w:rsidR="005167F6">
        <w:rPr>
          <w:lang w:eastAsia="ja-JP"/>
        </w:rPr>
        <w:t>.</w:t>
      </w:r>
    </w:p>
    <w:p w14:paraId="5B6EDBA5" w14:textId="7839C90A" w:rsidR="00672E85" w:rsidRDefault="00672E85" w:rsidP="00CF7717">
      <w:pPr>
        <w:pStyle w:val="ListBullet"/>
        <w:rPr>
          <w:lang w:eastAsia="ja-JP"/>
        </w:rPr>
      </w:pPr>
      <w:r w:rsidRPr="00CF7717">
        <w:rPr>
          <w:i/>
          <w:iCs/>
          <w:lang w:eastAsia="ja-JP"/>
        </w:rPr>
        <w:t>Levy and charge collection</w:t>
      </w:r>
      <w:r w:rsidR="005167F6">
        <w:rPr>
          <w:lang w:eastAsia="ja-JP"/>
        </w:rPr>
        <w:t>:</w:t>
      </w:r>
      <w:r w:rsidR="00335F51">
        <w:rPr>
          <w:lang w:eastAsia="ja-JP"/>
        </w:rPr>
        <w:t xml:space="preserve"> </w:t>
      </w:r>
      <w:r w:rsidR="005167F6">
        <w:rPr>
          <w:lang w:eastAsia="ja-JP"/>
        </w:rPr>
        <w:t xml:space="preserve">The department </w:t>
      </w:r>
      <w:r>
        <w:rPr>
          <w:lang w:eastAsia="ja-JP"/>
        </w:rPr>
        <w:t>administer</w:t>
      </w:r>
      <w:r w:rsidR="00447D17">
        <w:rPr>
          <w:lang w:eastAsia="ja-JP"/>
        </w:rPr>
        <w:t>s</w:t>
      </w:r>
      <w:r>
        <w:rPr>
          <w:lang w:eastAsia="ja-JP"/>
        </w:rPr>
        <w:t xml:space="preserve"> primary industry levy and charge collection to improve efficiency and effectiveness pursuant to the </w:t>
      </w:r>
      <w:r w:rsidRPr="00CF7717">
        <w:rPr>
          <w:i/>
          <w:iCs/>
          <w:lang w:eastAsia="ja-JP"/>
        </w:rPr>
        <w:t xml:space="preserve">Primary Industries Levies and Charges Collection Act 1991 </w:t>
      </w:r>
      <w:r>
        <w:rPr>
          <w:lang w:eastAsia="ja-JP"/>
        </w:rPr>
        <w:t xml:space="preserve">and associated imposition </w:t>
      </w:r>
      <w:r w:rsidRPr="00CC01BF">
        <w:rPr>
          <w:lang w:eastAsia="ja-JP"/>
        </w:rPr>
        <w:t>legislation (</w:t>
      </w:r>
      <w:r w:rsidR="0053119A" w:rsidRPr="00CC01BF">
        <w:t>DAFF 2023</w:t>
      </w:r>
      <w:r w:rsidR="00A354C1" w:rsidRPr="00CC01BF">
        <w:rPr>
          <w:lang w:eastAsia="ja-JP"/>
        </w:rPr>
        <w:t>a</w:t>
      </w:r>
      <w:r w:rsidRPr="00CC01BF">
        <w:rPr>
          <w:lang w:eastAsia="ja-JP"/>
        </w:rPr>
        <w:t>).</w:t>
      </w:r>
    </w:p>
    <w:p w14:paraId="0EC70946" w14:textId="77777777" w:rsidR="00132AE6" w:rsidRDefault="00132AE6" w:rsidP="00132AE6">
      <w:pPr>
        <w:rPr>
          <w:lang w:eastAsia="ja-JP"/>
        </w:rPr>
      </w:pPr>
      <w:r>
        <w:rPr>
          <w:lang w:eastAsia="ja-JP"/>
        </w:rPr>
        <w:t>The Agriculture, Fisheries and Forestry portfolio has 3 additional regulatory functions, which are delivered by the following statutory agencies:</w:t>
      </w:r>
    </w:p>
    <w:p w14:paraId="04BB7A08" w14:textId="77777777" w:rsidR="00132AE6" w:rsidRDefault="00132AE6" w:rsidP="00132AE6">
      <w:pPr>
        <w:pStyle w:val="ListNumber"/>
        <w:numPr>
          <w:ilvl w:val="0"/>
          <w:numId w:val="48"/>
        </w:numPr>
        <w:rPr>
          <w:lang w:eastAsia="ja-JP"/>
        </w:rPr>
      </w:pPr>
      <w:r>
        <w:rPr>
          <w:lang w:eastAsia="ja-JP"/>
        </w:rPr>
        <w:t>Australian Pesticides and Veterinary Medicines Authority</w:t>
      </w:r>
    </w:p>
    <w:p w14:paraId="27452FD8" w14:textId="77777777" w:rsidR="00132AE6" w:rsidRDefault="00132AE6" w:rsidP="00132AE6">
      <w:pPr>
        <w:pStyle w:val="ListNumber"/>
        <w:numPr>
          <w:ilvl w:val="0"/>
          <w:numId w:val="48"/>
        </w:numPr>
        <w:rPr>
          <w:lang w:eastAsia="ja-JP"/>
        </w:rPr>
      </w:pPr>
      <w:r>
        <w:rPr>
          <w:lang w:eastAsia="ja-JP"/>
        </w:rPr>
        <w:t>Australian Fisheries Management Authority</w:t>
      </w:r>
    </w:p>
    <w:p w14:paraId="24492805" w14:textId="77777777" w:rsidR="00132AE6" w:rsidRDefault="00132AE6" w:rsidP="00132AE6">
      <w:pPr>
        <w:pStyle w:val="ListNumber"/>
        <w:numPr>
          <w:ilvl w:val="0"/>
          <w:numId w:val="48"/>
        </w:numPr>
        <w:rPr>
          <w:lang w:eastAsia="ja-JP"/>
        </w:rPr>
      </w:pPr>
      <w:r>
        <w:rPr>
          <w:lang w:eastAsia="ja-JP"/>
        </w:rPr>
        <w:t>Wine Australia.</w:t>
      </w:r>
    </w:p>
    <w:p w14:paraId="5CADB35E" w14:textId="11CD67C1" w:rsidR="00132AE6" w:rsidRDefault="00743640" w:rsidP="0091692F">
      <w:pPr>
        <w:rPr>
          <w:lang w:eastAsia="ja-JP"/>
        </w:rPr>
      </w:pPr>
      <w:r>
        <w:rPr>
          <w:lang w:eastAsia="ja-JP"/>
        </w:rPr>
        <w:t>T</w:t>
      </w:r>
      <w:r w:rsidR="00132AE6">
        <w:rPr>
          <w:lang w:eastAsia="ja-JP"/>
        </w:rPr>
        <w:t>his review assess</w:t>
      </w:r>
      <w:r>
        <w:rPr>
          <w:lang w:eastAsia="ja-JP"/>
        </w:rPr>
        <w:t>ed</w:t>
      </w:r>
      <w:r w:rsidR="00132AE6">
        <w:rPr>
          <w:lang w:eastAsia="ja-JP"/>
        </w:rPr>
        <w:t xml:space="preserve"> </w:t>
      </w:r>
      <w:r w:rsidR="005167F6">
        <w:rPr>
          <w:lang w:eastAsia="ja-JP"/>
        </w:rPr>
        <w:t xml:space="preserve">only </w:t>
      </w:r>
      <w:r w:rsidR="00132AE6">
        <w:rPr>
          <w:lang w:eastAsia="ja-JP"/>
        </w:rPr>
        <w:t xml:space="preserve">the biosecurity regulatory system. </w:t>
      </w:r>
      <w:r>
        <w:rPr>
          <w:lang w:eastAsia="ja-JP"/>
        </w:rPr>
        <w:t>T</w:t>
      </w:r>
      <w:r w:rsidR="00132AE6">
        <w:rPr>
          <w:lang w:eastAsia="ja-JP"/>
        </w:rPr>
        <w:t>he Inspector-General did not review other regulatory systems or functions.</w:t>
      </w:r>
    </w:p>
    <w:p w14:paraId="2B18738F" w14:textId="707845AA" w:rsidR="00672E85" w:rsidRDefault="00672E85" w:rsidP="00033F75">
      <w:pPr>
        <w:pStyle w:val="Heading3"/>
        <w:rPr>
          <w:lang w:eastAsia="ja-JP"/>
        </w:rPr>
      </w:pPr>
      <w:bookmarkStart w:id="31" w:name="_Toc201918849"/>
      <w:bookmarkStart w:id="32" w:name="_Toc211001632"/>
      <w:r>
        <w:rPr>
          <w:lang w:eastAsia="ja-JP"/>
        </w:rPr>
        <w:lastRenderedPageBreak/>
        <w:t>Legislative framework</w:t>
      </w:r>
      <w:bookmarkEnd w:id="31"/>
      <w:bookmarkEnd w:id="32"/>
    </w:p>
    <w:p w14:paraId="7CFF3DA6" w14:textId="5B9DA818" w:rsidR="00CC0F01" w:rsidRDefault="00672E85" w:rsidP="00672E85">
      <w:pPr>
        <w:rPr>
          <w:lang w:eastAsia="ja-JP"/>
        </w:rPr>
      </w:pPr>
      <w:r>
        <w:rPr>
          <w:lang w:eastAsia="ja-JP"/>
        </w:rPr>
        <w:t xml:space="preserve">The </w:t>
      </w:r>
      <w:r w:rsidRPr="00033F75">
        <w:rPr>
          <w:i/>
          <w:iCs/>
          <w:lang w:eastAsia="ja-JP"/>
        </w:rPr>
        <w:t>Biosecurity Act 2015</w:t>
      </w:r>
      <w:r>
        <w:rPr>
          <w:lang w:eastAsia="ja-JP"/>
        </w:rPr>
        <w:t xml:space="preserve"> </w:t>
      </w:r>
      <w:r w:rsidR="00B6627E">
        <w:rPr>
          <w:lang w:eastAsia="ja-JP"/>
        </w:rPr>
        <w:t xml:space="preserve">provides </w:t>
      </w:r>
      <w:r>
        <w:rPr>
          <w:lang w:eastAsia="ja-JP"/>
        </w:rPr>
        <w:t xml:space="preserve">the legal authority </w:t>
      </w:r>
      <w:r w:rsidR="00D24B26">
        <w:rPr>
          <w:lang w:eastAsia="ja-JP"/>
        </w:rPr>
        <w:t xml:space="preserve">to </w:t>
      </w:r>
      <w:r>
        <w:rPr>
          <w:lang w:eastAsia="ja-JP"/>
        </w:rPr>
        <w:t>manag</w:t>
      </w:r>
      <w:r w:rsidR="00D24B26">
        <w:rPr>
          <w:lang w:eastAsia="ja-JP"/>
        </w:rPr>
        <w:t>e</w:t>
      </w:r>
      <w:r>
        <w:rPr>
          <w:lang w:eastAsia="ja-JP"/>
        </w:rPr>
        <w:t xml:space="preserve"> risks associated with the importation of goods, conveyances and people into the country.</w:t>
      </w:r>
    </w:p>
    <w:p w14:paraId="64160439" w14:textId="40A4164D" w:rsidR="00672E85" w:rsidRDefault="00672E85" w:rsidP="00672E85">
      <w:pPr>
        <w:rPr>
          <w:lang w:eastAsia="ja-JP"/>
        </w:rPr>
      </w:pPr>
      <w:r>
        <w:rPr>
          <w:lang w:eastAsia="ja-JP"/>
        </w:rPr>
        <w:t>The Biosecurity Act provides for:</w:t>
      </w:r>
    </w:p>
    <w:p w14:paraId="3BACDF4A" w14:textId="3FBE4521" w:rsidR="00672E85" w:rsidRDefault="00672E85" w:rsidP="00033F75">
      <w:pPr>
        <w:pStyle w:val="ListBullet"/>
        <w:rPr>
          <w:lang w:eastAsia="ja-JP"/>
        </w:rPr>
      </w:pPr>
      <w:r>
        <w:rPr>
          <w:lang w:eastAsia="ja-JP"/>
        </w:rPr>
        <w:t>a flexible, risk-based approach to managing biosecurity</w:t>
      </w:r>
    </w:p>
    <w:p w14:paraId="71FEF8E4" w14:textId="559318E6" w:rsidR="00672E85" w:rsidRDefault="00672E85" w:rsidP="00033F75">
      <w:pPr>
        <w:pStyle w:val="ListBullet"/>
        <w:rPr>
          <w:lang w:eastAsia="ja-JP"/>
        </w:rPr>
      </w:pPr>
      <w:r>
        <w:rPr>
          <w:lang w:eastAsia="ja-JP"/>
        </w:rPr>
        <w:t>powers to prevent and manage biosecurity threats</w:t>
      </w:r>
    </w:p>
    <w:p w14:paraId="5D9F28F4" w14:textId="26DB249F" w:rsidR="00672E85" w:rsidRDefault="00672E85" w:rsidP="00033F75">
      <w:pPr>
        <w:pStyle w:val="ListBullet"/>
        <w:rPr>
          <w:lang w:eastAsia="ja-JP"/>
        </w:rPr>
      </w:pPr>
      <w:r>
        <w:rPr>
          <w:lang w:eastAsia="ja-JP"/>
        </w:rPr>
        <w:t>clarity and consistency in biosecurity legislation</w:t>
      </w:r>
    </w:p>
    <w:p w14:paraId="3DF308A9" w14:textId="54721918" w:rsidR="00672E85" w:rsidRDefault="00672E85" w:rsidP="00033F75">
      <w:pPr>
        <w:pStyle w:val="ListBullet"/>
        <w:rPr>
          <w:lang w:eastAsia="ja-JP"/>
        </w:rPr>
      </w:pPr>
      <w:r>
        <w:rPr>
          <w:lang w:eastAsia="ja-JP"/>
        </w:rPr>
        <w:t>enhanced focus on the biosecurity continuum (</w:t>
      </w:r>
      <w:r w:rsidR="0035522D">
        <w:rPr>
          <w:lang w:eastAsia="ja-JP"/>
        </w:rPr>
        <w:t>pre-border</w:t>
      </w:r>
      <w:r>
        <w:rPr>
          <w:lang w:eastAsia="ja-JP"/>
        </w:rPr>
        <w:t>, at</w:t>
      </w:r>
      <w:r w:rsidR="00D24B26">
        <w:rPr>
          <w:lang w:eastAsia="ja-JP"/>
        </w:rPr>
        <w:t>-</w:t>
      </w:r>
      <w:r>
        <w:rPr>
          <w:lang w:eastAsia="ja-JP"/>
        </w:rPr>
        <w:t xml:space="preserve">border and </w:t>
      </w:r>
      <w:r w:rsidR="0035522D">
        <w:rPr>
          <w:lang w:eastAsia="ja-JP"/>
        </w:rPr>
        <w:t>post</w:t>
      </w:r>
      <w:r w:rsidR="00D24B26">
        <w:rPr>
          <w:lang w:eastAsia="ja-JP"/>
        </w:rPr>
        <w:t>-</w:t>
      </w:r>
      <w:r w:rsidR="0035522D">
        <w:rPr>
          <w:lang w:eastAsia="ja-JP"/>
        </w:rPr>
        <w:t>border</w:t>
      </w:r>
      <w:r>
        <w:rPr>
          <w:lang w:eastAsia="ja-JP"/>
        </w:rPr>
        <w:t>).</w:t>
      </w:r>
    </w:p>
    <w:p w14:paraId="2FA00414" w14:textId="540CF26B" w:rsidR="00672E85" w:rsidRDefault="00743640" w:rsidP="00672E85">
      <w:pPr>
        <w:rPr>
          <w:lang w:eastAsia="ja-JP"/>
        </w:rPr>
      </w:pPr>
      <w:r>
        <w:rPr>
          <w:lang w:eastAsia="ja-JP"/>
        </w:rPr>
        <w:t xml:space="preserve">The </w:t>
      </w:r>
      <w:r w:rsidR="00672E85">
        <w:rPr>
          <w:lang w:eastAsia="ja-JP"/>
        </w:rPr>
        <w:t>Biosecurity Regulation 2016 supports the Biosecurity Act by detailing specific requirements and operational rules for managing biosecurity risks, including import conditions and enforcement mechanisms for noncompliance management.</w:t>
      </w:r>
    </w:p>
    <w:p w14:paraId="15346BFF" w14:textId="26A699CC" w:rsidR="00593C75" w:rsidRDefault="00593C75" w:rsidP="001C5E74">
      <w:pPr>
        <w:rPr>
          <w:lang w:eastAsia="ja-JP"/>
        </w:rPr>
      </w:pPr>
      <w:r>
        <w:rPr>
          <w:lang w:eastAsia="ja-JP"/>
        </w:rPr>
        <w:t>Australia</w:t>
      </w:r>
      <w:r w:rsidR="0061071A">
        <w:rPr>
          <w:lang w:eastAsia="ja-JP"/>
        </w:rPr>
        <w:t>’</w:t>
      </w:r>
      <w:r>
        <w:rPr>
          <w:lang w:eastAsia="ja-JP"/>
        </w:rPr>
        <w:t xml:space="preserve">s biosecurity system </w:t>
      </w:r>
      <w:r w:rsidR="00D24B26">
        <w:rPr>
          <w:lang w:eastAsia="ja-JP"/>
        </w:rPr>
        <w:t xml:space="preserve">uses </w:t>
      </w:r>
      <w:r>
        <w:rPr>
          <w:lang w:eastAsia="ja-JP"/>
        </w:rPr>
        <w:t xml:space="preserve">a risk-based approach </w:t>
      </w:r>
      <w:r w:rsidR="00D24B26">
        <w:rPr>
          <w:lang w:eastAsia="ja-JP"/>
        </w:rPr>
        <w:t xml:space="preserve">to </w:t>
      </w:r>
      <w:r w:rsidR="00D24B26" w:rsidRPr="00D24B26">
        <w:rPr>
          <w:lang w:eastAsia="ja-JP"/>
        </w:rPr>
        <w:t xml:space="preserve">manage </w:t>
      </w:r>
      <w:r w:rsidRPr="00D24B26">
        <w:rPr>
          <w:lang w:eastAsia="ja-JP"/>
        </w:rPr>
        <w:t xml:space="preserve">risk of </w:t>
      </w:r>
      <w:r w:rsidR="00D24B26" w:rsidRPr="00D24B26">
        <w:rPr>
          <w:lang w:eastAsia="ja-JP"/>
        </w:rPr>
        <w:t xml:space="preserve">entry and spread of </w:t>
      </w:r>
      <w:r w:rsidRPr="00D24B26">
        <w:rPr>
          <w:lang w:eastAsia="ja-JP"/>
        </w:rPr>
        <w:t>exotic pests and diseases</w:t>
      </w:r>
      <w:r w:rsidR="00F2226E">
        <w:rPr>
          <w:lang w:eastAsia="ja-JP"/>
        </w:rPr>
        <w:t xml:space="preserve">, using </w:t>
      </w:r>
      <w:r w:rsidRPr="00D24B26">
        <w:rPr>
          <w:lang w:eastAsia="ja-JP"/>
        </w:rPr>
        <w:t>research, science and intelligence to target key threats.</w:t>
      </w:r>
      <w:r>
        <w:rPr>
          <w:lang w:eastAsia="ja-JP"/>
        </w:rPr>
        <w:t xml:space="preserve"> Critical supporting elements include surveillance and monitoring, strong industry partnerships and focused border control activities at airports, seaports and mail centres.</w:t>
      </w:r>
    </w:p>
    <w:p w14:paraId="4033A7D6" w14:textId="7B58373D" w:rsidR="001C5E74" w:rsidRDefault="001C5E74" w:rsidP="001C5E74">
      <w:pPr>
        <w:rPr>
          <w:lang w:eastAsia="ja-JP"/>
        </w:rPr>
      </w:pPr>
      <w:r>
        <w:rPr>
          <w:lang w:eastAsia="ja-JP"/>
        </w:rPr>
        <w:t xml:space="preserve">In the context of regulatory </w:t>
      </w:r>
      <w:r w:rsidRPr="00CC01BF">
        <w:rPr>
          <w:lang w:eastAsia="ja-JP"/>
        </w:rPr>
        <w:t xml:space="preserve">maturity, it is important to </w:t>
      </w:r>
      <w:r w:rsidR="000D13B8" w:rsidRPr="00CC01BF">
        <w:rPr>
          <w:lang w:eastAsia="ja-JP"/>
        </w:rPr>
        <w:t xml:space="preserve">acknowledge </w:t>
      </w:r>
      <w:r w:rsidR="00F2226E" w:rsidRPr="00CC01BF">
        <w:rPr>
          <w:lang w:eastAsia="ja-JP"/>
        </w:rPr>
        <w:t xml:space="preserve">that various reports </w:t>
      </w:r>
      <w:r w:rsidR="000D13B8" w:rsidRPr="00CC01BF">
        <w:rPr>
          <w:lang w:eastAsia="ja-JP"/>
        </w:rPr>
        <w:sym w:font="Symbol" w:char="F02D"/>
      </w:r>
      <w:r w:rsidR="000D13B8" w:rsidRPr="00CC01BF">
        <w:rPr>
          <w:lang w:eastAsia="ja-JP"/>
        </w:rPr>
        <w:t xml:space="preserve"> those of the Australian National Audit Office (ANAO 2017), Ernst and Young (EY 2018) and the Inspector-General of Biosecurity (IGB 2021</w:t>
      </w:r>
      <w:r w:rsidR="000D13B8" w:rsidRPr="00CC01BF">
        <w:t>a</w:t>
      </w:r>
      <w:r w:rsidR="000D13B8" w:rsidRPr="00CC01BF">
        <w:rPr>
          <w:lang w:eastAsia="ja-JP"/>
        </w:rPr>
        <w:t xml:space="preserve">) </w:t>
      </w:r>
      <w:r w:rsidR="000D13B8" w:rsidRPr="00CC01BF">
        <w:rPr>
          <w:lang w:eastAsia="ja-JP"/>
        </w:rPr>
        <w:sym w:font="Symbol" w:char="F02D"/>
      </w:r>
      <w:r w:rsidR="000D13B8" w:rsidRPr="00CC01BF">
        <w:rPr>
          <w:lang w:eastAsia="ja-JP"/>
        </w:rPr>
        <w:t xml:space="preserve"> </w:t>
      </w:r>
      <w:r w:rsidR="00F2226E" w:rsidRPr="00CC01BF">
        <w:rPr>
          <w:lang w:eastAsia="ja-JP"/>
        </w:rPr>
        <w:t xml:space="preserve">have identified </w:t>
      </w:r>
      <w:r w:rsidRPr="00CC01BF">
        <w:rPr>
          <w:lang w:eastAsia="ja-JP"/>
        </w:rPr>
        <w:t xml:space="preserve">issues </w:t>
      </w:r>
      <w:r w:rsidR="00F2226E" w:rsidRPr="00CC01BF">
        <w:rPr>
          <w:lang w:eastAsia="ja-JP"/>
        </w:rPr>
        <w:t xml:space="preserve">with </w:t>
      </w:r>
      <w:r w:rsidRPr="00CC01BF">
        <w:rPr>
          <w:lang w:eastAsia="ja-JP"/>
        </w:rPr>
        <w:t xml:space="preserve">the </w:t>
      </w:r>
      <w:r w:rsidR="00D24B26" w:rsidRPr="00CC01BF">
        <w:rPr>
          <w:lang w:eastAsia="ja-JP"/>
        </w:rPr>
        <w:t xml:space="preserve">department’s </w:t>
      </w:r>
      <w:r w:rsidRPr="00CC01BF">
        <w:rPr>
          <w:lang w:eastAsia="ja-JP"/>
        </w:rPr>
        <w:t>implementation of the Biosecurity Act</w:t>
      </w:r>
      <w:r w:rsidR="000D13B8" w:rsidRPr="00CC01BF">
        <w:rPr>
          <w:lang w:eastAsia="ja-JP"/>
        </w:rPr>
        <w:t>.</w:t>
      </w:r>
      <w:r w:rsidR="00F2226E" w:rsidRPr="00CC01BF">
        <w:rPr>
          <w:lang w:eastAsia="ja-JP"/>
        </w:rPr>
        <w:t xml:space="preserve"> </w:t>
      </w:r>
      <w:r w:rsidRPr="00CC01BF">
        <w:rPr>
          <w:lang w:eastAsia="ja-JP"/>
        </w:rPr>
        <w:t xml:space="preserve">Notably, </w:t>
      </w:r>
      <w:r w:rsidR="00335F51" w:rsidRPr="00CC01BF">
        <w:rPr>
          <w:lang w:eastAsia="ja-JP"/>
        </w:rPr>
        <w:t xml:space="preserve">in </w:t>
      </w:r>
      <w:r w:rsidRPr="00CC01BF">
        <w:rPr>
          <w:lang w:eastAsia="ja-JP"/>
        </w:rPr>
        <w:t xml:space="preserve">his review </w:t>
      </w:r>
      <w:r w:rsidRPr="00CC01BF">
        <w:rPr>
          <w:i/>
          <w:iCs/>
          <w:lang w:eastAsia="ja-JP"/>
        </w:rPr>
        <w:t>Adequacy of department</w:t>
      </w:r>
      <w:r w:rsidR="0061071A" w:rsidRPr="00CC01BF">
        <w:rPr>
          <w:i/>
          <w:iCs/>
          <w:lang w:eastAsia="ja-JP"/>
        </w:rPr>
        <w:t>’</w:t>
      </w:r>
      <w:r w:rsidRPr="00CC01BF">
        <w:rPr>
          <w:i/>
          <w:iCs/>
          <w:lang w:eastAsia="ja-JP"/>
        </w:rPr>
        <w:t>s operational model to effectively mitigate biosecurity risks in evolving risk and</w:t>
      </w:r>
      <w:r w:rsidRPr="00655AC6">
        <w:rPr>
          <w:i/>
          <w:iCs/>
          <w:lang w:eastAsia="ja-JP"/>
        </w:rPr>
        <w:t xml:space="preserve"> business environments </w:t>
      </w:r>
      <w:r>
        <w:rPr>
          <w:lang w:eastAsia="ja-JP"/>
        </w:rPr>
        <w:t>(</w:t>
      </w:r>
      <w:r w:rsidRPr="00DE30DB">
        <w:rPr>
          <w:lang w:eastAsia="ja-JP"/>
        </w:rPr>
        <w:t>IGB 2021</w:t>
      </w:r>
      <w:r w:rsidR="00BB49D7" w:rsidRPr="00DE30DB">
        <w:t>a</w:t>
      </w:r>
      <w:r>
        <w:rPr>
          <w:lang w:eastAsia="ja-JP"/>
        </w:rPr>
        <w:t>)</w:t>
      </w:r>
      <w:r w:rsidR="00335F51">
        <w:rPr>
          <w:lang w:eastAsia="ja-JP"/>
        </w:rPr>
        <w:t>,</w:t>
      </w:r>
      <w:r>
        <w:rPr>
          <w:lang w:eastAsia="ja-JP"/>
        </w:rPr>
        <w:t xml:space="preserve"> </w:t>
      </w:r>
      <w:r w:rsidR="00335F51">
        <w:rPr>
          <w:lang w:eastAsia="ja-JP"/>
        </w:rPr>
        <w:t xml:space="preserve">the former Inspector-General </w:t>
      </w:r>
      <w:r>
        <w:rPr>
          <w:lang w:eastAsia="ja-JP"/>
        </w:rPr>
        <w:t>comprehensively discussed the poor implementation of the Biosecurity Act and summarised:</w:t>
      </w:r>
    </w:p>
    <w:p w14:paraId="5FBB4FFB" w14:textId="3432B533" w:rsidR="00CC1EAF" w:rsidRDefault="001C5E74" w:rsidP="00593C75">
      <w:pPr>
        <w:pStyle w:val="Quote"/>
        <w:rPr>
          <w:lang w:eastAsia="ja-JP"/>
        </w:rPr>
      </w:pPr>
      <w:r>
        <w:rPr>
          <w:lang w:eastAsia="ja-JP"/>
        </w:rPr>
        <w:t xml:space="preserve">The department did not complete the planned rollout of the </w:t>
      </w:r>
      <w:r w:rsidRPr="00BF580D">
        <w:rPr>
          <w:i/>
          <w:lang w:eastAsia="ja-JP"/>
        </w:rPr>
        <w:t>Biosecurity Act 2015</w:t>
      </w:r>
      <w:r>
        <w:rPr>
          <w:lang w:eastAsia="ja-JP"/>
        </w:rPr>
        <w:t xml:space="preserve"> implementation program, leaving managers, technical staff and frontline officers inadequately trained and supported in the delivery of the new regulatory regime (</w:t>
      </w:r>
      <w:r w:rsidRPr="00DE30DB">
        <w:rPr>
          <w:lang w:eastAsia="ja-JP"/>
        </w:rPr>
        <w:t>IGB 2021</w:t>
      </w:r>
      <w:r w:rsidR="00BB49D7" w:rsidRPr="00DE30DB">
        <w:rPr>
          <w:lang w:eastAsia="ja-JP"/>
        </w:rPr>
        <w:t>a</w:t>
      </w:r>
      <w:r>
        <w:t xml:space="preserve">, </w:t>
      </w:r>
      <w:r>
        <w:rPr>
          <w:lang w:eastAsia="ja-JP"/>
        </w:rPr>
        <w:t>p 25).</w:t>
      </w:r>
    </w:p>
    <w:p w14:paraId="3FCE35CC" w14:textId="77777777" w:rsidR="00B85212" w:rsidRDefault="00B85212" w:rsidP="00B85212">
      <w:pPr>
        <w:pStyle w:val="Heading3"/>
        <w:rPr>
          <w:lang w:eastAsia="ja-JP"/>
        </w:rPr>
      </w:pPr>
      <w:bookmarkStart w:id="33" w:name="_Toc201918850"/>
      <w:bookmarkStart w:id="34" w:name="_Toc211001633"/>
      <w:r>
        <w:rPr>
          <w:lang w:eastAsia="ja-JP"/>
        </w:rPr>
        <w:t>Biosecurity management</w:t>
      </w:r>
      <w:bookmarkEnd w:id="33"/>
      <w:bookmarkEnd w:id="34"/>
    </w:p>
    <w:p w14:paraId="64F2A83A" w14:textId="338C566E" w:rsidR="00B85212" w:rsidRDefault="00B85212" w:rsidP="00B85212">
      <w:pPr>
        <w:rPr>
          <w:lang w:eastAsia="ja-JP"/>
        </w:rPr>
      </w:pPr>
      <w:r>
        <w:rPr>
          <w:lang w:eastAsia="ja-JP"/>
        </w:rPr>
        <w:t xml:space="preserve">In administering the Biosecurity Act, the department undertakes a range of </w:t>
      </w:r>
      <w:r w:rsidR="005B3091">
        <w:rPr>
          <w:lang w:eastAsia="ja-JP"/>
        </w:rPr>
        <w:t xml:space="preserve">pre-border, at-border and post-border </w:t>
      </w:r>
      <w:r>
        <w:rPr>
          <w:lang w:eastAsia="ja-JP"/>
        </w:rPr>
        <w:t xml:space="preserve">regulatory activities to manage biosecurity risks associated with imported cargo, international travellers, mail and conveyances. These biosecurity regulatory functions are </w:t>
      </w:r>
      <w:r w:rsidR="005B3091">
        <w:rPr>
          <w:lang w:eastAsia="ja-JP"/>
        </w:rPr>
        <w:t xml:space="preserve">discussed </w:t>
      </w:r>
      <w:r>
        <w:rPr>
          <w:lang w:eastAsia="ja-JP"/>
        </w:rPr>
        <w:t>below</w:t>
      </w:r>
      <w:r w:rsidR="00335F51">
        <w:rPr>
          <w:lang w:eastAsia="ja-JP"/>
        </w:rPr>
        <w:t>.</w:t>
      </w:r>
    </w:p>
    <w:p w14:paraId="4C2CA019" w14:textId="55BEE91F" w:rsidR="00B85212" w:rsidRDefault="00DD0548" w:rsidP="00B85212">
      <w:pPr>
        <w:pStyle w:val="Heading4"/>
        <w:rPr>
          <w:lang w:eastAsia="ja-JP"/>
        </w:rPr>
      </w:pPr>
      <w:r>
        <w:rPr>
          <w:lang w:eastAsia="ja-JP"/>
        </w:rPr>
        <w:t>Pre-border</w:t>
      </w:r>
    </w:p>
    <w:p w14:paraId="674AA403" w14:textId="219D74A6" w:rsidR="00F20091" w:rsidRPr="00201338" w:rsidRDefault="00F20091" w:rsidP="0072348C">
      <w:r w:rsidRPr="00201338">
        <w:rPr>
          <w:rStyle w:val="cf01"/>
          <w:rFonts w:asciiTheme="majorHAnsi" w:hAnsiTheme="majorHAnsi"/>
          <w:sz w:val="22"/>
          <w:szCs w:val="22"/>
        </w:rPr>
        <w:t xml:space="preserve">Pre-border (overseas) activities focus on working with foreign governments and agencies, importers and other stakeholders to mitigate risk and reduce the number and frequency of exotic pests and diseases </w:t>
      </w:r>
      <w:r w:rsidRPr="00201338">
        <w:t>reach</w:t>
      </w:r>
      <w:r w:rsidR="000D13B8">
        <w:t>ing</w:t>
      </w:r>
      <w:r w:rsidRPr="00201338">
        <w:t xml:space="preserve"> Australia</w:t>
      </w:r>
      <w:r w:rsidR="0061071A">
        <w:t>’</w:t>
      </w:r>
      <w:r w:rsidRPr="00201338">
        <w:t>s border.</w:t>
      </w:r>
    </w:p>
    <w:p w14:paraId="5297D6B1" w14:textId="6F4ADD13" w:rsidR="00B85212" w:rsidRDefault="00B85212" w:rsidP="00B85212">
      <w:pPr>
        <w:pStyle w:val="Heading4"/>
        <w:rPr>
          <w:lang w:eastAsia="ja-JP"/>
        </w:rPr>
      </w:pPr>
      <w:r>
        <w:rPr>
          <w:lang w:eastAsia="ja-JP"/>
        </w:rPr>
        <w:lastRenderedPageBreak/>
        <w:t>At</w:t>
      </w:r>
      <w:r w:rsidR="00F2226E">
        <w:rPr>
          <w:lang w:eastAsia="ja-JP"/>
        </w:rPr>
        <w:t>-</w:t>
      </w:r>
      <w:r>
        <w:rPr>
          <w:lang w:eastAsia="ja-JP"/>
        </w:rPr>
        <w:t>border</w:t>
      </w:r>
    </w:p>
    <w:p w14:paraId="5FC7B337" w14:textId="49F0F69B" w:rsidR="00F20091" w:rsidRPr="00E874EC" w:rsidRDefault="00F20091" w:rsidP="0072348C">
      <w:pPr>
        <w:rPr>
          <w:rFonts w:cs="Arial"/>
        </w:rPr>
      </w:pPr>
      <w:r w:rsidRPr="001A66EA">
        <w:rPr>
          <w:rStyle w:val="cf01"/>
          <w:rFonts w:asciiTheme="majorHAnsi" w:hAnsiTheme="majorHAnsi"/>
          <w:sz w:val="22"/>
          <w:szCs w:val="22"/>
        </w:rPr>
        <w:t>At the border</w:t>
      </w:r>
      <w:r w:rsidR="00C45A8D" w:rsidRPr="0091692F">
        <w:rPr>
          <w:rStyle w:val="cf01"/>
          <w:rFonts w:asciiTheme="majorHAnsi" w:hAnsiTheme="majorHAnsi"/>
          <w:sz w:val="22"/>
          <w:szCs w:val="22"/>
        </w:rPr>
        <w:t xml:space="preserve">, the department </w:t>
      </w:r>
      <w:r w:rsidRPr="001A66EA">
        <w:rPr>
          <w:rStyle w:val="cf01"/>
          <w:rFonts w:asciiTheme="majorHAnsi" w:hAnsiTheme="majorHAnsi"/>
          <w:sz w:val="22"/>
          <w:szCs w:val="22"/>
        </w:rPr>
        <w:t>screen</w:t>
      </w:r>
      <w:r w:rsidR="00C45A8D" w:rsidRPr="001A66EA">
        <w:rPr>
          <w:rStyle w:val="cf01"/>
          <w:rFonts w:asciiTheme="majorHAnsi" w:hAnsiTheme="majorHAnsi"/>
          <w:sz w:val="22"/>
          <w:szCs w:val="22"/>
        </w:rPr>
        <w:t>s</w:t>
      </w:r>
      <w:r w:rsidRPr="00E874EC">
        <w:rPr>
          <w:rStyle w:val="cf01"/>
          <w:rFonts w:asciiTheme="majorHAnsi" w:hAnsiTheme="majorHAnsi"/>
          <w:sz w:val="22"/>
          <w:szCs w:val="22"/>
        </w:rPr>
        <w:t xml:space="preserve"> and inspect</w:t>
      </w:r>
      <w:r w:rsidR="00C45A8D">
        <w:rPr>
          <w:rStyle w:val="cf01"/>
          <w:rFonts w:asciiTheme="majorHAnsi" w:hAnsiTheme="majorHAnsi"/>
          <w:sz w:val="22"/>
          <w:szCs w:val="22"/>
        </w:rPr>
        <w:t>s</w:t>
      </w:r>
      <w:r w:rsidRPr="00E874EC">
        <w:rPr>
          <w:rStyle w:val="cf01"/>
          <w:rFonts w:asciiTheme="majorHAnsi" w:hAnsiTheme="majorHAnsi"/>
          <w:sz w:val="22"/>
          <w:szCs w:val="22"/>
        </w:rPr>
        <w:t xml:space="preserve"> conveyances, freight, mail and passengers for biosecurity threats</w:t>
      </w:r>
      <w:r w:rsidR="00C45A8D">
        <w:rPr>
          <w:rStyle w:val="cf01"/>
          <w:rFonts w:asciiTheme="majorHAnsi" w:hAnsiTheme="majorHAnsi"/>
          <w:sz w:val="22"/>
          <w:szCs w:val="22"/>
        </w:rPr>
        <w:t>;</w:t>
      </w:r>
      <w:r w:rsidRPr="00E874EC">
        <w:rPr>
          <w:rStyle w:val="cf01"/>
          <w:rFonts w:asciiTheme="majorHAnsi" w:hAnsiTheme="majorHAnsi"/>
          <w:sz w:val="22"/>
          <w:szCs w:val="22"/>
        </w:rPr>
        <w:t xml:space="preserve"> </w:t>
      </w:r>
      <w:r w:rsidR="00C45A8D">
        <w:rPr>
          <w:rStyle w:val="cf01"/>
          <w:rFonts w:asciiTheme="majorHAnsi" w:hAnsiTheme="majorHAnsi"/>
          <w:sz w:val="22"/>
          <w:szCs w:val="22"/>
        </w:rPr>
        <w:t xml:space="preserve">and </w:t>
      </w:r>
      <w:r w:rsidRPr="00E874EC">
        <w:rPr>
          <w:rStyle w:val="cf01"/>
          <w:rFonts w:asciiTheme="majorHAnsi" w:hAnsiTheme="majorHAnsi"/>
          <w:sz w:val="22"/>
          <w:szCs w:val="22"/>
        </w:rPr>
        <w:t>undertak</w:t>
      </w:r>
      <w:r w:rsidR="00C45A8D">
        <w:rPr>
          <w:rStyle w:val="cf01"/>
          <w:rFonts w:asciiTheme="majorHAnsi" w:hAnsiTheme="majorHAnsi"/>
          <w:sz w:val="22"/>
          <w:szCs w:val="22"/>
        </w:rPr>
        <w:t>es</w:t>
      </w:r>
      <w:r w:rsidRPr="00E874EC">
        <w:rPr>
          <w:rStyle w:val="cf01"/>
          <w:rFonts w:asciiTheme="majorHAnsi" w:hAnsiTheme="majorHAnsi"/>
          <w:sz w:val="22"/>
          <w:szCs w:val="22"/>
        </w:rPr>
        <w:t xml:space="preserve"> verification, assurance and post-entry quarantine to prevent exotic pests and diseases </w:t>
      </w:r>
      <w:r w:rsidR="00D07564">
        <w:rPr>
          <w:rStyle w:val="cf01"/>
          <w:rFonts w:asciiTheme="majorHAnsi" w:hAnsiTheme="majorHAnsi"/>
          <w:sz w:val="22"/>
          <w:szCs w:val="22"/>
        </w:rPr>
        <w:t xml:space="preserve">from </w:t>
      </w:r>
      <w:r w:rsidRPr="00E874EC">
        <w:rPr>
          <w:rStyle w:val="cf01"/>
          <w:rFonts w:asciiTheme="majorHAnsi" w:hAnsiTheme="majorHAnsi"/>
          <w:sz w:val="22"/>
          <w:szCs w:val="22"/>
        </w:rPr>
        <w:t>entering Australia.</w:t>
      </w:r>
    </w:p>
    <w:p w14:paraId="4C40ACA7" w14:textId="1D9ED9F6" w:rsidR="00B85212" w:rsidRDefault="00DD0548" w:rsidP="00B85212">
      <w:pPr>
        <w:pStyle w:val="Heading4"/>
        <w:rPr>
          <w:lang w:eastAsia="ja-JP"/>
        </w:rPr>
      </w:pPr>
      <w:r>
        <w:rPr>
          <w:lang w:eastAsia="ja-JP"/>
        </w:rPr>
        <w:t>Post</w:t>
      </w:r>
      <w:r w:rsidR="00D07564">
        <w:rPr>
          <w:lang w:eastAsia="ja-JP"/>
        </w:rPr>
        <w:t>-</w:t>
      </w:r>
      <w:r>
        <w:rPr>
          <w:lang w:eastAsia="ja-JP"/>
        </w:rPr>
        <w:t>border</w:t>
      </w:r>
    </w:p>
    <w:p w14:paraId="682C6712" w14:textId="490DD2E3" w:rsidR="00B85212" w:rsidRDefault="00B85212" w:rsidP="00B85212">
      <w:pPr>
        <w:rPr>
          <w:lang w:eastAsia="ja-JP"/>
        </w:rPr>
      </w:pPr>
      <w:r>
        <w:rPr>
          <w:lang w:eastAsia="ja-JP"/>
        </w:rPr>
        <w:t>Post</w:t>
      </w:r>
      <w:r w:rsidR="00D07564">
        <w:rPr>
          <w:lang w:eastAsia="ja-JP"/>
        </w:rPr>
        <w:t>-</w:t>
      </w:r>
      <w:r>
        <w:rPr>
          <w:lang w:eastAsia="ja-JP"/>
        </w:rPr>
        <w:t xml:space="preserve">border, the department works collaboratively with state and territory governments, importers, growers, peak industry bodies and the community to manage </w:t>
      </w:r>
      <w:r w:rsidR="000B3927">
        <w:rPr>
          <w:lang w:eastAsia="ja-JP"/>
        </w:rPr>
        <w:t xml:space="preserve">residual </w:t>
      </w:r>
      <w:r>
        <w:rPr>
          <w:lang w:eastAsia="ja-JP"/>
        </w:rPr>
        <w:t xml:space="preserve">biosecurity risks </w:t>
      </w:r>
      <w:r w:rsidRPr="00F2226E">
        <w:rPr>
          <w:lang w:eastAsia="ja-JP"/>
        </w:rPr>
        <w:t>associated with imported</w:t>
      </w:r>
      <w:r>
        <w:rPr>
          <w:lang w:eastAsia="ja-JP"/>
        </w:rPr>
        <w:t xml:space="preserve"> </w:t>
      </w:r>
      <w:r w:rsidRPr="001D31B7">
        <w:rPr>
          <w:lang w:eastAsia="ja-JP"/>
        </w:rPr>
        <w:t xml:space="preserve">goods </w:t>
      </w:r>
      <w:r w:rsidR="00F2226E">
        <w:rPr>
          <w:lang w:eastAsia="ja-JP"/>
        </w:rPr>
        <w:t xml:space="preserve">that have been </w:t>
      </w:r>
      <w:r w:rsidRPr="001D31B7">
        <w:rPr>
          <w:lang w:eastAsia="ja-JP"/>
        </w:rPr>
        <w:t>released from</w:t>
      </w:r>
      <w:r>
        <w:rPr>
          <w:lang w:eastAsia="ja-JP"/>
        </w:rPr>
        <w:t xml:space="preserve"> biosecurity control. The Inspector-General</w:t>
      </w:r>
      <w:r w:rsidR="0061071A">
        <w:rPr>
          <w:lang w:eastAsia="ja-JP"/>
        </w:rPr>
        <w:t>’</w:t>
      </w:r>
      <w:r>
        <w:rPr>
          <w:lang w:eastAsia="ja-JP"/>
        </w:rPr>
        <w:t>s authority to review biosecurity matters is limited to peri-urban areas where the department engages with other stakeholders (state and territory agencies and the industry). Broadly, post-border activities the department participates in include:</w:t>
      </w:r>
    </w:p>
    <w:p w14:paraId="0A7B06AB" w14:textId="7C5A326E" w:rsidR="00B85212" w:rsidRDefault="00B85212" w:rsidP="00B85212">
      <w:pPr>
        <w:pStyle w:val="ListBullet"/>
        <w:rPr>
          <w:lang w:eastAsia="ja-JP"/>
        </w:rPr>
      </w:pPr>
      <w:r>
        <w:rPr>
          <w:lang w:eastAsia="ja-JP"/>
        </w:rPr>
        <w:t>monitoring and surveillance</w:t>
      </w:r>
    </w:p>
    <w:p w14:paraId="2CBB7B87" w14:textId="5EDDB48E" w:rsidR="00B85212" w:rsidRDefault="00B85212" w:rsidP="00B85212">
      <w:pPr>
        <w:pStyle w:val="ListBullet"/>
        <w:rPr>
          <w:lang w:eastAsia="ja-JP"/>
        </w:rPr>
      </w:pPr>
      <w:r>
        <w:rPr>
          <w:lang w:eastAsia="ja-JP"/>
        </w:rPr>
        <w:t>post-entry quarantine</w:t>
      </w:r>
    </w:p>
    <w:p w14:paraId="2F7EC6BB" w14:textId="082F9899" w:rsidR="00B85212" w:rsidRDefault="00B85212" w:rsidP="00B85212">
      <w:pPr>
        <w:pStyle w:val="ListBullet"/>
        <w:rPr>
          <w:lang w:eastAsia="ja-JP"/>
        </w:rPr>
      </w:pPr>
      <w:r>
        <w:rPr>
          <w:lang w:eastAsia="ja-JP"/>
        </w:rPr>
        <w:t>emergency preparedness</w:t>
      </w:r>
      <w:r w:rsidR="00D07564">
        <w:rPr>
          <w:lang w:eastAsia="ja-JP"/>
        </w:rPr>
        <w:t xml:space="preserve"> </w:t>
      </w:r>
      <w:r w:rsidR="00D07564">
        <w:rPr>
          <w:lang w:eastAsia="ja-JP"/>
        </w:rPr>
        <w:sym w:font="Symbol" w:char="F02D"/>
      </w:r>
      <w:r w:rsidR="00D07564">
        <w:rPr>
          <w:lang w:eastAsia="ja-JP"/>
        </w:rPr>
        <w:t xml:space="preserve"> </w:t>
      </w:r>
      <w:r>
        <w:rPr>
          <w:lang w:eastAsia="ja-JP"/>
        </w:rPr>
        <w:t>practice and simulations for pest, weed and disease management</w:t>
      </w:r>
    </w:p>
    <w:p w14:paraId="2D9AC1DC" w14:textId="01EFB8A7" w:rsidR="00B85212" w:rsidRDefault="00B85212" w:rsidP="00B85212">
      <w:pPr>
        <w:pStyle w:val="ListBullet"/>
        <w:rPr>
          <w:lang w:eastAsia="ja-JP"/>
        </w:rPr>
      </w:pPr>
      <w:r>
        <w:rPr>
          <w:lang w:eastAsia="ja-JP"/>
        </w:rPr>
        <w:t>national coordination and response to pest and disease incursions</w:t>
      </w:r>
    </w:p>
    <w:p w14:paraId="250BEB2B" w14:textId="57C33A83" w:rsidR="00B85212" w:rsidRDefault="00B85212" w:rsidP="00B85212">
      <w:pPr>
        <w:pStyle w:val="ListBullet"/>
        <w:rPr>
          <w:lang w:eastAsia="ja-JP"/>
        </w:rPr>
      </w:pPr>
      <w:r>
        <w:rPr>
          <w:lang w:eastAsia="ja-JP"/>
        </w:rPr>
        <w:t>enhancing capacity to prepare, detect and respond to pests and diseases</w:t>
      </w:r>
    </w:p>
    <w:p w14:paraId="554986B8" w14:textId="1C4E7835" w:rsidR="00B85212" w:rsidRDefault="00B85212" w:rsidP="00B85212">
      <w:pPr>
        <w:pStyle w:val="ListBullet"/>
        <w:rPr>
          <w:lang w:eastAsia="ja-JP"/>
        </w:rPr>
      </w:pPr>
      <w:r>
        <w:rPr>
          <w:lang w:eastAsia="ja-JP"/>
        </w:rPr>
        <w:t>education and awareness.</w:t>
      </w:r>
    </w:p>
    <w:p w14:paraId="00C2203B" w14:textId="77777777" w:rsidR="00B85212" w:rsidRDefault="00B85212" w:rsidP="00B85212">
      <w:pPr>
        <w:pStyle w:val="Heading3"/>
        <w:rPr>
          <w:lang w:eastAsia="ja-JP"/>
        </w:rPr>
      </w:pPr>
      <w:bookmarkStart w:id="35" w:name="_Toc201918851"/>
      <w:bookmarkStart w:id="36" w:name="_Toc211001634"/>
      <w:r>
        <w:rPr>
          <w:lang w:eastAsia="ja-JP"/>
        </w:rPr>
        <w:t>Biosecurity governance arrangements</w:t>
      </w:r>
      <w:bookmarkEnd w:id="35"/>
      <w:bookmarkEnd w:id="36"/>
    </w:p>
    <w:p w14:paraId="0F2B89B9" w14:textId="24B2EF74" w:rsidR="004B018F" w:rsidRPr="004B018F" w:rsidRDefault="00B85212" w:rsidP="004B018F">
      <w:pPr>
        <w:rPr>
          <w:lang w:eastAsia="ja-JP"/>
        </w:rPr>
      </w:pPr>
      <w:r>
        <w:rPr>
          <w:lang w:eastAsia="ja-JP"/>
        </w:rPr>
        <w:t xml:space="preserve">Biosecurity regulatory activities are jointly managed by </w:t>
      </w:r>
      <w:r w:rsidR="00B070FA">
        <w:rPr>
          <w:lang w:eastAsia="ja-JP"/>
        </w:rPr>
        <w:t>5</w:t>
      </w:r>
      <w:r>
        <w:rPr>
          <w:lang w:eastAsia="ja-JP"/>
        </w:rPr>
        <w:t xml:space="preserve"> divisions within the department</w:t>
      </w:r>
      <w:r w:rsidR="0061071A">
        <w:rPr>
          <w:lang w:eastAsia="ja-JP"/>
        </w:rPr>
        <w:t>’</w:t>
      </w:r>
      <w:r>
        <w:rPr>
          <w:lang w:eastAsia="ja-JP"/>
        </w:rPr>
        <w:t>s Biosecurity, Operations and Compliance Group</w:t>
      </w:r>
      <w:r w:rsidR="00904762">
        <w:rPr>
          <w:lang w:eastAsia="ja-JP"/>
        </w:rPr>
        <w:t xml:space="preserve"> (Biosecurity Group)</w:t>
      </w:r>
      <w:r w:rsidR="004B018F" w:rsidRPr="004B018F">
        <w:rPr>
          <w:lang w:eastAsia="ja-JP"/>
        </w:rPr>
        <w:t>:</w:t>
      </w:r>
    </w:p>
    <w:p w14:paraId="144F24B9" w14:textId="55292BFE" w:rsidR="004B018F" w:rsidRPr="004B018F" w:rsidRDefault="001A66EA" w:rsidP="009F3896">
      <w:pPr>
        <w:pStyle w:val="ListBullet"/>
        <w:rPr>
          <w:lang w:eastAsia="ja-JP"/>
        </w:rPr>
      </w:pPr>
      <w:r w:rsidRPr="00FD3AF7">
        <w:rPr>
          <w:lang w:eastAsia="ja-JP"/>
        </w:rPr>
        <w:t>The</w:t>
      </w:r>
      <w:r>
        <w:rPr>
          <w:b/>
          <w:bCs/>
          <w:lang w:eastAsia="ja-JP"/>
        </w:rPr>
        <w:t xml:space="preserve"> </w:t>
      </w:r>
      <w:r w:rsidR="004B018F" w:rsidRPr="004B018F">
        <w:rPr>
          <w:b/>
          <w:bCs/>
          <w:lang w:eastAsia="ja-JP"/>
        </w:rPr>
        <w:t>Biosecurity Animal Division</w:t>
      </w:r>
      <w:r w:rsidR="004B018F" w:rsidRPr="004B018F">
        <w:rPr>
          <w:lang w:eastAsia="ja-JP"/>
        </w:rPr>
        <w:t xml:space="preserve"> </w:t>
      </w:r>
      <w:r>
        <w:rPr>
          <w:lang w:eastAsia="ja-JP"/>
        </w:rPr>
        <w:t>f</w:t>
      </w:r>
      <w:r w:rsidR="004B018F" w:rsidRPr="004B018F">
        <w:rPr>
          <w:lang w:eastAsia="ja-JP"/>
        </w:rPr>
        <w:t>ocuses on animal health surveillance, import risk analysis and emergency response to animal disease outbreaks.</w:t>
      </w:r>
    </w:p>
    <w:p w14:paraId="3B408E9F" w14:textId="65E2C5DD" w:rsidR="004B018F" w:rsidRPr="004B018F" w:rsidRDefault="001A66EA" w:rsidP="009F3896">
      <w:pPr>
        <w:pStyle w:val="ListBullet"/>
        <w:rPr>
          <w:lang w:eastAsia="ja-JP"/>
        </w:rPr>
      </w:pPr>
      <w:r w:rsidRPr="00FD3AF7">
        <w:rPr>
          <w:lang w:eastAsia="ja-JP"/>
        </w:rPr>
        <w:t>The</w:t>
      </w:r>
      <w:r>
        <w:rPr>
          <w:b/>
          <w:bCs/>
          <w:lang w:eastAsia="ja-JP"/>
        </w:rPr>
        <w:t xml:space="preserve"> </w:t>
      </w:r>
      <w:r w:rsidR="004B018F" w:rsidRPr="004B018F">
        <w:rPr>
          <w:b/>
          <w:bCs/>
          <w:lang w:eastAsia="ja-JP"/>
        </w:rPr>
        <w:t>Biosecurity Plant and Science Services Division</w:t>
      </w:r>
      <w:r w:rsidR="004B018F" w:rsidRPr="004B018F">
        <w:rPr>
          <w:lang w:eastAsia="ja-JP"/>
        </w:rPr>
        <w:t xml:space="preserve"> </w:t>
      </w:r>
      <w:r>
        <w:rPr>
          <w:lang w:eastAsia="ja-JP"/>
        </w:rPr>
        <w:t>o</w:t>
      </w:r>
      <w:r w:rsidR="004B018F" w:rsidRPr="004B018F">
        <w:rPr>
          <w:lang w:eastAsia="ja-JP"/>
        </w:rPr>
        <w:t>versees plant health surveillance, diagnostics, import risk analysis and emergency pest responses.</w:t>
      </w:r>
    </w:p>
    <w:p w14:paraId="55BFE5AF" w14:textId="5A9D24E0" w:rsidR="004B018F" w:rsidRDefault="001A66EA" w:rsidP="009F3896">
      <w:pPr>
        <w:pStyle w:val="ListBullet"/>
        <w:rPr>
          <w:lang w:eastAsia="ja-JP"/>
        </w:rPr>
      </w:pPr>
      <w:r w:rsidRPr="00CD3736">
        <w:rPr>
          <w:lang w:eastAsia="ja-JP"/>
        </w:rPr>
        <w:t>The</w:t>
      </w:r>
      <w:r>
        <w:rPr>
          <w:b/>
          <w:bCs/>
          <w:lang w:eastAsia="ja-JP"/>
        </w:rPr>
        <w:t xml:space="preserve"> </w:t>
      </w:r>
      <w:r w:rsidR="004B018F" w:rsidRPr="004B018F">
        <w:rPr>
          <w:b/>
          <w:bCs/>
          <w:lang w:eastAsia="ja-JP"/>
        </w:rPr>
        <w:t>Biosecurity Operations Division</w:t>
      </w:r>
      <w:r w:rsidR="004B018F" w:rsidRPr="004B018F">
        <w:rPr>
          <w:lang w:eastAsia="ja-JP"/>
        </w:rPr>
        <w:t xml:space="preserve"> </w:t>
      </w:r>
      <w:r>
        <w:rPr>
          <w:lang w:eastAsia="ja-JP"/>
        </w:rPr>
        <w:t>m</w:t>
      </w:r>
      <w:r w:rsidR="004B018F" w:rsidRPr="004B018F">
        <w:rPr>
          <w:lang w:eastAsia="ja-JP"/>
        </w:rPr>
        <w:t>anages border inspections, post-entry quarantine and compliance enforcement</w:t>
      </w:r>
      <w:r w:rsidR="004B018F">
        <w:rPr>
          <w:lang w:eastAsia="ja-JP"/>
        </w:rPr>
        <w:t>.</w:t>
      </w:r>
    </w:p>
    <w:p w14:paraId="3F8550E1" w14:textId="7ECC1D40" w:rsidR="004B018F" w:rsidRPr="004B018F" w:rsidRDefault="001A66EA" w:rsidP="009F3896">
      <w:pPr>
        <w:pStyle w:val="ListBullet"/>
        <w:rPr>
          <w:lang w:eastAsia="ja-JP"/>
        </w:rPr>
      </w:pPr>
      <w:r w:rsidRPr="00CD3736">
        <w:rPr>
          <w:lang w:eastAsia="ja-JP"/>
        </w:rPr>
        <w:t>The</w:t>
      </w:r>
      <w:r>
        <w:rPr>
          <w:b/>
          <w:bCs/>
          <w:lang w:eastAsia="ja-JP"/>
        </w:rPr>
        <w:t xml:space="preserve"> </w:t>
      </w:r>
      <w:r w:rsidR="004B018F" w:rsidRPr="004B018F">
        <w:rPr>
          <w:b/>
          <w:bCs/>
          <w:lang w:eastAsia="ja-JP"/>
        </w:rPr>
        <w:t>Biosecurity Strategy and Reform Division</w:t>
      </w:r>
      <w:r w:rsidR="004B018F" w:rsidRPr="004B018F">
        <w:rPr>
          <w:lang w:eastAsia="ja-JP"/>
        </w:rPr>
        <w:t xml:space="preserve"> </w:t>
      </w:r>
      <w:r>
        <w:rPr>
          <w:lang w:eastAsia="ja-JP"/>
        </w:rPr>
        <w:t>l</w:t>
      </w:r>
      <w:r w:rsidR="004B018F" w:rsidRPr="004B018F">
        <w:rPr>
          <w:lang w:eastAsia="ja-JP"/>
        </w:rPr>
        <w:t>eads policy development, stakeholder engagement and strategic program implementation</w:t>
      </w:r>
      <w:r w:rsidR="00D07564">
        <w:rPr>
          <w:lang w:eastAsia="ja-JP"/>
        </w:rPr>
        <w:t>.</w:t>
      </w:r>
    </w:p>
    <w:p w14:paraId="787CA28C" w14:textId="02F9284C" w:rsidR="004B018F" w:rsidRPr="004B018F" w:rsidRDefault="001A66EA" w:rsidP="009F3896">
      <w:pPr>
        <w:pStyle w:val="ListBullet"/>
        <w:rPr>
          <w:lang w:eastAsia="ja-JP"/>
        </w:rPr>
      </w:pPr>
      <w:r w:rsidRPr="00CD3736">
        <w:rPr>
          <w:lang w:eastAsia="ja-JP"/>
        </w:rPr>
        <w:t>The</w:t>
      </w:r>
      <w:r>
        <w:rPr>
          <w:b/>
          <w:bCs/>
          <w:lang w:eastAsia="ja-JP"/>
        </w:rPr>
        <w:t xml:space="preserve"> </w:t>
      </w:r>
      <w:r w:rsidR="004B018F" w:rsidRPr="004B018F">
        <w:rPr>
          <w:b/>
          <w:bCs/>
          <w:lang w:eastAsia="ja-JP"/>
        </w:rPr>
        <w:t>Compliance and Enforcement Division</w:t>
      </w:r>
      <w:r w:rsidR="004B018F" w:rsidRPr="004B018F">
        <w:rPr>
          <w:lang w:eastAsia="ja-JP"/>
        </w:rPr>
        <w:t xml:space="preserve"> </w:t>
      </w:r>
      <w:r>
        <w:rPr>
          <w:lang w:eastAsia="ja-JP"/>
        </w:rPr>
        <w:t>i</w:t>
      </w:r>
      <w:r w:rsidR="004B018F" w:rsidRPr="004B018F">
        <w:rPr>
          <w:lang w:eastAsia="ja-JP"/>
        </w:rPr>
        <w:t>nvestigates noncompliance, promotes voluntary compliance and enforces biosecurity legislation</w:t>
      </w:r>
      <w:r w:rsidR="004B018F">
        <w:rPr>
          <w:lang w:eastAsia="ja-JP"/>
        </w:rPr>
        <w:t>.</w:t>
      </w:r>
    </w:p>
    <w:p w14:paraId="4D25782F" w14:textId="3D21B301" w:rsidR="007053FB" w:rsidRDefault="00F20091" w:rsidP="00E47246">
      <w:pPr>
        <w:spacing w:before="240"/>
        <w:rPr>
          <w:lang w:eastAsia="ja-JP"/>
        </w:rPr>
      </w:pPr>
      <w:r w:rsidRPr="63A7AE9B">
        <w:rPr>
          <w:lang w:eastAsia="ja-JP"/>
        </w:rPr>
        <w:t>Th</w:t>
      </w:r>
      <w:r w:rsidR="005C736E" w:rsidRPr="63A7AE9B">
        <w:rPr>
          <w:lang w:eastAsia="ja-JP"/>
        </w:rPr>
        <w:t>ese divisions</w:t>
      </w:r>
      <w:r w:rsidR="004039E4">
        <w:rPr>
          <w:lang w:eastAsia="ja-JP"/>
        </w:rPr>
        <w:t xml:space="preserve"> are expected to</w:t>
      </w:r>
      <w:r w:rsidR="005C736E" w:rsidRPr="63A7AE9B">
        <w:rPr>
          <w:lang w:eastAsia="ja-JP"/>
        </w:rPr>
        <w:t xml:space="preserve"> work together to ensure a comprehensive and coordinated approach to biosecurity.</w:t>
      </w:r>
    </w:p>
    <w:p w14:paraId="4563CE0E" w14:textId="56AA580A" w:rsidR="00660D06" w:rsidRDefault="00A80DBC" w:rsidP="00A80DBC">
      <w:pPr>
        <w:pStyle w:val="Heading2"/>
      </w:pPr>
      <w:bookmarkStart w:id="37" w:name="_Toc201918852"/>
      <w:bookmarkStart w:id="38" w:name="_Toc211001635"/>
      <w:r w:rsidRPr="00A80DBC">
        <w:lastRenderedPageBreak/>
        <w:t>Biosecurity regulatory obligations, strategies and principles</w:t>
      </w:r>
      <w:bookmarkEnd w:id="37"/>
      <w:bookmarkEnd w:id="38"/>
    </w:p>
    <w:p w14:paraId="491686A1" w14:textId="42D21AC2" w:rsidR="00263539" w:rsidRDefault="00263539" w:rsidP="00263539">
      <w:pPr>
        <w:pStyle w:val="Heading3"/>
        <w:rPr>
          <w:lang w:eastAsia="ja-JP"/>
        </w:rPr>
      </w:pPr>
      <w:bookmarkStart w:id="39" w:name="_Toc211001636"/>
      <w:bookmarkStart w:id="40" w:name="_Toc201918853"/>
      <w:r>
        <w:rPr>
          <w:lang w:eastAsia="ja-JP"/>
        </w:rPr>
        <w:t xml:space="preserve">National </w:t>
      </w:r>
      <w:r w:rsidR="000D13B8">
        <w:rPr>
          <w:lang w:eastAsia="ja-JP"/>
        </w:rPr>
        <w:t>B</w:t>
      </w:r>
      <w:r>
        <w:rPr>
          <w:lang w:eastAsia="ja-JP"/>
        </w:rPr>
        <w:t xml:space="preserve">iosecurity </w:t>
      </w:r>
      <w:r w:rsidR="000D13B8">
        <w:rPr>
          <w:lang w:eastAsia="ja-JP"/>
        </w:rPr>
        <w:t>S</w:t>
      </w:r>
      <w:r>
        <w:rPr>
          <w:lang w:eastAsia="ja-JP"/>
        </w:rPr>
        <w:t>trategy</w:t>
      </w:r>
      <w:bookmarkEnd w:id="39"/>
    </w:p>
    <w:p w14:paraId="0037A410" w14:textId="7AC2A7CF" w:rsidR="00263539" w:rsidRDefault="00263539" w:rsidP="00263539">
      <w:pPr>
        <w:rPr>
          <w:lang w:eastAsia="ja-JP"/>
        </w:rPr>
      </w:pPr>
      <w:r w:rsidRPr="00CC01BF">
        <w:rPr>
          <w:lang w:eastAsia="ja-JP"/>
        </w:rPr>
        <w:t xml:space="preserve">In 2022, the department released the first </w:t>
      </w:r>
      <w:r w:rsidR="00C71EAB" w:rsidRPr="00CC01BF">
        <w:t>National Biosecurity Strategy</w:t>
      </w:r>
      <w:r w:rsidRPr="00CC01BF">
        <w:rPr>
          <w:lang w:eastAsia="ja-JP"/>
        </w:rPr>
        <w:t xml:space="preserve"> </w:t>
      </w:r>
      <w:r w:rsidR="00D75F8B" w:rsidRPr="00CC01BF">
        <w:rPr>
          <w:lang w:eastAsia="ja-JP"/>
        </w:rPr>
        <w:t xml:space="preserve">(the Strategy) </w:t>
      </w:r>
      <w:r w:rsidR="00C71EAB" w:rsidRPr="00CC01BF">
        <w:rPr>
          <w:lang w:eastAsia="ja-JP"/>
        </w:rPr>
        <w:t>(DAFF</w:t>
      </w:r>
      <w:r w:rsidR="00461AD1" w:rsidRPr="00CC01BF">
        <w:rPr>
          <w:lang w:eastAsia="ja-JP"/>
        </w:rPr>
        <w:t> </w:t>
      </w:r>
      <w:r w:rsidR="00C71EAB" w:rsidRPr="00CC01BF">
        <w:rPr>
          <w:lang w:eastAsia="ja-JP"/>
        </w:rPr>
        <w:t>2022</w:t>
      </w:r>
      <w:r w:rsidR="007C65AF" w:rsidRPr="00CC01BF">
        <w:rPr>
          <w:lang w:eastAsia="ja-JP"/>
        </w:rPr>
        <w:t>a</w:t>
      </w:r>
      <w:r w:rsidR="00C71EAB" w:rsidRPr="00CC01BF">
        <w:rPr>
          <w:lang w:eastAsia="ja-JP"/>
        </w:rPr>
        <w:t xml:space="preserve">) </w:t>
      </w:r>
      <w:r w:rsidRPr="00CC01BF">
        <w:rPr>
          <w:lang w:eastAsia="ja-JP"/>
        </w:rPr>
        <w:t xml:space="preserve">to </w:t>
      </w:r>
      <w:r w:rsidR="000D13B8" w:rsidRPr="00CC01BF">
        <w:rPr>
          <w:lang w:eastAsia="ja-JP"/>
        </w:rPr>
        <w:t xml:space="preserve">address </w:t>
      </w:r>
      <w:r w:rsidRPr="00CC01BF">
        <w:rPr>
          <w:lang w:eastAsia="ja-JP"/>
        </w:rPr>
        <w:t xml:space="preserve">biosecurity risks that are becoming increasingly complex and </w:t>
      </w:r>
      <w:r w:rsidR="000D13B8" w:rsidRPr="00CC01BF">
        <w:rPr>
          <w:lang w:eastAsia="ja-JP"/>
        </w:rPr>
        <w:t xml:space="preserve">difficult </w:t>
      </w:r>
      <w:r w:rsidRPr="00CC01BF">
        <w:rPr>
          <w:lang w:eastAsia="ja-JP"/>
        </w:rPr>
        <w:t>to manage. To</w:t>
      </w:r>
      <w:r w:rsidR="00D176BD" w:rsidRPr="00CC01BF">
        <w:rPr>
          <w:lang w:eastAsia="ja-JP"/>
        </w:rPr>
        <w:t> </w:t>
      </w:r>
      <w:r w:rsidRPr="00CC01BF">
        <w:rPr>
          <w:lang w:eastAsia="ja-JP"/>
        </w:rPr>
        <w:t xml:space="preserve">ensure Australia continually strengthens its system in this challenging and dynamic environment, the Strategy </w:t>
      </w:r>
      <w:r w:rsidR="00F2226E" w:rsidRPr="00CC01BF">
        <w:rPr>
          <w:lang w:eastAsia="ja-JP"/>
        </w:rPr>
        <w:t xml:space="preserve">describes </w:t>
      </w:r>
      <w:r w:rsidRPr="00CC01BF">
        <w:rPr>
          <w:lang w:eastAsia="ja-JP"/>
        </w:rPr>
        <w:t>the current and future biosecurity environment</w:t>
      </w:r>
      <w:r w:rsidR="00F2226E" w:rsidRPr="00CC01BF">
        <w:rPr>
          <w:lang w:eastAsia="ja-JP"/>
        </w:rPr>
        <w:t>s</w:t>
      </w:r>
      <w:r w:rsidRPr="00CC01BF">
        <w:rPr>
          <w:lang w:eastAsia="ja-JP"/>
        </w:rPr>
        <w:t xml:space="preserve"> and </w:t>
      </w:r>
      <w:r w:rsidR="00F2226E" w:rsidRPr="00CC01BF">
        <w:rPr>
          <w:lang w:eastAsia="ja-JP"/>
        </w:rPr>
        <w:t xml:space="preserve">contains </w:t>
      </w:r>
      <w:r w:rsidRPr="00CC01BF">
        <w:rPr>
          <w:lang w:eastAsia="ja-JP"/>
        </w:rPr>
        <w:t>6 priority areas with initial actions for implementation (DAFF 2022</w:t>
      </w:r>
      <w:r w:rsidR="00D34FEE" w:rsidRPr="00CC01BF">
        <w:t>a</w:t>
      </w:r>
      <w:r w:rsidRPr="00CC01BF">
        <w:rPr>
          <w:lang w:eastAsia="ja-JP"/>
        </w:rPr>
        <w:t>).</w:t>
      </w:r>
    </w:p>
    <w:p w14:paraId="719D978E" w14:textId="74D5780E" w:rsidR="00263539" w:rsidRDefault="00B05CDF" w:rsidP="00263539">
      <w:pPr>
        <w:rPr>
          <w:lang w:eastAsia="ja-JP"/>
        </w:rPr>
      </w:pPr>
      <w:r>
        <w:rPr>
          <w:lang w:eastAsia="ja-JP"/>
        </w:rPr>
        <w:t>Over the next 10 years, t</w:t>
      </w:r>
      <w:r w:rsidR="00263539">
        <w:rPr>
          <w:lang w:eastAsia="ja-JP"/>
        </w:rPr>
        <w:t xml:space="preserve">he Strategy </w:t>
      </w:r>
      <w:r>
        <w:rPr>
          <w:lang w:eastAsia="ja-JP"/>
        </w:rPr>
        <w:t xml:space="preserve">will </w:t>
      </w:r>
      <w:r w:rsidR="00BF3AFA">
        <w:rPr>
          <w:lang w:eastAsia="ja-JP"/>
        </w:rPr>
        <w:t xml:space="preserve">continue to </w:t>
      </w:r>
      <w:r w:rsidR="00263539">
        <w:rPr>
          <w:lang w:eastAsia="ja-JP"/>
        </w:rPr>
        <w:t>serve as a roadmap for Australia</w:t>
      </w:r>
      <w:r w:rsidR="0061071A">
        <w:rPr>
          <w:lang w:eastAsia="ja-JP"/>
        </w:rPr>
        <w:t>’</w:t>
      </w:r>
      <w:r w:rsidR="00263539">
        <w:rPr>
          <w:lang w:eastAsia="ja-JP"/>
        </w:rPr>
        <w:t>s biosecurity system</w:t>
      </w:r>
      <w:r w:rsidR="001A66EA">
        <w:rPr>
          <w:lang w:eastAsia="ja-JP"/>
        </w:rPr>
        <w:t>.</w:t>
      </w:r>
      <w:r w:rsidR="00D07564">
        <w:rPr>
          <w:lang w:eastAsia="ja-JP"/>
        </w:rPr>
        <w:t xml:space="preserve"> </w:t>
      </w:r>
      <w:r w:rsidR="001A66EA">
        <w:rPr>
          <w:lang w:eastAsia="ja-JP"/>
        </w:rPr>
        <w:t xml:space="preserve">It will </w:t>
      </w:r>
      <w:r w:rsidR="000D13B8">
        <w:rPr>
          <w:lang w:eastAsia="ja-JP"/>
        </w:rPr>
        <w:t xml:space="preserve">govern the way </w:t>
      </w:r>
      <w:r w:rsidR="00263539">
        <w:rPr>
          <w:lang w:eastAsia="ja-JP"/>
        </w:rPr>
        <w:t>the Australian</w:t>
      </w:r>
      <w:r w:rsidR="006E6F14">
        <w:rPr>
          <w:lang w:eastAsia="ja-JP"/>
        </w:rPr>
        <w:t xml:space="preserve"> </w:t>
      </w:r>
      <w:r w:rsidR="00263539">
        <w:rPr>
          <w:lang w:eastAsia="ja-JP"/>
        </w:rPr>
        <w:t xml:space="preserve">and state and territory governments work together to address biosecurity challenges as they emerge. </w:t>
      </w:r>
      <w:r w:rsidR="001A66EA">
        <w:rPr>
          <w:lang w:eastAsia="ja-JP"/>
        </w:rPr>
        <w:t xml:space="preserve">The Strategy </w:t>
      </w:r>
      <w:r w:rsidR="00263539">
        <w:rPr>
          <w:lang w:eastAsia="ja-JP"/>
        </w:rPr>
        <w:t>notes:</w:t>
      </w:r>
    </w:p>
    <w:p w14:paraId="45CC2710" w14:textId="3306BC07" w:rsidR="00263539" w:rsidRDefault="00263539" w:rsidP="001018DF">
      <w:pPr>
        <w:pStyle w:val="Quote"/>
        <w:rPr>
          <w:lang w:eastAsia="ja-JP"/>
        </w:rPr>
      </w:pPr>
      <w:r>
        <w:rPr>
          <w:lang w:eastAsia="ja-JP"/>
        </w:rPr>
        <w:t>A more flexible, improved risk-based regulatory system is needed to drive more efficient and harmonised processes using targeted and adaptable regulatory frameworks that provide benefits to all stakeholders. We have significant opportunities to facilitate coordinated data sharing and operationalise innovations in technology to support faster, risk-based decision-making and traceability. Co-regulation with industry can also provide material benefits to all stakeholders in managing risk and streamlining processes when they are carefully designed and supported by harmonised compliance frameworks</w:t>
      </w:r>
      <w:r w:rsidR="00997B08">
        <w:rPr>
          <w:lang w:eastAsia="ja-JP"/>
        </w:rPr>
        <w:t xml:space="preserve"> (</w:t>
      </w:r>
      <w:r w:rsidR="00997B08" w:rsidRPr="00D34FEE">
        <w:rPr>
          <w:lang w:eastAsia="ja-JP"/>
        </w:rPr>
        <w:t>DAFF 2022</w:t>
      </w:r>
      <w:r w:rsidR="00D34FEE">
        <w:t>a</w:t>
      </w:r>
      <w:r w:rsidR="00997B08">
        <w:rPr>
          <w:lang w:eastAsia="ja-JP"/>
        </w:rPr>
        <w:t>)</w:t>
      </w:r>
      <w:r>
        <w:rPr>
          <w:lang w:eastAsia="ja-JP"/>
        </w:rPr>
        <w:t>.</w:t>
      </w:r>
    </w:p>
    <w:p w14:paraId="00DD0E72" w14:textId="44035812" w:rsidR="00263539" w:rsidRDefault="00263539" w:rsidP="00263539">
      <w:pPr>
        <w:rPr>
          <w:lang w:eastAsia="ja-JP"/>
        </w:rPr>
      </w:pPr>
      <w:r>
        <w:rPr>
          <w:lang w:eastAsia="ja-JP"/>
        </w:rPr>
        <w:t>The Strategy is a living document that is reviewed every 5 years or sooner if there is a significant change to the risks, challenges or opportunities.</w:t>
      </w:r>
    </w:p>
    <w:p w14:paraId="6D18B556" w14:textId="18742F6D" w:rsidR="00EA6E46" w:rsidRDefault="00EA6E46" w:rsidP="00932332">
      <w:pPr>
        <w:pStyle w:val="Heading3"/>
        <w:rPr>
          <w:lang w:eastAsia="ja-JP"/>
        </w:rPr>
      </w:pPr>
      <w:bookmarkStart w:id="41" w:name="_Toc211001637"/>
      <w:r>
        <w:rPr>
          <w:lang w:eastAsia="ja-JP"/>
        </w:rPr>
        <w:t>Regulatory obligations</w:t>
      </w:r>
      <w:bookmarkEnd w:id="40"/>
      <w:bookmarkEnd w:id="41"/>
    </w:p>
    <w:p w14:paraId="67F18F2A" w14:textId="7B100FF0" w:rsidR="00EA6E46" w:rsidRDefault="00EA6E46" w:rsidP="00EA6E46">
      <w:pPr>
        <w:rPr>
          <w:lang w:eastAsia="ja-JP"/>
        </w:rPr>
      </w:pPr>
      <w:r>
        <w:rPr>
          <w:lang w:eastAsia="ja-JP"/>
        </w:rPr>
        <w:t xml:space="preserve">The </w:t>
      </w:r>
      <w:r w:rsidR="00F20091">
        <w:rPr>
          <w:lang w:eastAsia="ja-JP"/>
        </w:rPr>
        <w:t>department</w:t>
      </w:r>
      <w:r w:rsidR="006E6F14">
        <w:rPr>
          <w:lang w:eastAsia="ja-JP"/>
        </w:rPr>
        <w:t xml:space="preserve"> </w:t>
      </w:r>
      <w:r>
        <w:rPr>
          <w:lang w:eastAsia="ja-JP"/>
        </w:rPr>
        <w:t xml:space="preserve">has significant biosecurity regulatory obligations </w:t>
      </w:r>
      <w:r w:rsidR="001A66EA">
        <w:rPr>
          <w:lang w:eastAsia="ja-JP"/>
        </w:rPr>
        <w:t xml:space="preserve">to </w:t>
      </w:r>
      <w:r>
        <w:rPr>
          <w:lang w:eastAsia="ja-JP"/>
        </w:rPr>
        <w:t xml:space="preserve">protect Australia from harmful exotic pests and diseases. </w:t>
      </w:r>
      <w:r w:rsidR="002423B7">
        <w:rPr>
          <w:lang w:eastAsia="ja-JP"/>
        </w:rPr>
        <w:t>Key obligations</w:t>
      </w:r>
      <w:r>
        <w:rPr>
          <w:lang w:eastAsia="ja-JP"/>
        </w:rPr>
        <w:t xml:space="preserve"> include:</w:t>
      </w:r>
    </w:p>
    <w:p w14:paraId="390E1FE4" w14:textId="5EA86EC6" w:rsidR="00EA6E46" w:rsidRDefault="00D07564" w:rsidP="00932332">
      <w:pPr>
        <w:pStyle w:val="ListBullet"/>
        <w:rPr>
          <w:lang w:eastAsia="ja-JP"/>
        </w:rPr>
      </w:pPr>
      <w:r>
        <w:rPr>
          <w:lang w:eastAsia="ja-JP"/>
        </w:rPr>
        <w:t>a</w:t>
      </w:r>
      <w:r w:rsidR="00EA6E46">
        <w:rPr>
          <w:lang w:eastAsia="ja-JP"/>
        </w:rPr>
        <w:t>dministration of primary legislation</w:t>
      </w:r>
    </w:p>
    <w:p w14:paraId="6DEA3B4D" w14:textId="7A84D7AE" w:rsidR="00EA6E46" w:rsidRDefault="00D07564" w:rsidP="00932332">
      <w:pPr>
        <w:pStyle w:val="ListBullet"/>
        <w:rPr>
          <w:lang w:eastAsia="ja-JP"/>
        </w:rPr>
      </w:pPr>
      <w:r>
        <w:rPr>
          <w:lang w:eastAsia="ja-JP"/>
        </w:rPr>
        <w:t>r</w:t>
      </w:r>
      <w:r w:rsidR="00EA6E46">
        <w:rPr>
          <w:lang w:eastAsia="ja-JP"/>
        </w:rPr>
        <w:t xml:space="preserve">isk management across the </w:t>
      </w:r>
      <w:r w:rsidR="00F20091">
        <w:rPr>
          <w:lang w:eastAsia="ja-JP"/>
        </w:rPr>
        <w:t xml:space="preserve">biosecurity </w:t>
      </w:r>
      <w:r w:rsidR="00EA6E46">
        <w:rPr>
          <w:lang w:eastAsia="ja-JP"/>
        </w:rPr>
        <w:t>continuum</w:t>
      </w:r>
    </w:p>
    <w:p w14:paraId="4DF1F222" w14:textId="69C405DA" w:rsidR="00EA6E46" w:rsidRDefault="00D07564" w:rsidP="00932332">
      <w:pPr>
        <w:pStyle w:val="ListBullet"/>
        <w:rPr>
          <w:lang w:eastAsia="ja-JP"/>
        </w:rPr>
      </w:pPr>
      <w:r>
        <w:rPr>
          <w:lang w:eastAsia="ja-JP"/>
        </w:rPr>
        <w:t>o</w:t>
      </w:r>
      <w:r w:rsidR="00EA6E46">
        <w:rPr>
          <w:lang w:eastAsia="ja-JP"/>
        </w:rPr>
        <w:t>ffshore and onshore measures</w:t>
      </w:r>
    </w:p>
    <w:p w14:paraId="55E2D140" w14:textId="48384EF1" w:rsidR="00EA6E46" w:rsidRDefault="00D07564" w:rsidP="00932332">
      <w:pPr>
        <w:pStyle w:val="ListBullet"/>
        <w:rPr>
          <w:lang w:eastAsia="ja-JP"/>
        </w:rPr>
      </w:pPr>
      <w:r>
        <w:rPr>
          <w:lang w:eastAsia="ja-JP"/>
        </w:rPr>
        <w:t>c</w:t>
      </w:r>
      <w:r w:rsidR="00EA6E46">
        <w:rPr>
          <w:lang w:eastAsia="ja-JP"/>
        </w:rPr>
        <w:t>ompliance and enforcement</w:t>
      </w:r>
    </w:p>
    <w:p w14:paraId="7982685A" w14:textId="4AF4C77A" w:rsidR="00EA6E46" w:rsidRDefault="00D07564" w:rsidP="00932332">
      <w:pPr>
        <w:pStyle w:val="ListBullet"/>
        <w:rPr>
          <w:lang w:eastAsia="ja-JP"/>
        </w:rPr>
      </w:pPr>
      <w:r>
        <w:rPr>
          <w:lang w:eastAsia="ja-JP"/>
        </w:rPr>
        <w:t>i</w:t>
      </w:r>
      <w:r w:rsidR="00EA6E46">
        <w:rPr>
          <w:lang w:eastAsia="ja-JP"/>
        </w:rPr>
        <w:t>nternational obligations</w:t>
      </w:r>
    </w:p>
    <w:p w14:paraId="1AEA3850" w14:textId="078D428E" w:rsidR="00EA6E46" w:rsidRDefault="00D07564" w:rsidP="00932332">
      <w:pPr>
        <w:pStyle w:val="ListBullet"/>
        <w:rPr>
          <w:lang w:eastAsia="ja-JP"/>
        </w:rPr>
      </w:pPr>
      <w:r>
        <w:rPr>
          <w:lang w:eastAsia="ja-JP"/>
        </w:rPr>
        <w:t>c</w:t>
      </w:r>
      <w:r w:rsidR="00EA6E46">
        <w:rPr>
          <w:lang w:eastAsia="ja-JP"/>
        </w:rPr>
        <w:t>ollaboration</w:t>
      </w:r>
    </w:p>
    <w:p w14:paraId="267F1308" w14:textId="14046EC6" w:rsidR="00EA6E46" w:rsidRDefault="00D07564" w:rsidP="00932332">
      <w:pPr>
        <w:pStyle w:val="ListBullet"/>
        <w:rPr>
          <w:lang w:eastAsia="ja-JP"/>
        </w:rPr>
      </w:pPr>
      <w:r>
        <w:rPr>
          <w:lang w:eastAsia="ja-JP"/>
        </w:rPr>
        <w:t>e</w:t>
      </w:r>
      <w:r w:rsidR="00EA6E46">
        <w:rPr>
          <w:lang w:eastAsia="ja-JP"/>
        </w:rPr>
        <w:t>mergency preparedness and response.</w:t>
      </w:r>
    </w:p>
    <w:p w14:paraId="7409D5B2" w14:textId="0DE58BBD" w:rsidR="00EA6E46" w:rsidRDefault="00EA6E46" w:rsidP="00EA6E46">
      <w:pPr>
        <w:rPr>
          <w:lang w:eastAsia="ja-JP"/>
        </w:rPr>
      </w:pPr>
      <w:r>
        <w:rPr>
          <w:lang w:eastAsia="ja-JP"/>
        </w:rPr>
        <w:t>The department adheres to Australia</w:t>
      </w:r>
      <w:r w:rsidR="0061071A">
        <w:rPr>
          <w:lang w:eastAsia="ja-JP"/>
        </w:rPr>
        <w:t>’</w:t>
      </w:r>
      <w:r>
        <w:rPr>
          <w:lang w:eastAsia="ja-JP"/>
        </w:rPr>
        <w:t xml:space="preserve">s international biosecurity obligations, including those under the World Trade Organization Agreement on Sanitary and Phytosanitary Measures, </w:t>
      </w:r>
      <w:r w:rsidR="000D13B8">
        <w:rPr>
          <w:lang w:eastAsia="ja-JP"/>
        </w:rPr>
        <w:t xml:space="preserve">under </w:t>
      </w:r>
      <w:r>
        <w:rPr>
          <w:lang w:eastAsia="ja-JP"/>
        </w:rPr>
        <w:t>the</w:t>
      </w:r>
      <w:r w:rsidR="006357FB">
        <w:rPr>
          <w:lang w:eastAsia="ja-JP"/>
        </w:rPr>
        <w:t> </w:t>
      </w:r>
      <w:r>
        <w:rPr>
          <w:lang w:eastAsia="ja-JP"/>
        </w:rPr>
        <w:t xml:space="preserve">International Plant Protection Convention and </w:t>
      </w:r>
      <w:r w:rsidR="000D13B8">
        <w:rPr>
          <w:lang w:eastAsia="ja-JP"/>
        </w:rPr>
        <w:t xml:space="preserve">from </w:t>
      </w:r>
      <w:r w:rsidRPr="000D13B8">
        <w:rPr>
          <w:lang w:eastAsia="ja-JP"/>
        </w:rPr>
        <w:t>the World Organisation for Animal Health</w:t>
      </w:r>
      <w:r>
        <w:rPr>
          <w:lang w:eastAsia="ja-JP"/>
        </w:rPr>
        <w:t>. The</w:t>
      </w:r>
      <w:r w:rsidR="006357FB">
        <w:rPr>
          <w:lang w:eastAsia="ja-JP"/>
        </w:rPr>
        <w:t> </w:t>
      </w:r>
      <w:r>
        <w:rPr>
          <w:lang w:eastAsia="ja-JP"/>
        </w:rPr>
        <w:t xml:space="preserve">department also works closely with state and territory governments, industry and other </w:t>
      </w:r>
      <w:r w:rsidRPr="00B16574">
        <w:rPr>
          <w:lang w:eastAsia="ja-JP"/>
        </w:rPr>
        <w:t xml:space="preserve">stakeholders to ensure </w:t>
      </w:r>
      <w:r w:rsidR="00B16574" w:rsidRPr="002E130C">
        <w:rPr>
          <w:lang w:eastAsia="ja-JP"/>
        </w:rPr>
        <w:t xml:space="preserve">Australia’s </w:t>
      </w:r>
      <w:r w:rsidRPr="00B16574">
        <w:rPr>
          <w:lang w:eastAsia="ja-JP"/>
        </w:rPr>
        <w:t xml:space="preserve">biosecurity system </w:t>
      </w:r>
      <w:r w:rsidR="00B16574" w:rsidRPr="00B16574">
        <w:rPr>
          <w:lang w:eastAsia="ja-JP"/>
        </w:rPr>
        <w:t>is cohesive</w:t>
      </w:r>
      <w:r w:rsidR="00B16574">
        <w:rPr>
          <w:lang w:eastAsia="ja-JP"/>
        </w:rPr>
        <w:t xml:space="preserve"> </w:t>
      </w:r>
      <w:r>
        <w:rPr>
          <w:lang w:eastAsia="ja-JP"/>
        </w:rPr>
        <w:t xml:space="preserve">and to support </w:t>
      </w:r>
      <w:r>
        <w:rPr>
          <w:lang w:eastAsia="ja-JP"/>
        </w:rPr>
        <w:lastRenderedPageBreak/>
        <w:t xml:space="preserve">compliance. </w:t>
      </w:r>
      <w:r w:rsidR="001A66EA">
        <w:rPr>
          <w:lang w:eastAsia="ja-JP"/>
        </w:rPr>
        <w:t>T</w:t>
      </w:r>
      <w:r>
        <w:rPr>
          <w:lang w:eastAsia="ja-JP"/>
        </w:rPr>
        <w:t xml:space="preserve">he department </w:t>
      </w:r>
      <w:r w:rsidR="001A66EA">
        <w:rPr>
          <w:lang w:eastAsia="ja-JP"/>
        </w:rPr>
        <w:t xml:space="preserve">also </w:t>
      </w:r>
      <w:r>
        <w:rPr>
          <w:lang w:eastAsia="ja-JP"/>
        </w:rPr>
        <w:t>plays a crucial role in national preparedness for and response to exotic pest and disease incursions</w:t>
      </w:r>
      <w:r w:rsidR="001A66EA">
        <w:rPr>
          <w:lang w:eastAsia="ja-JP"/>
        </w:rPr>
        <w:t>. For example, it</w:t>
      </w:r>
      <w:r>
        <w:rPr>
          <w:lang w:eastAsia="ja-JP"/>
        </w:rPr>
        <w:t xml:space="preserve"> establish</w:t>
      </w:r>
      <w:r w:rsidR="001A66EA">
        <w:rPr>
          <w:lang w:eastAsia="ja-JP"/>
        </w:rPr>
        <w:t>es</w:t>
      </w:r>
      <w:r>
        <w:rPr>
          <w:lang w:eastAsia="ja-JP"/>
        </w:rPr>
        <w:t xml:space="preserve"> biosecurity zones and, in severe cases, recommend</w:t>
      </w:r>
      <w:r w:rsidR="001A66EA">
        <w:rPr>
          <w:lang w:eastAsia="ja-JP"/>
        </w:rPr>
        <w:t>s</w:t>
      </w:r>
      <w:r>
        <w:rPr>
          <w:lang w:eastAsia="ja-JP"/>
        </w:rPr>
        <w:t xml:space="preserve"> a biosecurity emergency declaration.</w:t>
      </w:r>
    </w:p>
    <w:p w14:paraId="570741B6" w14:textId="79522095" w:rsidR="005D45A2" w:rsidRDefault="005D45A2" w:rsidP="005D45A2">
      <w:pPr>
        <w:pStyle w:val="Heading3"/>
        <w:rPr>
          <w:lang w:eastAsia="ja-JP"/>
        </w:rPr>
      </w:pPr>
      <w:bookmarkStart w:id="42" w:name="_Toc211001638"/>
      <w:r>
        <w:rPr>
          <w:lang w:eastAsia="ja-JP"/>
        </w:rPr>
        <w:t xml:space="preserve">Regulatory </w:t>
      </w:r>
      <w:r w:rsidR="00E717D6">
        <w:rPr>
          <w:lang w:eastAsia="ja-JP"/>
        </w:rPr>
        <w:t>P</w:t>
      </w:r>
      <w:r>
        <w:rPr>
          <w:lang w:eastAsia="ja-JP"/>
        </w:rPr>
        <w:t xml:space="preserve">ractice </w:t>
      </w:r>
      <w:r w:rsidR="00E717D6">
        <w:rPr>
          <w:lang w:eastAsia="ja-JP"/>
        </w:rPr>
        <w:t>S</w:t>
      </w:r>
      <w:r>
        <w:rPr>
          <w:lang w:eastAsia="ja-JP"/>
        </w:rPr>
        <w:t>tatement</w:t>
      </w:r>
      <w:bookmarkEnd w:id="42"/>
    </w:p>
    <w:p w14:paraId="100F45ED" w14:textId="753EA86C" w:rsidR="00A53A1C" w:rsidRDefault="00B16574" w:rsidP="005D45A2">
      <w:pPr>
        <w:rPr>
          <w:lang w:eastAsia="ja-JP"/>
        </w:rPr>
      </w:pPr>
      <w:r w:rsidRPr="0031092B">
        <w:rPr>
          <w:lang w:eastAsia="ja-JP"/>
        </w:rPr>
        <w:t xml:space="preserve">The </w:t>
      </w:r>
      <w:r w:rsidR="0031092B" w:rsidRPr="00A8514F">
        <w:t xml:space="preserve">Regulatory Practice </w:t>
      </w:r>
      <w:r w:rsidR="0031092B" w:rsidRPr="00CC01BF">
        <w:t>Statement</w:t>
      </w:r>
      <w:r w:rsidRPr="00CC01BF">
        <w:rPr>
          <w:lang w:eastAsia="ja-JP"/>
        </w:rPr>
        <w:t xml:space="preserve"> (RPS) </w:t>
      </w:r>
      <w:r w:rsidR="0031092B" w:rsidRPr="00CC01BF">
        <w:rPr>
          <w:lang w:eastAsia="ja-JP"/>
        </w:rPr>
        <w:t>(</w:t>
      </w:r>
      <w:r w:rsidR="0053119A" w:rsidRPr="00CC01BF">
        <w:rPr>
          <w:lang w:eastAsia="ja-JP"/>
        </w:rPr>
        <w:t>DAFF 2023</w:t>
      </w:r>
      <w:r w:rsidR="002147A5" w:rsidRPr="00CC01BF">
        <w:rPr>
          <w:lang w:eastAsia="ja-JP"/>
        </w:rPr>
        <w:t>b</w:t>
      </w:r>
      <w:r w:rsidR="0031092B" w:rsidRPr="00CC01BF">
        <w:rPr>
          <w:lang w:eastAsia="ja-JP"/>
        </w:rPr>
        <w:t xml:space="preserve">) </w:t>
      </w:r>
      <w:r w:rsidR="000D13B8" w:rsidRPr="00CC01BF">
        <w:rPr>
          <w:lang w:eastAsia="ja-JP"/>
        </w:rPr>
        <w:t>outlines</w:t>
      </w:r>
      <w:r w:rsidR="00A53A1C" w:rsidRPr="00CC01BF">
        <w:rPr>
          <w:lang w:eastAsia="ja-JP"/>
        </w:rPr>
        <w:t xml:space="preserve"> the</w:t>
      </w:r>
      <w:r w:rsidR="00A53A1C" w:rsidRPr="00A8514F">
        <w:rPr>
          <w:lang w:eastAsia="ja-JP"/>
        </w:rPr>
        <w:t xml:space="preserve"> department’s</w:t>
      </w:r>
      <w:r w:rsidR="00A53A1C" w:rsidRPr="0031092B">
        <w:rPr>
          <w:lang w:eastAsia="ja-JP"/>
        </w:rPr>
        <w:t xml:space="preserve"> </w:t>
      </w:r>
      <w:r w:rsidR="00A53A1C" w:rsidRPr="00A8514F">
        <w:rPr>
          <w:lang w:eastAsia="ja-JP"/>
        </w:rPr>
        <w:t>objective to regulate effectively by understanding and managing regulatory risks</w:t>
      </w:r>
      <w:r>
        <w:rPr>
          <w:lang w:eastAsia="ja-JP"/>
        </w:rPr>
        <w:t>,</w:t>
      </w:r>
      <w:r w:rsidR="00A53A1C" w:rsidRPr="00A8514F">
        <w:rPr>
          <w:lang w:eastAsia="ja-JP"/>
        </w:rPr>
        <w:t xml:space="preserve"> meet the outcomes of each of its regulatory systems </w:t>
      </w:r>
      <w:r>
        <w:rPr>
          <w:lang w:eastAsia="ja-JP"/>
        </w:rPr>
        <w:t xml:space="preserve">and continuously </w:t>
      </w:r>
      <w:r w:rsidR="00A53A1C" w:rsidRPr="00A8514F">
        <w:rPr>
          <w:lang w:eastAsia="ja-JP"/>
        </w:rPr>
        <w:t>monitor the performance of regulatory systems to ensure that their purpose</w:t>
      </w:r>
      <w:r w:rsidR="000D13B8">
        <w:rPr>
          <w:lang w:eastAsia="ja-JP"/>
        </w:rPr>
        <w:t>s</w:t>
      </w:r>
      <w:r w:rsidR="00A53A1C" w:rsidRPr="00A8514F">
        <w:rPr>
          <w:lang w:eastAsia="ja-JP"/>
        </w:rPr>
        <w:t xml:space="preserve"> </w:t>
      </w:r>
      <w:r w:rsidR="000D13B8">
        <w:rPr>
          <w:lang w:eastAsia="ja-JP"/>
        </w:rPr>
        <w:t xml:space="preserve">are </w:t>
      </w:r>
      <w:r w:rsidR="00A53A1C" w:rsidRPr="00A8514F">
        <w:rPr>
          <w:lang w:eastAsia="ja-JP"/>
        </w:rPr>
        <w:t>met.</w:t>
      </w:r>
      <w:r>
        <w:rPr>
          <w:lang w:eastAsia="ja-JP"/>
        </w:rPr>
        <w:t xml:space="preserve"> It </w:t>
      </w:r>
      <w:r w:rsidRPr="00E717D6">
        <w:rPr>
          <w:lang w:eastAsia="ja-JP"/>
        </w:rPr>
        <w:t>is one of the core strategic documents that steer the department’s regulatory improvement activities.</w:t>
      </w:r>
    </w:p>
    <w:p w14:paraId="3BC986EF" w14:textId="7BB63EE7" w:rsidR="00A53A1C" w:rsidRDefault="00B16574" w:rsidP="005D45A2">
      <w:pPr>
        <w:rPr>
          <w:lang w:eastAsia="ja-JP"/>
        </w:rPr>
      </w:pPr>
      <w:r>
        <w:rPr>
          <w:lang w:eastAsia="ja-JP"/>
        </w:rPr>
        <w:t xml:space="preserve">The RPS </w:t>
      </w:r>
      <w:r w:rsidR="00586ACD" w:rsidRPr="000D13B8">
        <w:rPr>
          <w:lang w:eastAsia="ja-JP"/>
        </w:rPr>
        <w:t>sets out</w:t>
      </w:r>
      <w:r w:rsidR="00586ACD">
        <w:rPr>
          <w:lang w:eastAsia="ja-JP"/>
        </w:rPr>
        <w:t xml:space="preserve"> </w:t>
      </w:r>
      <w:r w:rsidR="005D45A2">
        <w:rPr>
          <w:lang w:eastAsia="ja-JP"/>
        </w:rPr>
        <w:t>the principles that underpin the department</w:t>
      </w:r>
      <w:r w:rsidR="0061071A">
        <w:rPr>
          <w:lang w:eastAsia="ja-JP"/>
        </w:rPr>
        <w:t>’</w:t>
      </w:r>
      <w:r w:rsidR="005D45A2">
        <w:rPr>
          <w:lang w:eastAsia="ja-JP"/>
        </w:rPr>
        <w:t xml:space="preserve">s regulatory practice and its approach to regulatory responsibility. The </w:t>
      </w:r>
      <w:r w:rsidR="00E717D6">
        <w:rPr>
          <w:lang w:eastAsia="ja-JP"/>
        </w:rPr>
        <w:t xml:space="preserve">RPS </w:t>
      </w:r>
      <w:r w:rsidR="005D45A2">
        <w:rPr>
          <w:lang w:eastAsia="ja-JP"/>
        </w:rPr>
        <w:t xml:space="preserve">principles </w:t>
      </w:r>
      <w:r w:rsidR="00A53A1C">
        <w:rPr>
          <w:lang w:eastAsia="ja-JP"/>
        </w:rPr>
        <w:t xml:space="preserve">are intended to guide the department’s </w:t>
      </w:r>
      <w:r w:rsidR="00E717D6">
        <w:rPr>
          <w:lang w:eastAsia="ja-JP"/>
        </w:rPr>
        <w:t>administ</w:t>
      </w:r>
      <w:r w:rsidR="00A53A1C">
        <w:rPr>
          <w:lang w:eastAsia="ja-JP"/>
        </w:rPr>
        <w:t>ration of</w:t>
      </w:r>
      <w:r w:rsidR="00E717D6">
        <w:rPr>
          <w:lang w:eastAsia="ja-JP"/>
        </w:rPr>
        <w:t xml:space="preserve"> </w:t>
      </w:r>
      <w:r w:rsidR="0015660B" w:rsidRPr="0015660B">
        <w:rPr>
          <w:lang w:eastAsia="ja-JP"/>
        </w:rPr>
        <w:t xml:space="preserve">its regulatory systems and </w:t>
      </w:r>
      <w:r w:rsidR="00A53A1C">
        <w:rPr>
          <w:lang w:eastAsia="ja-JP"/>
        </w:rPr>
        <w:t xml:space="preserve">assist it in </w:t>
      </w:r>
      <w:r w:rsidR="005D45A2">
        <w:rPr>
          <w:lang w:eastAsia="ja-JP"/>
        </w:rPr>
        <w:t>work</w:t>
      </w:r>
      <w:r w:rsidR="00E717D6">
        <w:rPr>
          <w:lang w:eastAsia="ja-JP"/>
        </w:rPr>
        <w:t>ing</w:t>
      </w:r>
      <w:r w:rsidR="005D45A2">
        <w:rPr>
          <w:lang w:eastAsia="ja-JP"/>
        </w:rPr>
        <w:t xml:space="preserve"> with stakeholders to deliver regulatory outcomes.</w:t>
      </w:r>
      <w:r w:rsidR="00A53A1C">
        <w:rPr>
          <w:lang w:eastAsia="ja-JP"/>
        </w:rPr>
        <w:t xml:space="preserve"> The principles </w:t>
      </w:r>
      <w:r w:rsidR="005D45A2">
        <w:rPr>
          <w:lang w:eastAsia="ja-JP"/>
        </w:rPr>
        <w:t>appl</w:t>
      </w:r>
      <w:r w:rsidR="00534C1F">
        <w:rPr>
          <w:lang w:eastAsia="ja-JP"/>
        </w:rPr>
        <w:t>y</w:t>
      </w:r>
      <w:r w:rsidR="005D45A2">
        <w:rPr>
          <w:lang w:eastAsia="ja-JP"/>
        </w:rPr>
        <w:t xml:space="preserve"> </w:t>
      </w:r>
      <w:r w:rsidR="00A53A1C">
        <w:rPr>
          <w:lang w:eastAsia="ja-JP"/>
        </w:rPr>
        <w:t xml:space="preserve">to </w:t>
      </w:r>
      <w:r w:rsidR="005D45A2">
        <w:rPr>
          <w:lang w:eastAsia="ja-JP"/>
        </w:rPr>
        <w:t xml:space="preserve">all </w:t>
      </w:r>
      <w:r w:rsidR="00EE7062">
        <w:rPr>
          <w:lang w:eastAsia="ja-JP"/>
        </w:rPr>
        <w:t xml:space="preserve">departmental </w:t>
      </w:r>
      <w:r w:rsidR="005D45A2">
        <w:rPr>
          <w:lang w:eastAsia="ja-JP"/>
        </w:rPr>
        <w:t>regulatory systems</w:t>
      </w:r>
      <w:r w:rsidR="00EE7062">
        <w:rPr>
          <w:lang w:eastAsia="ja-JP"/>
        </w:rPr>
        <w:t>,</w:t>
      </w:r>
      <w:r w:rsidR="005D45A2">
        <w:rPr>
          <w:lang w:eastAsia="ja-JP"/>
        </w:rPr>
        <w:t xml:space="preserve"> including biosecurity.</w:t>
      </w:r>
    </w:p>
    <w:p w14:paraId="1E5B1A2B" w14:textId="4909EAEC" w:rsidR="005D45A2" w:rsidRDefault="005D45A2" w:rsidP="005D45A2">
      <w:pPr>
        <w:rPr>
          <w:lang w:eastAsia="ja-JP"/>
        </w:rPr>
      </w:pPr>
      <w:r>
        <w:rPr>
          <w:lang w:eastAsia="ja-JP"/>
        </w:rPr>
        <w:t>The Inspector-General did not evaluate how effectively the department applies these principles to the biosecurity regulatory system.</w:t>
      </w:r>
    </w:p>
    <w:p w14:paraId="1C386586" w14:textId="34ECCA88" w:rsidR="00DD669E" w:rsidRDefault="00DD669E" w:rsidP="00DD669E">
      <w:pPr>
        <w:pStyle w:val="Heading3"/>
        <w:rPr>
          <w:lang w:eastAsia="ja-JP"/>
        </w:rPr>
      </w:pPr>
      <w:bookmarkStart w:id="43" w:name="_Toc211001639"/>
      <w:bookmarkStart w:id="44" w:name="_Toc201918855"/>
      <w:r>
        <w:rPr>
          <w:lang w:eastAsia="ja-JP"/>
        </w:rPr>
        <w:t xml:space="preserve">Regulatory </w:t>
      </w:r>
      <w:r w:rsidR="00CE694C">
        <w:rPr>
          <w:lang w:eastAsia="ja-JP"/>
        </w:rPr>
        <w:t>A</w:t>
      </w:r>
      <w:r>
        <w:rPr>
          <w:lang w:eastAsia="ja-JP"/>
        </w:rPr>
        <w:t xml:space="preserve">ssurance </w:t>
      </w:r>
      <w:r w:rsidR="00CE694C">
        <w:rPr>
          <w:lang w:eastAsia="ja-JP"/>
        </w:rPr>
        <w:t>S</w:t>
      </w:r>
      <w:r>
        <w:rPr>
          <w:lang w:eastAsia="ja-JP"/>
        </w:rPr>
        <w:t>trategy</w:t>
      </w:r>
      <w:bookmarkEnd w:id="43"/>
    </w:p>
    <w:p w14:paraId="617B90DF" w14:textId="7019C8B1" w:rsidR="0058479C" w:rsidRPr="001D2FC8" w:rsidRDefault="00DD669E" w:rsidP="00DD669E">
      <w:pPr>
        <w:rPr>
          <w:lang w:eastAsia="ja-JP"/>
        </w:rPr>
      </w:pPr>
      <w:r>
        <w:rPr>
          <w:lang w:eastAsia="ja-JP"/>
        </w:rPr>
        <w:t xml:space="preserve">In 2025, the department </w:t>
      </w:r>
      <w:r w:rsidRPr="004356D0">
        <w:rPr>
          <w:lang w:eastAsia="ja-JP"/>
        </w:rPr>
        <w:t xml:space="preserve">updated its </w:t>
      </w:r>
      <w:r w:rsidRPr="00DE30DB">
        <w:rPr>
          <w:lang w:eastAsia="ja-JP"/>
        </w:rPr>
        <w:t xml:space="preserve">Regulatory Assurance </w:t>
      </w:r>
      <w:r w:rsidRPr="00CC01BF">
        <w:rPr>
          <w:lang w:eastAsia="ja-JP"/>
        </w:rPr>
        <w:t xml:space="preserve">Strategy </w:t>
      </w:r>
      <w:r w:rsidR="004356D0" w:rsidRPr="00CC01BF">
        <w:rPr>
          <w:lang w:eastAsia="ja-JP"/>
        </w:rPr>
        <w:t>(DAFF 2025</w:t>
      </w:r>
      <w:r w:rsidR="00E8147E" w:rsidRPr="00CC01BF">
        <w:rPr>
          <w:lang w:eastAsia="ja-JP"/>
        </w:rPr>
        <w:t>b</w:t>
      </w:r>
      <w:r w:rsidR="004356D0" w:rsidRPr="00CC01BF">
        <w:rPr>
          <w:lang w:eastAsia="ja-JP"/>
        </w:rPr>
        <w:t xml:space="preserve">) </w:t>
      </w:r>
      <w:r w:rsidRPr="00CC01BF">
        <w:rPr>
          <w:lang w:eastAsia="ja-JP"/>
        </w:rPr>
        <w:t>which</w:t>
      </w:r>
      <w:r>
        <w:rPr>
          <w:lang w:eastAsia="ja-JP"/>
        </w:rPr>
        <w:t xml:space="preserve"> supports the department</w:t>
      </w:r>
      <w:r w:rsidR="0061071A">
        <w:rPr>
          <w:lang w:eastAsia="ja-JP"/>
        </w:rPr>
        <w:t>’</w:t>
      </w:r>
      <w:r>
        <w:rPr>
          <w:lang w:eastAsia="ja-JP"/>
        </w:rPr>
        <w:t xml:space="preserve">s </w:t>
      </w:r>
      <w:r w:rsidR="00D07564">
        <w:rPr>
          <w:lang w:eastAsia="ja-JP"/>
        </w:rPr>
        <w:t>RPS</w:t>
      </w:r>
      <w:r>
        <w:rPr>
          <w:lang w:eastAsia="ja-JP"/>
        </w:rPr>
        <w:t xml:space="preserve">. The </w:t>
      </w:r>
      <w:r w:rsidRPr="0058479C">
        <w:rPr>
          <w:lang w:eastAsia="ja-JP"/>
        </w:rPr>
        <w:t>strategy focuses on the department</w:t>
      </w:r>
      <w:r w:rsidR="0061071A" w:rsidRPr="0058479C">
        <w:rPr>
          <w:lang w:eastAsia="ja-JP"/>
        </w:rPr>
        <w:t>’</w:t>
      </w:r>
      <w:r w:rsidRPr="0058479C">
        <w:rPr>
          <w:lang w:eastAsia="ja-JP"/>
        </w:rPr>
        <w:t>s approach to regulatory assurance across its regulatory systems, internal processes and practices</w:t>
      </w:r>
      <w:r w:rsidR="0058479C">
        <w:rPr>
          <w:lang w:eastAsia="ja-JP"/>
        </w:rPr>
        <w:t xml:space="preserve">, ensuring that </w:t>
      </w:r>
      <w:r w:rsidRPr="0058479C">
        <w:rPr>
          <w:lang w:eastAsia="ja-JP"/>
        </w:rPr>
        <w:t>the department</w:t>
      </w:r>
      <w:r w:rsidR="0061071A" w:rsidRPr="0058479C">
        <w:rPr>
          <w:lang w:eastAsia="ja-JP"/>
        </w:rPr>
        <w:t>’</w:t>
      </w:r>
      <w:r w:rsidRPr="0058479C">
        <w:rPr>
          <w:lang w:eastAsia="ja-JP"/>
        </w:rPr>
        <w:t xml:space="preserve">s approach to assurance </w:t>
      </w:r>
      <w:r w:rsidR="000B57EC" w:rsidRPr="001D2FC8">
        <w:rPr>
          <w:lang w:eastAsia="ja-JP"/>
        </w:rPr>
        <w:t>is consistent</w:t>
      </w:r>
      <w:r w:rsidR="0058479C">
        <w:rPr>
          <w:lang w:eastAsia="ja-JP"/>
        </w:rPr>
        <w:t xml:space="preserve"> and </w:t>
      </w:r>
      <w:r w:rsidR="00B16574">
        <w:rPr>
          <w:lang w:eastAsia="ja-JP"/>
        </w:rPr>
        <w:t>effective</w:t>
      </w:r>
      <w:r w:rsidR="0058479C">
        <w:rPr>
          <w:lang w:eastAsia="ja-JP"/>
        </w:rPr>
        <w:t>.</w:t>
      </w:r>
    </w:p>
    <w:p w14:paraId="7AC89696" w14:textId="3D60320B" w:rsidR="00DD669E" w:rsidRDefault="0058479C" w:rsidP="00DD669E">
      <w:pPr>
        <w:rPr>
          <w:lang w:eastAsia="ja-JP"/>
        </w:rPr>
      </w:pPr>
      <w:r>
        <w:rPr>
          <w:lang w:eastAsia="ja-JP"/>
        </w:rPr>
        <w:t xml:space="preserve">The strategy sets out </w:t>
      </w:r>
      <w:r w:rsidR="00DD669E">
        <w:rPr>
          <w:lang w:eastAsia="ja-JP"/>
        </w:rPr>
        <w:t xml:space="preserve">4 objectives </w:t>
      </w:r>
      <w:r w:rsidRPr="00E27C51">
        <w:rPr>
          <w:lang w:eastAsia="ja-JP"/>
        </w:rPr>
        <w:t xml:space="preserve">of the department’s </w:t>
      </w:r>
      <w:r w:rsidR="00DD669E" w:rsidRPr="0058479C">
        <w:rPr>
          <w:lang w:eastAsia="ja-JP"/>
        </w:rPr>
        <w:t>regulatory assurance:</w:t>
      </w:r>
    </w:p>
    <w:p w14:paraId="7C45F2EC" w14:textId="023FD493" w:rsidR="00DD669E" w:rsidRDefault="00DD669E" w:rsidP="00DD669E">
      <w:pPr>
        <w:pStyle w:val="ListBullet"/>
        <w:rPr>
          <w:lang w:eastAsia="ja-JP"/>
        </w:rPr>
      </w:pPr>
      <w:r w:rsidRPr="0046469C">
        <w:rPr>
          <w:i/>
          <w:iCs/>
          <w:lang w:eastAsia="ja-JP"/>
        </w:rPr>
        <w:t>Increased confidence</w:t>
      </w:r>
      <w:r w:rsidR="00CE694C">
        <w:rPr>
          <w:lang w:eastAsia="ja-JP"/>
        </w:rPr>
        <w:t>: I</w:t>
      </w:r>
      <w:r>
        <w:rPr>
          <w:lang w:eastAsia="ja-JP"/>
        </w:rPr>
        <w:t xml:space="preserve">nternal and external stakeholders </w:t>
      </w:r>
      <w:r w:rsidR="0058479C">
        <w:rPr>
          <w:lang w:eastAsia="ja-JP"/>
        </w:rPr>
        <w:sym w:font="Symbol" w:char="F02D"/>
      </w:r>
      <w:r w:rsidR="0058479C">
        <w:rPr>
          <w:lang w:eastAsia="ja-JP"/>
        </w:rPr>
        <w:t xml:space="preserve"> </w:t>
      </w:r>
      <w:r w:rsidR="0058479C" w:rsidRPr="0058479C">
        <w:rPr>
          <w:lang w:eastAsia="ja-JP"/>
        </w:rPr>
        <w:t>portfolio ministers, the Australian Government, stakeholders and the community</w:t>
      </w:r>
      <w:r w:rsidR="0058479C">
        <w:rPr>
          <w:lang w:eastAsia="ja-JP"/>
        </w:rPr>
        <w:t xml:space="preserve"> </w:t>
      </w:r>
      <w:r w:rsidR="0058479C">
        <w:rPr>
          <w:lang w:eastAsia="ja-JP"/>
        </w:rPr>
        <w:sym w:font="Symbol" w:char="F02D"/>
      </w:r>
      <w:r w:rsidR="0058479C">
        <w:rPr>
          <w:lang w:eastAsia="ja-JP"/>
        </w:rPr>
        <w:t xml:space="preserve"> </w:t>
      </w:r>
      <w:r w:rsidR="00CE694C">
        <w:rPr>
          <w:lang w:eastAsia="ja-JP"/>
        </w:rPr>
        <w:t xml:space="preserve">are confident </w:t>
      </w:r>
      <w:r>
        <w:rPr>
          <w:lang w:eastAsia="ja-JP"/>
        </w:rPr>
        <w:t xml:space="preserve">that the department is efficiently and effectively managing regulatory risk </w:t>
      </w:r>
      <w:r w:rsidR="00B16574" w:rsidRPr="00FB372A">
        <w:rPr>
          <w:lang w:eastAsia="ja-JP"/>
        </w:rPr>
        <w:t xml:space="preserve">and </w:t>
      </w:r>
      <w:r w:rsidR="0058479C" w:rsidRPr="00FB372A">
        <w:rPr>
          <w:lang w:eastAsia="ja-JP"/>
        </w:rPr>
        <w:t xml:space="preserve">achieving its </w:t>
      </w:r>
      <w:r w:rsidRPr="00B16574">
        <w:rPr>
          <w:lang w:eastAsia="ja-JP"/>
        </w:rPr>
        <w:t>objectives across all its regulatory systems.</w:t>
      </w:r>
    </w:p>
    <w:p w14:paraId="22854072" w14:textId="669F47C0" w:rsidR="00DD669E" w:rsidRDefault="00DD669E" w:rsidP="00DD669E">
      <w:pPr>
        <w:pStyle w:val="ListBullet"/>
        <w:rPr>
          <w:lang w:eastAsia="ja-JP"/>
        </w:rPr>
      </w:pPr>
      <w:r w:rsidRPr="0046469C">
        <w:rPr>
          <w:i/>
          <w:iCs/>
          <w:lang w:eastAsia="ja-JP"/>
        </w:rPr>
        <w:t>Improved decision-</w:t>
      </w:r>
      <w:r w:rsidRPr="00B16574">
        <w:rPr>
          <w:i/>
          <w:iCs/>
          <w:lang w:eastAsia="ja-JP"/>
        </w:rPr>
        <w:t>making</w:t>
      </w:r>
      <w:r w:rsidR="00CE694C" w:rsidRPr="008D3CE5">
        <w:rPr>
          <w:lang w:eastAsia="ja-JP"/>
        </w:rPr>
        <w:t>:</w:t>
      </w:r>
      <w:r w:rsidR="00D07564" w:rsidRPr="00B16574">
        <w:rPr>
          <w:lang w:eastAsia="ja-JP"/>
        </w:rPr>
        <w:t xml:space="preserve"> </w:t>
      </w:r>
      <w:r w:rsidR="0058479C" w:rsidRPr="00B16574">
        <w:rPr>
          <w:lang w:eastAsia="ja-JP"/>
        </w:rPr>
        <w:t xml:space="preserve">The department’s regulatory assurance practices are providing </w:t>
      </w:r>
      <w:r w:rsidRPr="00B16574">
        <w:rPr>
          <w:lang w:eastAsia="ja-JP"/>
        </w:rPr>
        <w:t xml:space="preserve">insights </w:t>
      </w:r>
      <w:r w:rsidR="00CE694C" w:rsidRPr="00B16574">
        <w:rPr>
          <w:lang w:eastAsia="ja-JP"/>
        </w:rPr>
        <w:t xml:space="preserve">that </w:t>
      </w:r>
      <w:r w:rsidRPr="00B16574">
        <w:rPr>
          <w:lang w:eastAsia="ja-JP"/>
        </w:rPr>
        <w:t>support lawful, evidence-based, transparent and timely regulatory decisions.</w:t>
      </w:r>
    </w:p>
    <w:p w14:paraId="6D0620DD" w14:textId="3248413A" w:rsidR="00DD669E" w:rsidRPr="0058479C" w:rsidRDefault="00DD669E" w:rsidP="00DD669E">
      <w:pPr>
        <w:pStyle w:val="ListBullet"/>
        <w:rPr>
          <w:lang w:eastAsia="ja-JP"/>
        </w:rPr>
      </w:pPr>
      <w:r w:rsidRPr="0046469C">
        <w:rPr>
          <w:i/>
          <w:iCs/>
          <w:lang w:eastAsia="ja-JP"/>
        </w:rPr>
        <w:t xml:space="preserve">Improved regulatory </w:t>
      </w:r>
      <w:r w:rsidRPr="00CE694C">
        <w:rPr>
          <w:i/>
          <w:iCs/>
          <w:lang w:eastAsia="ja-JP"/>
        </w:rPr>
        <w:t>maturity</w:t>
      </w:r>
      <w:r w:rsidR="00CE694C" w:rsidRPr="00CE694C">
        <w:rPr>
          <w:lang w:eastAsia="ja-JP"/>
        </w:rPr>
        <w:t>:</w:t>
      </w:r>
      <w:r w:rsidR="00D07564" w:rsidRPr="00CE694C">
        <w:rPr>
          <w:lang w:eastAsia="ja-JP"/>
        </w:rPr>
        <w:t xml:space="preserve"> </w:t>
      </w:r>
      <w:r w:rsidR="00CE694C" w:rsidRPr="00D55083">
        <w:rPr>
          <w:lang w:eastAsia="ja-JP"/>
        </w:rPr>
        <w:t>T</w:t>
      </w:r>
      <w:r w:rsidRPr="00CE694C">
        <w:rPr>
          <w:lang w:eastAsia="ja-JP"/>
        </w:rPr>
        <w:t>he department</w:t>
      </w:r>
      <w:r w:rsidR="0061071A" w:rsidRPr="00CE694C">
        <w:rPr>
          <w:lang w:eastAsia="ja-JP"/>
        </w:rPr>
        <w:t>’</w:t>
      </w:r>
      <w:r w:rsidRPr="00CE694C">
        <w:rPr>
          <w:lang w:eastAsia="ja-JP"/>
        </w:rPr>
        <w:t xml:space="preserve">s regulatory systems, processes and culture </w:t>
      </w:r>
      <w:r w:rsidR="00CE694C" w:rsidRPr="00D55083">
        <w:rPr>
          <w:lang w:eastAsia="ja-JP"/>
        </w:rPr>
        <w:t xml:space="preserve">are maturing </w:t>
      </w:r>
      <w:r w:rsidRPr="00CE694C">
        <w:rPr>
          <w:lang w:eastAsia="ja-JP"/>
        </w:rPr>
        <w:t xml:space="preserve">and </w:t>
      </w:r>
      <w:r w:rsidRPr="0058479C">
        <w:rPr>
          <w:lang w:eastAsia="ja-JP"/>
        </w:rPr>
        <w:t>embedded as part of business-as-usual activities.</w:t>
      </w:r>
    </w:p>
    <w:p w14:paraId="1F27BB1E" w14:textId="28A75B6B" w:rsidR="00DD669E" w:rsidRDefault="00DD669E" w:rsidP="00DD669E">
      <w:pPr>
        <w:pStyle w:val="ListBullet"/>
        <w:rPr>
          <w:lang w:eastAsia="ja-JP"/>
        </w:rPr>
      </w:pPr>
      <w:r w:rsidRPr="00FB372A">
        <w:rPr>
          <w:i/>
          <w:iCs/>
          <w:lang w:eastAsia="ja-JP"/>
        </w:rPr>
        <w:t>Regulatory assurance is adaptive</w:t>
      </w:r>
      <w:r w:rsidR="000D13B8">
        <w:rPr>
          <w:lang w:eastAsia="ja-JP"/>
        </w:rPr>
        <w:t>: The department’s regulatory assurance can adapt</w:t>
      </w:r>
      <w:r>
        <w:rPr>
          <w:lang w:eastAsia="ja-JP"/>
        </w:rPr>
        <w:t xml:space="preserve"> to the context of each regulatory system, proportional to the level of risk and consistent with the department</w:t>
      </w:r>
      <w:r w:rsidR="0061071A">
        <w:rPr>
          <w:lang w:eastAsia="ja-JP"/>
        </w:rPr>
        <w:t>’</w:t>
      </w:r>
      <w:r>
        <w:rPr>
          <w:lang w:eastAsia="ja-JP"/>
        </w:rPr>
        <w:t>s risk appetite and tolerance.</w:t>
      </w:r>
    </w:p>
    <w:p w14:paraId="5242390D" w14:textId="73AD4507" w:rsidR="00DD669E" w:rsidRDefault="00DD669E" w:rsidP="00DD669E">
      <w:pPr>
        <w:rPr>
          <w:lang w:eastAsia="ja-JP"/>
        </w:rPr>
      </w:pPr>
      <w:r>
        <w:rPr>
          <w:lang w:eastAsia="ja-JP"/>
        </w:rPr>
        <w:t xml:space="preserve">The </w:t>
      </w:r>
      <w:r w:rsidRPr="004D3AEA">
        <w:rPr>
          <w:lang w:eastAsia="ja-JP"/>
        </w:rPr>
        <w:t xml:space="preserve">Regulatory Assurance </w:t>
      </w:r>
      <w:r w:rsidRPr="0058479C">
        <w:rPr>
          <w:lang w:eastAsia="ja-JP"/>
        </w:rPr>
        <w:t>Strategy</w:t>
      </w:r>
      <w:r w:rsidR="00E717D6">
        <w:rPr>
          <w:lang w:eastAsia="ja-JP"/>
        </w:rPr>
        <w:t xml:space="preserve"> is </w:t>
      </w:r>
      <w:r w:rsidRPr="0058479C">
        <w:rPr>
          <w:lang w:eastAsia="ja-JP"/>
        </w:rPr>
        <w:t>guided by 9 regulatory assurance principles:</w:t>
      </w:r>
    </w:p>
    <w:p w14:paraId="519388AE" w14:textId="77777777" w:rsidR="00DD669E" w:rsidRDefault="00DD669E" w:rsidP="00DD669E">
      <w:pPr>
        <w:pStyle w:val="Quote"/>
        <w:rPr>
          <w:lang w:eastAsia="ja-JP"/>
        </w:rPr>
      </w:pPr>
      <w:r>
        <w:rPr>
          <w:lang w:eastAsia="ja-JP"/>
        </w:rPr>
        <w:t>Our regulatory assurance activities are guided by our regulatory assurance principles. The 9 principles underpin our efforts to ensure regulatory assurance is fit for purpose, both within each regulatory system and holistically across the department. The department will implement internal regulatory assurance consistent with these principles.</w:t>
      </w:r>
    </w:p>
    <w:p w14:paraId="43F82585" w14:textId="67E8E641" w:rsidR="005D45A2" w:rsidRDefault="00E717D6" w:rsidP="00263539">
      <w:pPr>
        <w:rPr>
          <w:lang w:eastAsia="ja-JP"/>
        </w:rPr>
      </w:pPr>
      <w:r>
        <w:rPr>
          <w:lang w:eastAsia="ja-JP"/>
        </w:rPr>
        <w:lastRenderedPageBreak/>
        <w:t>T</w:t>
      </w:r>
      <w:r w:rsidR="00F533E2" w:rsidRPr="00F533E2">
        <w:rPr>
          <w:lang w:eastAsia="ja-JP"/>
        </w:rPr>
        <w:t xml:space="preserve">he </w:t>
      </w:r>
      <w:r w:rsidR="00DC42DA">
        <w:rPr>
          <w:lang w:eastAsia="ja-JP"/>
        </w:rPr>
        <w:t xml:space="preserve">responsibilities of the </w:t>
      </w:r>
      <w:r w:rsidR="00F533E2" w:rsidRPr="00F533E2">
        <w:rPr>
          <w:lang w:eastAsia="ja-JP"/>
        </w:rPr>
        <w:t>Chief Regulatory Officer</w:t>
      </w:r>
      <w:r>
        <w:rPr>
          <w:lang w:eastAsia="ja-JP"/>
        </w:rPr>
        <w:t xml:space="preserve"> </w:t>
      </w:r>
      <w:r w:rsidR="00031F6B" w:rsidRPr="00031F6B">
        <w:rPr>
          <w:lang w:eastAsia="ja-JP"/>
        </w:rPr>
        <w:t>have passed to the Principal Regulatory Officer, Plant and Live Animal Exports, Welfare and Regulation Division</w:t>
      </w:r>
      <w:r w:rsidR="00031F6B">
        <w:rPr>
          <w:lang w:eastAsia="ja-JP"/>
        </w:rPr>
        <w:t xml:space="preserve">. The department has also established the </w:t>
      </w:r>
      <w:r>
        <w:rPr>
          <w:lang w:eastAsia="ja-JP"/>
        </w:rPr>
        <w:t>Regulatory Practice Committee</w:t>
      </w:r>
      <w:r w:rsidR="007429ED">
        <w:rPr>
          <w:lang w:eastAsia="ja-JP"/>
        </w:rPr>
        <w:t xml:space="preserve"> to</w:t>
      </w:r>
      <w:r w:rsidR="00B16574">
        <w:rPr>
          <w:lang w:eastAsia="ja-JP"/>
        </w:rPr>
        <w:t xml:space="preserve"> </w:t>
      </w:r>
      <w:r>
        <w:rPr>
          <w:lang w:eastAsia="ja-JP"/>
        </w:rPr>
        <w:t xml:space="preserve">oversee the </w:t>
      </w:r>
      <w:r w:rsidR="00F533E2" w:rsidRPr="00F533E2">
        <w:rPr>
          <w:lang w:eastAsia="ja-JP"/>
        </w:rPr>
        <w:t xml:space="preserve">implementation of the </w:t>
      </w:r>
      <w:r w:rsidR="00D07564">
        <w:rPr>
          <w:lang w:eastAsia="ja-JP"/>
        </w:rPr>
        <w:t xml:space="preserve">Regulatory Assurance Strategy </w:t>
      </w:r>
      <w:r w:rsidR="00F533E2" w:rsidRPr="00F533E2">
        <w:rPr>
          <w:lang w:eastAsia="ja-JP"/>
        </w:rPr>
        <w:t>across the department. It is unclear how effective this mechanism will be. The Inspector</w:t>
      </w:r>
      <w:r w:rsidR="00D07564">
        <w:rPr>
          <w:lang w:eastAsia="ja-JP"/>
        </w:rPr>
        <w:t>-</w:t>
      </w:r>
      <w:r w:rsidR="00F533E2" w:rsidRPr="00F533E2">
        <w:rPr>
          <w:lang w:eastAsia="ja-JP"/>
        </w:rPr>
        <w:t>General believes it is important that the strategy is implemented and that the associated internal assurance framework is developed as a critical part of the regulatory system.</w:t>
      </w:r>
    </w:p>
    <w:p w14:paraId="6E04D79D" w14:textId="08FB6817" w:rsidR="005C04B9" w:rsidRDefault="000A749E">
      <w:pPr>
        <w:pStyle w:val="Heading2"/>
      </w:pPr>
      <w:bookmarkStart w:id="45" w:name="_Toc201918874"/>
      <w:bookmarkStart w:id="46" w:name="_Toc201918864"/>
      <w:bookmarkStart w:id="47" w:name="_Toc211001640"/>
      <w:bookmarkEnd w:id="44"/>
      <w:r>
        <w:lastRenderedPageBreak/>
        <w:t xml:space="preserve">Regulatory reforms and </w:t>
      </w:r>
      <w:r w:rsidR="00083AD8">
        <w:t>reviews</w:t>
      </w:r>
      <w:bookmarkEnd w:id="45"/>
      <w:bookmarkEnd w:id="46"/>
      <w:bookmarkEnd w:id="47"/>
    </w:p>
    <w:p w14:paraId="5E771834" w14:textId="136A84F2" w:rsidR="0050147B" w:rsidRDefault="002B4CD8" w:rsidP="0050147B">
      <w:pPr>
        <w:pStyle w:val="Heading3"/>
        <w:rPr>
          <w:lang w:eastAsia="ja-JP"/>
        </w:rPr>
      </w:pPr>
      <w:bookmarkStart w:id="48" w:name="_Toc211001641"/>
      <w:r>
        <w:rPr>
          <w:lang w:eastAsia="ja-JP"/>
        </w:rPr>
        <w:t>B</w:t>
      </w:r>
      <w:r w:rsidR="0050147B" w:rsidRPr="000335B2">
        <w:rPr>
          <w:lang w:eastAsia="ja-JP"/>
        </w:rPr>
        <w:t xml:space="preserve">iosecurity and </w:t>
      </w:r>
      <w:r w:rsidR="0050147B">
        <w:rPr>
          <w:lang w:eastAsia="ja-JP"/>
        </w:rPr>
        <w:t>r</w:t>
      </w:r>
      <w:r w:rsidR="0050147B" w:rsidRPr="000335B2">
        <w:rPr>
          <w:lang w:eastAsia="ja-JP"/>
        </w:rPr>
        <w:t xml:space="preserve">egulatory </w:t>
      </w:r>
      <w:r w:rsidR="0050147B">
        <w:rPr>
          <w:lang w:eastAsia="ja-JP"/>
        </w:rPr>
        <w:t>r</w:t>
      </w:r>
      <w:r w:rsidR="0050147B" w:rsidRPr="000335B2">
        <w:rPr>
          <w:lang w:eastAsia="ja-JP"/>
        </w:rPr>
        <w:t>eforms</w:t>
      </w:r>
      <w:bookmarkEnd w:id="48"/>
    </w:p>
    <w:p w14:paraId="19E86520" w14:textId="61BB868C" w:rsidR="0050147B" w:rsidRDefault="0050147B" w:rsidP="0050147B">
      <w:pPr>
        <w:rPr>
          <w:lang w:eastAsia="ja-JP"/>
        </w:rPr>
      </w:pPr>
      <w:r>
        <w:rPr>
          <w:lang w:eastAsia="ja-JP"/>
        </w:rPr>
        <w:t>Australia</w:t>
      </w:r>
      <w:r w:rsidR="0061071A">
        <w:rPr>
          <w:lang w:eastAsia="ja-JP"/>
        </w:rPr>
        <w:t>’</w:t>
      </w:r>
      <w:r>
        <w:rPr>
          <w:lang w:eastAsia="ja-JP"/>
        </w:rPr>
        <w:t>s biosecurity and regulatory landscape has undergone significant transformation, driven by a need for modernisation, efficiency and enhanced risk management.</w:t>
      </w:r>
    </w:p>
    <w:p w14:paraId="56F885FD" w14:textId="70CED19E" w:rsidR="003B2663" w:rsidRDefault="002B4CD8" w:rsidP="0050147B">
      <w:pPr>
        <w:rPr>
          <w:lang w:eastAsia="ja-JP"/>
        </w:rPr>
      </w:pPr>
      <w:r>
        <w:rPr>
          <w:lang w:eastAsia="ja-JP"/>
        </w:rPr>
        <w:t>In June 2016, t</w:t>
      </w:r>
      <w:r w:rsidR="0050147B">
        <w:rPr>
          <w:lang w:eastAsia="ja-JP"/>
        </w:rPr>
        <w:t xml:space="preserve">he </w:t>
      </w:r>
      <w:r w:rsidR="000B5B40">
        <w:rPr>
          <w:lang w:eastAsia="ja-JP"/>
        </w:rPr>
        <w:t xml:space="preserve">outdated </w:t>
      </w:r>
      <w:r w:rsidR="000B5B40" w:rsidRPr="00780FCB">
        <w:rPr>
          <w:i/>
          <w:iCs/>
          <w:lang w:eastAsia="ja-JP"/>
        </w:rPr>
        <w:t>Quarantine Act 1908</w:t>
      </w:r>
      <w:r w:rsidR="000B5B40">
        <w:rPr>
          <w:lang w:eastAsia="ja-JP"/>
        </w:rPr>
        <w:t xml:space="preserve"> was replaced by the </w:t>
      </w:r>
      <w:r w:rsidR="0050147B" w:rsidRPr="00504641">
        <w:rPr>
          <w:i/>
          <w:iCs/>
          <w:lang w:eastAsia="ja-JP"/>
        </w:rPr>
        <w:t>Biosecurity Act 2015</w:t>
      </w:r>
      <w:r w:rsidR="003B2663">
        <w:rPr>
          <w:lang w:eastAsia="ja-JP"/>
        </w:rPr>
        <w:t>.</w:t>
      </w:r>
      <w:r w:rsidR="000B5B40">
        <w:rPr>
          <w:lang w:eastAsia="ja-JP"/>
        </w:rPr>
        <w:t xml:space="preserve"> </w:t>
      </w:r>
      <w:r w:rsidR="003B2663">
        <w:rPr>
          <w:lang w:eastAsia="ja-JP"/>
        </w:rPr>
        <w:t>The</w:t>
      </w:r>
      <w:r w:rsidR="00780FCB">
        <w:rPr>
          <w:lang w:eastAsia="ja-JP"/>
        </w:rPr>
        <w:t> </w:t>
      </w:r>
      <w:r w:rsidR="003B2663">
        <w:rPr>
          <w:lang w:eastAsia="ja-JP"/>
        </w:rPr>
        <w:t xml:space="preserve">new Act </w:t>
      </w:r>
      <w:r w:rsidR="0040144A">
        <w:rPr>
          <w:lang w:eastAsia="ja-JP"/>
        </w:rPr>
        <w:t xml:space="preserve">presented </w:t>
      </w:r>
      <w:r w:rsidR="0050147B">
        <w:rPr>
          <w:lang w:eastAsia="ja-JP"/>
        </w:rPr>
        <w:t xml:space="preserve">a modern, risk-based framework for biosecurity management. </w:t>
      </w:r>
      <w:r w:rsidR="003B2663">
        <w:rPr>
          <w:lang w:eastAsia="ja-JP"/>
        </w:rPr>
        <w:t>It</w:t>
      </w:r>
      <w:r w:rsidR="00780FCB">
        <w:rPr>
          <w:lang w:eastAsia="ja-JP"/>
        </w:rPr>
        <w:t> </w:t>
      </w:r>
      <w:r w:rsidR="003B2663">
        <w:rPr>
          <w:lang w:eastAsia="ja-JP"/>
        </w:rPr>
        <w:t>introduced:</w:t>
      </w:r>
    </w:p>
    <w:p w14:paraId="2099DCE7" w14:textId="1647C16E" w:rsidR="003B2663" w:rsidRDefault="003B2663" w:rsidP="00780FCB">
      <w:pPr>
        <w:pStyle w:val="ListBullet"/>
        <w:rPr>
          <w:lang w:eastAsia="ja-JP"/>
        </w:rPr>
      </w:pPr>
      <w:r>
        <w:rPr>
          <w:lang w:eastAsia="ja-JP"/>
        </w:rPr>
        <w:t xml:space="preserve">more </w:t>
      </w:r>
      <w:r w:rsidR="0050147B">
        <w:rPr>
          <w:lang w:eastAsia="ja-JP"/>
        </w:rPr>
        <w:t>streamlin</w:t>
      </w:r>
      <w:r w:rsidR="00B16574">
        <w:rPr>
          <w:lang w:eastAsia="ja-JP"/>
        </w:rPr>
        <w:t>ed</w:t>
      </w:r>
      <w:r w:rsidR="0050147B">
        <w:rPr>
          <w:lang w:eastAsia="ja-JP"/>
        </w:rPr>
        <w:t xml:space="preserve"> powers</w:t>
      </w:r>
    </w:p>
    <w:p w14:paraId="6EB46143" w14:textId="7ADFE565" w:rsidR="003B2663" w:rsidRDefault="003B2663" w:rsidP="00780FCB">
      <w:pPr>
        <w:pStyle w:val="ListBullet"/>
        <w:rPr>
          <w:lang w:eastAsia="ja-JP"/>
        </w:rPr>
      </w:pPr>
      <w:r>
        <w:rPr>
          <w:lang w:eastAsia="ja-JP"/>
        </w:rPr>
        <w:t xml:space="preserve">a new emphasis on </w:t>
      </w:r>
      <w:r w:rsidR="0050147B">
        <w:rPr>
          <w:lang w:eastAsia="ja-JP"/>
        </w:rPr>
        <w:t>shared responsibility with stakeholders</w:t>
      </w:r>
    </w:p>
    <w:p w14:paraId="6E6B7FE8" w14:textId="6847CF61" w:rsidR="003B2663" w:rsidRDefault="0050147B" w:rsidP="00780FCB">
      <w:pPr>
        <w:pStyle w:val="ListBullet"/>
        <w:rPr>
          <w:lang w:eastAsia="ja-JP"/>
        </w:rPr>
      </w:pPr>
      <w:r>
        <w:rPr>
          <w:lang w:eastAsia="ja-JP"/>
        </w:rPr>
        <w:t>a wider range of compliance tools (such as infringement notices, civil penalties)</w:t>
      </w:r>
    </w:p>
    <w:p w14:paraId="35C27ED5" w14:textId="171F10DF" w:rsidR="003B2663" w:rsidRDefault="0050147B" w:rsidP="00780FCB">
      <w:pPr>
        <w:pStyle w:val="ListBullet"/>
        <w:rPr>
          <w:lang w:eastAsia="ja-JP"/>
        </w:rPr>
      </w:pPr>
      <w:r>
        <w:rPr>
          <w:lang w:eastAsia="ja-JP"/>
        </w:rPr>
        <w:t>formalis</w:t>
      </w:r>
      <w:r w:rsidR="000D13B8">
        <w:rPr>
          <w:lang w:eastAsia="ja-JP"/>
        </w:rPr>
        <w:t>ed</w:t>
      </w:r>
      <w:r>
        <w:rPr>
          <w:lang w:eastAsia="ja-JP"/>
        </w:rPr>
        <w:t xml:space="preserve"> </w:t>
      </w:r>
      <w:r w:rsidR="006F7659">
        <w:rPr>
          <w:lang w:eastAsia="ja-JP"/>
        </w:rPr>
        <w:t>A</w:t>
      </w:r>
      <w:r>
        <w:rPr>
          <w:lang w:eastAsia="ja-JP"/>
        </w:rPr>
        <w:t xml:space="preserve">pproved </w:t>
      </w:r>
      <w:r w:rsidR="006F7659">
        <w:rPr>
          <w:lang w:eastAsia="ja-JP"/>
        </w:rPr>
        <w:t>A</w:t>
      </w:r>
      <w:r>
        <w:rPr>
          <w:lang w:eastAsia="ja-JP"/>
        </w:rPr>
        <w:t>rrangements for businesses</w:t>
      </w:r>
    </w:p>
    <w:p w14:paraId="1A53CACC" w14:textId="67D54A7F" w:rsidR="003B2663" w:rsidRDefault="0050147B" w:rsidP="00780FCB">
      <w:pPr>
        <w:pStyle w:val="ListBullet"/>
        <w:rPr>
          <w:lang w:eastAsia="ja-JP"/>
        </w:rPr>
      </w:pPr>
      <w:r>
        <w:rPr>
          <w:lang w:eastAsia="ja-JP"/>
        </w:rPr>
        <w:t>improv</w:t>
      </w:r>
      <w:r w:rsidR="00B16574">
        <w:rPr>
          <w:lang w:eastAsia="ja-JP"/>
        </w:rPr>
        <w:t>ed</w:t>
      </w:r>
      <w:r>
        <w:rPr>
          <w:lang w:eastAsia="ja-JP"/>
        </w:rPr>
        <w:t xml:space="preserve"> information sharing</w:t>
      </w:r>
    </w:p>
    <w:p w14:paraId="1F3DEE55" w14:textId="3268883D" w:rsidR="003B2663" w:rsidRDefault="0050147B" w:rsidP="00780FCB">
      <w:pPr>
        <w:pStyle w:val="ListBullet"/>
        <w:rPr>
          <w:lang w:eastAsia="ja-JP"/>
        </w:rPr>
      </w:pPr>
      <w:r>
        <w:rPr>
          <w:lang w:eastAsia="ja-JP"/>
        </w:rPr>
        <w:t>strengthen</w:t>
      </w:r>
      <w:r w:rsidR="00B16574">
        <w:rPr>
          <w:lang w:eastAsia="ja-JP"/>
        </w:rPr>
        <w:t>ed</w:t>
      </w:r>
      <w:r>
        <w:rPr>
          <w:lang w:eastAsia="ja-JP"/>
        </w:rPr>
        <w:t xml:space="preserve"> human health biosecurity powers.</w:t>
      </w:r>
    </w:p>
    <w:p w14:paraId="037C3520" w14:textId="642B1ED1" w:rsidR="0050147B" w:rsidRPr="00773A78" w:rsidRDefault="00B16574" w:rsidP="0050147B">
      <w:pPr>
        <w:rPr>
          <w:lang w:eastAsia="ja-JP"/>
        </w:rPr>
      </w:pPr>
      <w:r>
        <w:rPr>
          <w:lang w:eastAsia="ja-JP"/>
        </w:rPr>
        <w:t xml:space="preserve">The Biosecurity Act </w:t>
      </w:r>
      <w:r w:rsidR="0050147B">
        <w:rPr>
          <w:lang w:eastAsia="ja-JP"/>
        </w:rPr>
        <w:t>aimed to create a flexible</w:t>
      </w:r>
      <w:r w:rsidR="00320F82">
        <w:rPr>
          <w:lang w:eastAsia="ja-JP"/>
        </w:rPr>
        <w:t>,</w:t>
      </w:r>
      <w:r w:rsidR="0050147B">
        <w:rPr>
          <w:lang w:eastAsia="ja-JP"/>
        </w:rPr>
        <w:t xml:space="preserve"> proactive system, </w:t>
      </w:r>
      <w:r w:rsidR="000B5B40">
        <w:rPr>
          <w:lang w:eastAsia="ja-JP"/>
        </w:rPr>
        <w:t>al</w:t>
      </w:r>
      <w:r w:rsidR="0050147B">
        <w:rPr>
          <w:lang w:eastAsia="ja-JP"/>
        </w:rPr>
        <w:t xml:space="preserve">though implementation </w:t>
      </w:r>
      <w:r w:rsidR="0012312B">
        <w:rPr>
          <w:lang w:eastAsia="ja-JP"/>
        </w:rPr>
        <w:t xml:space="preserve">has been </w:t>
      </w:r>
      <w:r w:rsidR="0012312B" w:rsidRPr="00773A78">
        <w:rPr>
          <w:lang w:eastAsia="ja-JP"/>
        </w:rPr>
        <w:t xml:space="preserve">challenging </w:t>
      </w:r>
      <w:r w:rsidR="0050147B" w:rsidRPr="00773A78">
        <w:rPr>
          <w:lang w:eastAsia="ja-JP"/>
        </w:rPr>
        <w:t>(IGB 2021</w:t>
      </w:r>
      <w:r w:rsidR="00BB49D7" w:rsidRPr="00773A78">
        <w:rPr>
          <w:lang w:eastAsia="ja-JP"/>
        </w:rPr>
        <w:t>a</w:t>
      </w:r>
      <w:r w:rsidR="0050147B" w:rsidRPr="00773A78">
        <w:rPr>
          <w:lang w:eastAsia="ja-JP"/>
        </w:rPr>
        <w:t>, ANAO 2017).</w:t>
      </w:r>
    </w:p>
    <w:p w14:paraId="4F0EBE74" w14:textId="7F372F70" w:rsidR="0050147B" w:rsidRPr="00773A78" w:rsidRDefault="003B2663" w:rsidP="0050147B">
      <w:pPr>
        <w:rPr>
          <w:lang w:eastAsia="ja-JP"/>
        </w:rPr>
      </w:pPr>
      <w:r w:rsidRPr="00773A78">
        <w:rPr>
          <w:lang w:eastAsia="ja-JP"/>
        </w:rPr>
        <w:t>T</w:t>
      </w:r>
      <w:r w:rsidR="0050147B" w:rsidRPr="00773A78">
        <w:rPr>
          <w:lang w:eastAsia="ja-JP"/>
        </w:rPr>
        <w:t xml:space="preserve">he </w:t>
      </w:r>
      <w:r w:rsidR="004356D0" w:rsidRPr="00773A78">
        <w:t>Australian Government’s Deregulation Agenda (DoF 2019)</w:t>
      </w:r>
      <w:r w:rsidR="0050147B" w:rsidRPr="00773A78">
        <w:rPr>
          <w:lang w:eastAsia="ja-JP"/>
        </w:rPr>
        <w:t>, launched in 2019, s</w:t>
      </w:r>
      <w:r w:rsidR="006E23C7" w:rsidRPr="00773A78">
        <w:rPr>
          <w:lang w:eastAsia="ja-JP"/>
        </w:rPr>
        <w:t>ought</w:t>
      </w:r>
      <w:r w:rsidR="0050147B" w:rsidRPr="00773A78">
        <w:rPr>
          <w:lang w:eastAsia="ja-JP"/>
        </w:rPr>
        <w:t xml:space="preserve"> to boost productivity and reduce costs by cutting unnecessary regulations. </w:t>
      </w:r>
      <w:r w:rsidR="00B16574" w:rsidRPr="00773A78">
        <w:rPr>
          <w:lang w:eastAsia="ja-JP"/>
        </w:rPr>
        <w:t xml:space="preserve">The agenda </w:t>
      </w:r>
      <w:r w:rsidR="0050147B" w:rsidRPr="00773A78">
        <w:rPr>
          <w:lang w:eastAsia="ja-JP"/>
        </w:rPr>
        <w:t>promotes risk-based systems, cost-effective regulation and enhanced regulator performance, with a goal of generating over $21 billion in economic benefits over 10 years (</w:t>
      </w:r>
      <w:r w:rsidR="004356D0" w:rsidRPr="00773A78">
        <w:rPr>
          <w:lang w:eastAsia="ja-JP"/>
        </w:rPr>
        <w:t xml:space="preserve">see </w:t>
      </w:r>
      <w:r w:rsidR="004356D0" w:rsidRPr="00773A78">
        <w:rPr>
          <w:i/>
          <w:iCs/>
        </w:rPr>
        <w:t>Deregulation Agenda report card</w:t>
      </w:r>
      <w:r w:rsidR="004356D0" w:rsidRPr="00773A78">
        <w:t xml:space="preserve"> (Australian Government </w:t>
      </w:r>
      <w:r w:rsidR="006D509B" w:rsidRPr="00773A78">
        <w:t>2022</w:t>
      </w:r>
      <w:r w:rsidR="0050147B" w:rsidRPr="00773A78">
        <w:rPr>
          <w:lang w:eastAsia="ja-JP"/>
        </w:rPr>
        <w:t>)</w:t>
      </w:r>
      <w:r w:rsidR="004356D0" w:rsidRPr="00773A78">
        <w:rPr>
          <w:lang w:eastAsia="ja-JP"/>
        </w:rPr>
        <w:t>)</w:t>
      </w:r>
      <w:r w:rsidR="0050147B" w:rsidRPr="00773A78">
        <w:rPr>
          <w:lang w:eastAsia="ja-JP"/>
        </w:rPr>
        <w:t>.</w:t>
      </w:r>
    </w:p>
    <w:p w14:paraId="03AD39F7" w14:textId="766DD275" w:rsidR="0050147B" w:rsidRPr="00773A78" w:rsidRDefault="0050147B" w:rsidP="0050147B">
      <w:pPr>
        <w:rPr>
          <w:lang w:eastAsia="ja-JP"/>
        </w:rPr>
      </w:pPr>
      <w:r w:rsidRPr="00773A78">
        <w:rPr>
          <w:lang w:eastAsia="ja-JP"/>
        </w:rPr>
        <w:t xml:space="preserve">The </w:t>
      </w:r>
      <w:r w:rsidR="00171762" w:rsidRPr="00773A78">
        <w:rPr>
          <w:lang w:eastAsia="ja-JP"/>
        </w:rPr>
        <w:t xml:space="preserve">Australian Government </w:t>
      </w:r>
      <w:r w:rsidR="00171762" w:rsidRPr="00773A78">
        <w:t>Biosecurity 2030 Strategy (DAFF 2021</w:t>
      </w:r>
      <w:r w:rsidR="00E92E38" w:rsidRPr="00773A78">
        <w:t>a</w:t>
      </w:r>
      <w:r w:rsidR="00171762" w:rsidRPr="00773A78">
        <w:t>)</w:t>
      </w:r>
      <w:r w:rsidRPr="00773A78">
        <w:rPr>
          <w:lang w:eastAsia="ja-JP"/>
        </w:rPr>
        <w:t xml:space="preserve">, first published in 2021 (and later replaced by the </w:t>
      </w:r>
      <w:r w:rsidR="00171762" w:rsidRPr="00773A78">
        <w:t>Biosecurity 2030 Roadmap</w:t>
      </w:r>
      <w:r w:rsidRPr="00773A78">
        <w:rPr>
          <w:lang w:eastAsia="ja-JP"/>
        </w:rPr>
        <w:t xml:space="preserve"> in December 2024</w:t>
      </w:r>
      <w:r w:rsidR="00171762" w:rsidRPr="00773A78">
        <w:rPr>
          <w:lang w:eastAsia="ja-JP"/>
        </w:rPr>
        <w:t xml:space="preserve"> (DAFF 2024</w:t>
      </w:r>
      <w:r w:rsidR="00E6245F" w:rsidRPr="00773A78">
        <w:rPr>
          <w:lang w:eastAsia="ja-JP"/>
        </w:rPr>
        <w:t>a</w:t>
      </w:r>
      <w:r w:rsidR="00171762" w:rsidRPr="00773A78">
        <w:rPr>
          <w:lang w:eastAsia="ja-JP"/>
        </w:rPr>
        <w:t>)</w:t>
      </w:r>
      <w:r w:rsidRPr="00773A78">
        <w:rPr>
          <w:lang w:eastAsia="ja-JP"/>
        </w:rPr>
        <w:t>), provides a strategic roadmap for Australia</w:t>
      </w:r>
      <w:r w:rsidR="0061071A" w:rsidRPr="00773A78">
        <w:rPr>
          <w:lang w:eastAsia="ja-JP"/>
        </w:rPr>
        <w:t>’</w:t>
      </w:r>
      <w:r w:rsidRPr="00773A78">
        <w:rPr>
          <w:lang w:eastAsia="ja-JP"/>
        </w:rPr>
        <w:t>s biosecurity system. Its core focus areas include strong governance, skilled people, leveraging science and technology, modern regulation and sustainable funding, aiming to address increasing global biosecurity risks.</w:t>
      </w:r>
    </w:p>
    <w:p w14:paraId="279579B2" w14:textId="46493625" w:rsidR="0050147B" w:rsidRPr="00773A78" w:rsidRDefault="0050147B" w:rsidP="0050147B">
      <w:pPr>
        <w:rPr>
          <w:lang w:eastAsia="ja-JP"/>
        </w:rPr>
      </w:pPr>
      <w:r w:rsidRPr="00773A78">
        <w:rPr>
          <w:lang w:eastAsia="ja-JP"/>
        </w:rPr>
        <w:t>Internally, the department</w:t>
      </w:r>
      <w:r w:rsidR="00B16574" w:rsidRPr="00773A78">
        <w:rPr>
          <w:lang w:eastAsia="ja-JP"/>
        </w:rPr>
        <w:t>-</w:t>
      </w:r>
      <w:r w:rsidRPr="00773A78">
        <w:rPr>
          <w:lang w:eastAsia="ja-JP"/>
        </w:rPr>
        <w:t xml:space="preserve">initiated </w:t>
      </w:r>
      <w:r w:rsidRPr="00773A78">
        <w:rPr>
          <w:i/>
          <w:iCs/>
          <w:lang w:eastAsia="ja-JP"/>
        </w:rPr>
        <w:t xml:space="preserve">Being </w:t>
      </w:r>
      <w:r w:rsidR="000B5B40" w:rsidRPr="00773A78">
        <w:rPr>
          <w:i/>
          <w:iCs/>
          <w:lang w:eastAsia="ja-JP"/>
        </w:rPr>
        <w:t>f</w:t>
      </w:r>
      <w:r w:rsidRPr="00773A78">
        <w:rPr>
          <w:i/>
          <w:iCs/>
          <w:lang w:eastAsia="ja-JP"/>
        </w:rPr>
        <w:t xml:space="preserve">uture </w:t>
      </w:r>
      <w:r w:rsidR="000B5B40" w:rsidRPr="00773A78">
        <w:rPr>
          <w:i/>
          <w:iCs/>
          <w:lang w:eastAsia="ja-JP"/>
        </w:rPr>
        <w:t>r</w:t>
      </w:r>
      <w:r w:rsidRPr="00773A78">
        <w:rPr>
          <w:i/>
          <w:iCs/>
          <w:lang w:eastAsia="ja-JP"/>
        </w:rPr>
        <w:t xml:space="preserve">eady: </w:t>
      </w:r>
      <w:r w:rsidR="000B5B40" w:rsidRPr="00773A78">
        <w:rPr>
          <w:i/>
          <w:iCs/>
          <w:lang w:eastAsia="ja-JP"/>
        </w:rPr>
        <w:t>o</w:t>
      </w:r>
      <w:r w:rsidRPr="00773A78">
        <w:rPr>
          <w:i/>
          <w:iCs/>
          <w:lang w:eastAsia="ja-JP"/>
        </w:rPr>
        <w:t>ur future department blueprint 2021–2025</w:t>
      </w:r>
      <w:r w:rsidR="00B16574" w:rsidRPr="00773A78">
        <w:rPr>
          <w:lang w:eastAsia="ja-JP"/>
        </w:rPr>
        <w:t xml:space="preserve">, published </w:t>
      </w:r>
      <w:r w:rsidRPr="00773A78">
        <w:rPr>
          <w:lang w:eastAsia="ja-JP"/>
        </w:rPr>
        <w:t>in September 2021</w:t>
      </w:r>
      <w:r w:rsidR="00171762" w:rsidRPr="00773A78">
        <w:rPr>
          <w:lang w:eastAsia="ja-JP"/>
        </w:rPr>
        <w:t xml:space="preserve"> (DAFF 2021</w:t>
      </w:r>
      <w:r w:rsidR="00B94AA2" w:rsidRPr="00773A78">
        <w:rPr>
          <w:lang w:eastAsia="ja-JP"/>
        </w:rPr>
        <w:t>b</w:t>
      </w:r>
      <w:r w:rsidR="00171762" w:rsidRPr="00773A78">
        <w:rPr>
          <w:lang w:eastAsia="ja-JP"/>
        </w:rPr>
        <w:t>)</w:t>
      </w:r>
      <w:r w:rsidRPr="00773A78">
        <w:rPr>
          <w:lang w:eastAsia="ja-JP"/>
        </w:rPr>
        <w:t>, focus</w:t>
      </w:r>
      <w:r w:rsidR="003B2663" w:rsidRPr="00773A78">
        <w:rPr>
          <w:lang w:eastAsia="ja-JP"/>
        </w:rPr>
        <w:t>ed</w:t>
      </w:r>
      <w:r w:rsidRPr="00773A78">
        <w:rPr>
          <w:lang w:eastAsia="ja-JP"/>
        </w:rPr>
        <w:t xml:space="preserve"> on maturing regulatory practices through digital transformation, continuous improvement and strengthened support structures. However, this initiative was abandoned in 2022 when the department established </w:t>
      </w:r>
      <w:r w:rsidR="003B2663" w:rsidRPr="00773A78">
        <w:rPr>
          <w:lang w:eastAsia="ja-JP"/>
        </w:rPr>
        <w:t xml:space="preserve">the </w:t>
      </w:r>
      <w:r w:rsidRPr="00773A78">
        <w:rPr>
          <w:lang w:eastAsia="ja-JP"/>
        </w:rPr>
        <w:t>taskforce Designing DAFF, which aimed to renew the department</w:t>
      </w:r>
      <w:r w:rsidR="0061071A" w:rsidRPr="00773A78">
        <w:rPr>
          <w:lang w:eastAsia="ja-JP"/>
        </w:rPr>
        <w:t>’</w:t>
      </w:r>
      <w:r w:rsidRPr="00773A78">
        <w:rPr>
          <w:lang w:eastAsia="ja-JP"/>
        </w:rPr>
        <w:t>s strategic direction under a new government.</w:t>
      </w:r>
    </w:p>
    <w:p w14:paraId="2C6A67A6" w14:textId="3590FA38" w:rsidR="0050147B" w:rsidRDefault="000B5B40" w:rsidP="0050147B">
      <w:pPr>
        <w:rPr>
          <w:lang w:eastAsia="ja-JP"/>
        </w:rPr>
      </w:pPr>
      <w:r w:rsidRPr="00773A78">
        <w:rPr>
          <w:lang w:eastAsia="ja-JP"/>
        </w:rPr>
        <w:t>In 2022, following the</w:t>
      </w:r>
      <w:r w:rsidR="0050147B" w:rsidRPr="00773A78">
        <w:rPr>
          <w:lang w:eastAsia="ja-JP"/>
        </w:rPr>
        <w:t xml:space="preserve"> </w:t>
      </w:r>
      <w:r w:rsidR="00E761B4" w:rsidRPr="00773A78">
        <w:rPr>
          <w:lang w:eastAsia="ja-JP"/>
        </w:rPr>
        <w:t xml:space="preserve">Independent Review of the Australian Public Service </w:t>
      </w:r>
      <w:r w:rsidR="00E761B4" w:rsidRPr="00773A78">
        <w:t>(Thodey Review)</w:t>
      </w:r>
      <w:r w:rsidR="00171762" w:rsidRPr="00773A78">
        <w:t xml:space="preserve"> (PM</w:t>
      </w:r>
      <w:r w:rsidR="00E761B4" w:rsidRPr="00773A78">
        <w:t>&amp;C 2019)</w:t>
      </w:r>
      <w:r w:rsidR="0050147B" w:rsidRPr="00773A78">
        <w:rPr>
          <w:lang w:eastAsia="ja-JP"/>
        </w:rPr>
        <w:t xml:space="preserve">, </w:t>
      </w:r>
      <w:r w:rsidRPr="00773A78">
        <w:rPr>
          <w:lang w:eastAsia="ja-JP"/>
        </w:rPr>
        <w:t>the Australian Public Service Commission</w:t>
      </w:r>
      <w:r w:rsidR="000D13B8" w:rsidRPr="00773A78">
        <w:rPr>
          <w:lang w:eastAsia="ja-JP"/>
        </w:rPr>
        <w:t xml:space="preserve"> (APSC)</w:t>
      </w:r>
      <w:r w:rsidRPr="00773A78">
        <w:rPr>
          <w:lang w:eastAsia="ja-JP"/>
        </w:rPr>
        <w:t xml:space="preserve"> </w:t>
      </w:r>
      <w:r w:rsidR="00E761B4" w:rsidRPr="00773A78">
        <w:t>Capability Review Program</w:t>
      </w:r>
      <w:r w:rsidRPr="00773A78">
        <w:rPr>
          <w:lang w:eastAsia="ja-JP"/>
        </w:rPr>
        <w:t xml:space="preserve"> was reintroduced. </w:t>
      </w:r>
      <w:r w:rsidR="003B2663" w:rsidRPr="00773A78">
        <w:rPr>
          <w:lang w:eastAsia="ja-JP"/>
        </w:rPr>
        <w:t xml:space="preserve">A September 2023 APSC </w:t>
      </w:r>
      <w:r w:rsidR="000E5215" w:rsidRPr="00773A78">
        <w:rPr>
          <w:lang w:eastAsia="ja-JP"/>
        </w:rPr>
        <w:t>Capability R</w:t>
      </w:r>
      <w:r w:rsidR="0050147B" w:rsidRPr="00773A78">
        <w:rPr>
          <w:lang w:eastAsia="ja-JP"/>
        </w:rPr>
        <w:t>eview of the department</w:t>
      </w:r>
      <w:r w:rsidR="003B2663" w:rsidRPr="00773A78">
        <w:rPr>
          <w:lang w:eastAsia="ja-JP"/>
        </w:rPr>
        <w:t xml:space="preserve"> </w:t>
      </w:r>
      <w:r w:rsidR="00E761B4" w:rsidRPr="00773A78">
        <w:rPr>
          <w:lang w:eastAsia="ja-JP"/>
        </w:rPr>
        <w:t xml:space="preserve">(APSC 2023) </w:t>
      </w:r>
      <w:r w:rsidR="0050147B" w:rsidRPr="00773A78">
        <w:rPr>
          <w:lang w:eastAsia="ja-JP"/>
        </w:rPr>
        <w:t xml:space="preserve">highlighted the need for improved governance, enterprise performance and reporting, strategic policy capability and workforce planning. Most departmental capabilities were rated as </w:t>
      </w:r>
      <w:r w:rsidR="0061071A" w:rsidRPr="00773A78">
        <w:rPr>
          <w:lang w:eastAsia="ja-JP"/>
        </w:rPr>
        <w:t>‘</w:t>
      </w:r>
      <w:r w:rsidR="0050147B" w:rsidRPr="00773A78">
        <w:rPr>
          <w:lang w:eastAsia="ja-JP"/>
        </w:rPr>
        <w:t>developing</w:t>
      </w:r>
      <w:r w:rsidR="0061071A" w:rsidRPr="00773A78">
        <w:rPr>
          <w:lang w:eastAsia="ja-JP"/>
        </w:rPr>
        <w:t>’</w:t>
      </w:r>
      <w:r w:rsidR="0050147B" w:rsidRPr="00773A78">
        <w:rPr>
          <w:lang w:eastAsia="ja-JP"/>
        </w:rPr>
        <w:t>, indicating weaknesses and gaps.</w:t>
      </w:r>
    </w:p>
    <w:p w14:paraId="091717CF" w14:textId="0FF398D6" w:rsidR="0050147B" w:rsidRDefault="0050147B" w:rsidP="0050147B">
      <w:pPr>
        <w:rPr>
          <w:lang w:eastAsia="ja-JP"/>
        </w:rPr>
      </w:pPr>
      <w:r>
        <w:rPr>
          <w:lang w:eastAsia="ja-JP"/>
        </w:rPr>
        <w:lastRenderedPageBreak/>
        <w:t xml:space="preserve">In </w:t>
      </w:r>
      <w:r w:rsidRPr="0040144A">
        <w:rPr>
          <w:lang w:eastAsia="ja-JP"/>
        </w:rPr>
        <w:t xml:space="preserve">response to the APSC </w:t>
      </w:r>
      <w:r w:rsidR="000E5215" w:rsidRPr="0040144A">
        <w:rPr>
          <w:lang w:eastAsia="ja-JP"/>
        </w:rPr>
        <w:t xml:space="preserve">Capability </w:t>
      </w:r>
      <w:r w:rsidRPr="0040144A">
        <w:rPr>
          <w:lang w:eastAsia="ja-JP"/>
        </w:rPr>
        <w:t xml:space="preserve">Review, </w:t>
      </w:r>
      <w:r w:rsidR="003B2663" w:rsidRPr="0040144A">
        <w:rPr>
          <w:lang w:eastAsia="ja-JP"/>
        </w:rPr>
        <w:t xml:space="preserve">in 2023 </w:t>
      </w:r>
      <w:r w:rsidRPr="0040144A">
        <w:rPr>
          <w:lang w:eastAsia="ja-JP"/>
        </w:rPr>
        <w:t>the department launched a Transformation Program</w:t>
      </w:r>
      <w:r w:rsidR="00E761B4" w:rsidRPr="0040144A">
        <w:t xml:space="preserve"> (DAFF 2023</w:t>
      </w:r>
      <w:r w:rsidR="00D079E9" w:rsidRPr="0040144A">
        <w:t>c</w:t>
      </w:r>
      <w:r w:rsidR="00E761B4" w:rsidRPr="0040144A">
        <w:t>)</w:t>
      </w:r>
      <w:r w:rsidRPr="0040144A">
        <w:rPr>
          <w:lang w:eastAsia="ja-JP"/>
        </w:rPr>
        <w:t xml:space="preserve">, </w:t>
      </w:r>
      <w:r w:rsidR="003B2663" w:rsidRPr="0040144A">
        <w:rPr>
          <w:lang w:eastAsia="ja-JP"/>
        </w:rPr>
        <w:t xml:space="preserve">which aimed </w:t>
      </w:r>
      <w:r w:rsidRPr="0040144A">
        <w:rPr>
          <w:lang w:eastAsia="ja-JP"/>
        </w:rPr>
        <w:t xml:space="preserve">for transparent, efficient and risk-based regulatory systems by 2027. In June 2024, the department initiated an Organisation Design Program </w:t>
      </w:r>
      <w:r w:rsidR="00E761B4" w:rsidRPr="0040144A">
        <w:rPr>
          <w:lang w:eastAsia="ja-JP"/>
        </w:rPr>
        <w:t>(DAFF</w:t>
      </w:r>
      <w:r w:rsidR="00762F3F" w:rsidRPr="0040144A">
        <w:rPr>
          <w:lang w:eastAsia="ja-JP"/>
        </w:rPr>
        <w:t> </w:t>
      </w:r>
      <w:r w:rsidR="00E761B4" w:rsidRPr="0040144A">
        <w:rPr>
          <w:lang w:eastAsia="ja-JP"/>
        </w:rPr>
        <w:t>2024</w:t>
      </w:r>
      <w:r w:rsidR="00AE5056" w:rsidRPr="0040144A">
        <w:rPr>
          <w:lang w:eastAsia="ja-JP"/>
        </w:rPr>
        <w:t>b</w:t>
      </w:r>
      <w:r w:rsidR="00E761B4" w:rsidRPr="0040144A">
        <w:rPr>
          <w:lang w:eastAsia="ja-JP"/>
        </w:rPr>
        <w:t xml:space="preserve">) </w:t>
      </w:r>
      <w:r w:rsidRPr="0040144A">
        <w:rPr>
          <w:lang w:eastAsia="ja-JP"/>
        </w:rPr>
        <w:t>to implement APSC recommendations, with key streams focused on building a strong corporate cent</w:t>
      </w:r>
      <w:r w:rsidR="006E23C7" w:rsidRPr="0040144A">
        <w:rPr>
          <w:lang w:eastAsia="ja-JP"/>
        </w:rPr>
        <w:t>re</w:t>
      </w:r>
      <w:r w:rsidRPr="0040144A">
        <w:rPr>
          <w:lang w:eastAsia="ja-JP"/>
        </w:rPr>
        <w:t xml:space="preserve">, uplifting strategic policy and building regulatory capability. Concurrently, </w:t>
      </w:r>
      <w:r w:rsidR="00A17285" w:rsidRPr="0040144A">
        <w:rPr>
          <w:lang w:eastAsia="ja-JP"/>
        </w:rPr>
        <w:t>t</w:t>
      </w:r>
      <w:r w:rsidRPr="0040144A">
        <w:rPr>
          <w:lang w:eastAsia="ja-JP"/>
        </w:rPr>
        <w:t xml:space="preserve">o give effect to these reforms, </w:t>
      </w:r>
      <w:r w:rsidR="003B2663" w:rsidRPr="0040144A">
        <w:rPr>
          <w:lang w:eastAsia="ja-JP"/>
        </w:rPr>
        <w:t xml:space="preserve">in August 2024 </w:t>
      </w:r>
      <w:r w:rsidRPr="0040144A">
        <w:rPr>
          <w:lang w:eastAsia="ja-JP"/>
        </w:rPr>
        <w:t xml:space="preserve">the department released </w:t>
      </w:r>
      <w:r w:rsidR="00C15095" w:rsidRPr="0040144A">
        <w:rPr>
          <w:lang w:eastAsia="ja-JP"/>
        </w:rPr>
        <w:t>the</w:t>
      </w:r>
      <w:r w:rsidRPr="0040144A">
        <w:rPr>
          <w:lang w:eastAsia="ja-JP"/>
        </w:rPr>
        <w:t xml:space="preserve"> </w:t>
      </w:r>
      <w:r w:rsidR="00171762" w:rsidRPr="009E1990">
        <w:rPr>
          <w:i/>
          <w:iCs/>
        </w:rPr>
        <w:t>Statement of Strategic Intent</w:t>
      </w:r>
      <w:r w:rsidR="008D6DC2" w:rsidRPr="0040144A">
        <w:rPr>
          <w:i/>
          <w:iCs/>
        </w:rPr>
        <w:t>:</w:t>
      </w:r>
      <w:r w:rsidR="00171762" w:rsidRPr="009E1990">
        <w:rPr>
          <w:i/>
          <w:iCs/>
        </w:rPr>
        <w:t xml:space="preserve"> </w:t>
      </w:r>
      <w:r w:rsidR="008D6DC2" w:rsidRPr="0040144A">
        <w:rPr>
          <w:i/>
          <w:iCs/>
        </w:rPr>
        <w:t>g</w:t>
      </w:r>
      <w:r w:rsidR="00171762" w:rsidRPr="009E1990">
        <w:rPr>
          <w:i/>
          <w:iCs/>
        </w:rPr>
        <w:t xml:space="preserve">rowing Australia </w:t>
      </w:r>
      <w:r w:rsidR="008D6DC2" w:rsidRPr="0040144A">
        <w:rPr>
          <w:i/>
          <w:iCs/>
        </w:rPr>
        <w:t>t</w:t>
      </w:r>
      <w:r w:rsidR="00171762" w:rsidRPr="009E1990">
        <w:rPr>
          <w:i/>
          <w:iCs/>
        </w:rPr>
        <w:t>ogether</w:t>
      </w:r>
      <w:r w:rsidR="00171762" w:rsidRPr="0040144A">
        <w:t xml:space="preserve"> (DAFF 2024</w:t>
      </w:r>
      <w:r w:rsidR="001C7B79" w:rsidRPr="0040144A">
        <w:t>c</w:t>
      </w:r>
      <w:r w:rsidR="00171762" w:rsidRPr="0040144A">
        <w:t>)</w:t>
      </w:r>
      <w:r w:rsidRPr="0040144A">
        <w:rPr>
          <w:lang w:eastAsia="ja-JP"/>
        </w:rPr>
        <w:t xml:space="preserve">, </w:t>
      </w:r>
      <w:r w:rsidR="003B2663" w:rsidRPr="0040144A">
        <w:rPr>
          <w:lang w:eastAsia="ja-JP"/>
        </w:rPr>
        <w:t xml:space="preserve">which </w:t>
      </w:r>
      <w:r w:rsidRPr="0040144A">
        <w:rPr>
          <w:lang w:eastAsia="ja-JP"/>
        </w:rPr>
        <w:t>outlin</w:t>
      </w:r>
      <w:r w:rsidR="003B2663" w:rsidRPr="0040144A">
        <w:rPr>
          <w:lang w:eastAsia="ja-JP"/>
        </w:rPr>
        <w:t>ed</w:t>
      </w:r>
      <w:r w:rsidRPr="0040144A">
        <w:rPr>
          <w:lang w:eastAsia="ja-JP"/>
        </w:rPr>
        <w:t xml:space="preserve"> its vision and strategic objectives.</w:t>
      </w:r>
    </w:p>
    <w:p w14:paraId="4806368D" w14:textId="3C3C4800" w:rsidR="000E5215" w:rsidRDefault="0050147B" w:rsidP="0050147B">
      <w:pPr>
        <w:rPr>
          <w:lang w:eastAsia="ja-JP"/>
        </w:rPr>
      </w:pPr>
      <w:r w:rsidRPr="000E5215">
        <w:rPr>
          <w:lang w:eastAsia="ja-JP"/>
        </w:rPr>
        <w:t>The Inspector-General notes that</w:t>
      </w:r>
      <w:r w:rsidR="00850B99" w:rsidRPr="00B406ED">
        <w:rPr>
          <w:lang w:eastAsia="ja-JP"/>
        </w:rPr>
        <w:t xml:space="preserve"> </w:t>
      </w:r>
      <w:r w:rsidRPr="000E5215">
        <w:rPr>
          <w:lang w:eastAsia="ja-JP"/>
        </w:rPr>
        <w:t xml:space="preserve">the department has </w:t>
      </w:r>
      <w:r w:rsidR="000E5215" w:rsidRPr="00B406ED">
        <w:rPr>
          <w:lang w:eastAsia="ja-JP"/>
        </w:rPr>
        <w:t xml:space="preserve">faced </w:t>
      </w:r>
      <w:r w:rsidRPr="000E5215">
        <w:rPr>
          <w:lang w:eastAsia="ja-JP"/>
        </w:rPr>
        <w:t>significant external drivers for change</w:t>
      </w:r>
      <w:r w:rsidR="00850B99" w:rsidRPr="000E5215">
        <w:rPr>
          <w:lang w:eastAsia="ja-JP"/>
        </w:rPr>
        <w:t>.</w:t>
      </w:r>
      <w:r w:rsidR="00850B99">
        <w:rPr>
          <w:lang w:eastAsia="ja-JP"/>
        </w:rPr>
        <w:t xml:space="preserve"> However,</w:t>
      </w:r>
      <w:r w:rsidRPr="00C83BA0">
        <w:rPr>
          <w:lang w:eastAsia="ja-JP"/>
        </w:rPr>
        <w:t xml:space="preserve"> </w:t>
      </w:r>
      <w:r w:rsidR="00850B99">
        <w:rPr>
          <w:lang w:eastAsia="ja-JP"/>
        </w:rPr>
        <w:t xml:space="preserve">the department’s </w:t>
      </w:r>
      <w:r w:rsidR="006E23C7">
        <w:rPr>
          <w:lang w:eastAsia="ja-JP"/>
        </w:rPr>
        <w:t>commitment and ability to</w:t>
      </w:r>
      <w:r w:rsidRPr="00C83BA0">
        <w:rPr>
          <w:lang w:eastAsia="ja-JP"/>
        </w:rPr>
        <w:t xml:space="preserve"> consistently implement and embed </w:t>
      </w:r>
      <w:r w:rsidR="006E23C7">
        <w:rPr>
          <w:lang w:eastAsia="ja-JP"/>
        </w:rPr>
        <w:t xml:space="preserve">its strategic plans </w:t>
      </w:r>
      <w:r w:rsidRPr="00C83BA0">
        <w:rPr>
          <w:lang w:eastAsia="ja-JP"/>
        </w:rPr>
        <w:t>ha</w:t>
      </w:r>
      <w:r w:rsidR="006E23C7">
        <w:rPr>
          <w:lang w:eastAsia="ja-JP"/>
        </w:rPr>
        <w:t>ve</w:t>
      </w:r>
      <w:r w:rsidRPr="00C83BA0">
        <w:rPr>
          <w:lang w:eastAsia="ja-JP"/>
        </w:rPr>
        <w:t xml:space="preserve"> been hampered by shifts in internal priorities and a reactive approach to addressing identified weaknesses. This has prevented a more rapid and comprehensive uplift in </w:t>
      </w:r>
      <w:r w:rsidR="000E5215">
        <w:rPr>
          <w:lang w:eastAsia="ja-JP"/>
        </w:rPr>
        <w:t xml:space="preserve">the department’s </w:t>
      </w:r>
      <w:r w:rsidRPr="00C83BA0">
        <w:rPr>
          <w:lang w:eastAsia="ja-JP"/>
        </w:rPr>
        <w:t>overall regulatory maturity.</w:t>
      </w:r>
    </w:p>
    <w:p w14:paraId="55F92522" w14:textId="0FCD7467" w:rsidR="0050147B" w:rsidRPr="00CC27BE" w:rsidRDefault="000E5215" w:rsidP="0050147B">
      <w:pPr>
        <w:rPr>
          <w:lang w:eastAsia="ja-JP"/>
        </w:rPr>
      </w:pPr>
      <w:r>
        <w:rPr>
          <w:lang w:eastAsia="ja-JP"/>
        </w:rPr>
        <w:t>T</w:t>
      </w:r>
      <w:r w:rsidR="0050147B">
        <w:rPr>
          <w:lang w:eastAsia="ja-JP"/>
        </w:rPr>
        <w:t xml:space="preserve">he Inspector-General emphasises that </w:t>
      </w:r>
      <w:r w:rsidR="0050147B" w:rsidRPr="00E75342">
        <w:rPr>
          <w:lang w:eastAsia="ja-JP"/>
        </w:rPr>
        <w:t>the department needs to prioriti</w:t>
      </w:r>
      <w:r w:rsidR="0050147B">
        <w:rPr>
          <w:lang w:eastAsia="ja-JP"/>
        </w:rPr>
        <w:t>s</w:t>
      </w:r>
      <w:r w:rsidR="0050147B" w:rsidRPr="00E75342">
        <w:rPr>
          <w:lang w:eastAsia="ja-JP"/>
        </w:rPr>
        <w:t xml:space="preserve">e and sustain its internal regulatory uplift and strategic initiatives </w:t>
      </w:r>
      <w:r>
        <w:rPr>
          <w:lang w:eastAsia="ja-JP"/>
        </w:rPr>
        <w:t>if it is to strengthen its regulatory systems</w:t>
      </w:r>
      <w:r w:rsidR="006E23C7">
        <w:rPr>
          <w:lang w:eastAsia="ja-JP"/>
        </w:rPr>
        <w:t>.</w:t>
      </w:r>
    </w:p>
    <w:p w14:paraId="4AD08EFB" w14:textId="77777777" w:rsidR="005C04B9" w:rsidRDefault="005C04B9" w:rsidP="00083AD8">
      <w:pPr>
        <w:pStyle w:val="Heading3"/>
        <w:rPr>
          <w:lang w:eastAsia="ja-JP"/>
        </w:rPr>
      </w:pPr>
      <w:bookmarkStart w:id="49" w:name="_Toc211001642"/>
      <w:r>
        <w:rPr>
          <w:lang w:eastAsia="ja-JP"/>
        </w:rPr>
        <w:t>Inspector-General review, 2021</w:t>
      </w:r>
      <w:bookmarkEnd w:id="49"/>
    </w:p>
    <w:p w14:paraId="3E0A1138" w14:textId="2D0D92DF" w:rsidR="005C04B9" w:rsidRDefault="005C04B9" w:rsidP="001F1FF9">
      <w:pPr>
        <w:rPr>
          <w:lang w:eastAsia="ja-JP"/>
        </w:rPr>
      </w:pPr>
      <w:r>
        <w:rPr>
          <w:lang w:eastAsia="ja-JP"/>
        </w:rPr>
        <w:t xml:space="preserve">In 2021, the former </w:t>
      </w:r>
      <w:r w:rsidRPr="0040144A">
        <w:rPr>
          <w:lang w:eastAsia="ja-JP"/>
        </w:rPr>
        <w:t>Inspector-General (IGB 2021</w:t>
      </w:r>
      <w:r w:rsidR="00BB49D7" w:rsidRPr="0040144A">
        <w:t>a</w:t>
      </w:r>
      <w:r w:rsidRPr="0040144A">
        <w:rPr>
          <w:lang w:eastAsia="ja-JP"/>
        </w:rPr>
        <w:t>) reviewed the</w:t>
      </w:r>
      <w:r>
        <w:rPr>
          <w:lang w:eastAsia="ja-JP"/>
        </w:rPr>
        <w:t xml:space="preserve"> department</w:t>
      </w:r>
      <w:r w:rsidR="0061071A">
        <w:rPr>
          <w:lang w:eastAsia="ja-JP"/>
        </w:rPr>
        <w:t>’</w:t>
      </w:r>
      <w:r>
        <w:rPr>
          <w:lang w:eastAsia="ja-JP"/>
        </w:rPr>
        <w:t>s biosecurity operational model. The report highlighted that the Australian biosecurity system is under significant pressure due to a foundational lack of regulatory maturity</w:t>
      </w:r>
      <w:r w:rsidR="000E5215">
        <w:rPr>
          <w:lang w:eastAsia="ja-JP"/>
        </w:rPr>
        <w:t>;</w:t>
      </w:r>
      <w:r>
        <w:rPr>
          <w:lang w:eastAsia="ja-JP"/>
        </w:rPr>
        <w:t xml:space="preserve"> an inadequate operational model</w:t>
      </w:r>
      <w:r w:rsidR="000E5215">
        <w:rPr>
          <w:lang w:eastAsia="ja-JP"/>
        </w:rPr>
        <w:t>;</w:t>
      </w:r>
      <w:r>
        <w:rPr>
          <w:lang w:eastAsia="ja-JP"/>
        </w:rPr>
        <w:t xml:space="preserve"> and persistent issues with accountability, decision-making and internal communication. The </w:t>
      </w:r>
      <w:r w:rsidRPr="0040144A">
        <w:rPr>
          <w:lang w:eastAsia="ja-JP"/>
        </w:rPr>
        <w:t xml:space="preserve">report made 19 recommendations, several of which </w:t>
      </w:r>
      <w:r w:rsidR="006E23C7" w:rsidRPr="0040144A">
        <w:rPr>
          <w:lang w:eastAsia="ja-JP"/>
        </w:rPr>
        <w:t>have not been</w:t>
      </w:r>
      <w:r w:rsidR="006E6F14" w:rsidRPr="0040144A">
        <w:rPr>
          <w:lang w:eastAsia="ja-JP"/>
        </w:rPr>
        <w:t xml:space="preserve"> </w:t>
      </w:r>
      <w:r w:rsidRPr="0040144A">
        <w:rPr>
          <w:lang w:eastAsia="ja-JP"/>
        </w:rPr>
        <w:t>fully implemented</w:t>
      </w:r>
      <w:r w:rsidR="00207512" w:rsidRPr="0040144A">
        <w:rPr>
          <w:lang w:eastAsia="ja-JP"/>
        </w:rPr>
        <w:t xml:space="preserve"> (IGB, forthcoming)</w:t>
      </w:r>
      <w:r w:rsidRPr="0040144A">
        <w:rPr>
          <w:lang w:eastAsia="ja-JP"/>
        </w:rPr>
        <w:t xml:space="preserve">. Notably, the </w:t>
      </w:r>
      <w:r w:rsidR="006E23C7" w:rsidRPr="0040144A">
        <w:rPr>
          <w:lang w:eastAsia="ja-JP"/>
        </w:rPr>
        <w:t xml:space="preserve">former </w:t>
      </w:r>
      <w:r w:rsidRPr="0040144A">
        <w:rPr>
          <w:lang w:eastAsia="ja-JP"/>
        </w:rPr>
        <w:t xml:space="preserve">Inspector-General </w:t>
      </w:r>
      <w:r w:rsidR="00850B99" w:rsidRPr="0040144A">
        <w:rPr>
          <w:lang w:eastAsia="ja-JP"/>
        </w:rPr>
        <w:t>stated</w:t>
      </w:r>
      <w:r w:rsidRPr="0040144A">
        <w:rPr>
          <w:lang w:eastAsia="ja-JP"/>
        </w:rPr>
        <w:t>:</w:t>
      </w:r>
    </w:p>
    <w:p w14:paraId="2343699D" w14:textId="2B40D5F9" w:rsidR="005C04B9" w:rsidRDefault="005C04B9" w:rsidP="001F1FF9">
      <w:pPr>
        <w:pStyle w:val="Quote"/>
        <w:rPr>
          <w:lang w:eastAsia="ja-JP"/>
        </w:rPr>
      </w:pPr>
      <w:r>
        <w:rPr>
          <w:lang w:eastAsia="ja-JP"/>
        </w:rPr>
        <w:t>My broad assessment is that the biosecurity system is not in a strong position to address the diverse and evolving biosecurity risks and business environment expected to prevail in 2021 and through to 2025. This assessment is based on an examination of the systemic problems, including the department</w:t>
      </w:r>
      <w:r w:rsidR="0061071A">
        <w:rPr>
          <w:lang w:eastAsia="ja-JP"/>
        </w:rPr>
        <w:t>’</w:t>
      </w:r>
      <w:r>
        <w:rPr>
          <w:lang w:eastAsia="ja-JP"/>
        </w:rPr>
        <w:t xml:space="preserve">s regulatory maturity, its approach to co-regulation, inadequate frontline focus, and the absence of an appropriate funding model. Several other issues, which are termed </w:t>
      </w:r>
      <w:r w:rsidR="0061071A">
        <w:rPr>
          <w:lang w:eastAsia="ja-JP"/>
        </w:rPr>
        <w:t>‘</w:t>
      </w:r>
      <w:r>
        <w:rPr>
          <w:lang w:eastAsia="ja-JP"/>
        </w:rPr>
        <w:t>understanding</w:t>
      </w:r>
      <w:r w:rsidR="0061071A">
        <w:rPr>
          <w:lang w:eastAsia="ja-JP"/>
        </w:rPr>
        <w:t>’</w:t>
      </w:r>
      <w:r>
        <w:rPr>
          <w:lang w:eastAsia="ja-JP"/>
        </w:rPr>
        <w:t xml:space="preserve"> and </w:t>
      </w:r>
      <w:r w:rsidR="0061071A">
        <w:rPr>
          <w:lang w:eastAsia="ja-JP"/>
        </w:rPr>
        <w:t>‘</w:t>
      </w:r>
      <w:r>
        <w:rPr>
          <w:lang w:eastAsia="ja-JP"/>
        </w:rPr>
        <w:t>mindset</w:t>
      </w:r>
      <w:r w:rsidR="0061071A">
        <w:rPr>
          <w:lang w:eastAsia="ja-JP"/>
        </w:rPr>
        <w:t>’</w:t>
      </w:r>
      <w:r>
        <w:rPr>
          <w:lang w:eastAsia="ja-JP"/>
        </w:rPr>
        <w:t>, are discussed in the report, as these will impact the department</w:t>
      </w:r>
      <w:r w:rsidR="0061071A">
        <w:rPr>
          <w:lang w:eastAsia="ja-JP"/>
        </w:rPr>
        <w:t>’</w:t>
      </w:r>
      <w:r>
        <w:rPr>
          <w:lang w:eastAsia="ja-JP"/>
        </w:rPr>
        <w:t>s ability to address the systemic issues with the operational model</w:t>
      </w:r>
      <w:r w:rsidR="001F1FF9">
        <w:rPr>
          <w:lang w:eastAsia="ja-JP"/>
        </w:rPr>
        <w:t xml:space="preserve"> </w:t>
      </w:r>
      <w:r w:rsidR="001F1FF9" w:rsidRPr="0040144A">
        <w:rPr>
          <w:lang w:eastAsia="ja-JP"/>
        </w:rPr>
        <w:t>(</w:t>
      </w:r>
      <w:r w:rsidR="003729D1" w:rsidRPr="0040144A">
        <w:rPr>
          <w:lang w:eastAsia="ja-JP"/>
        </w:rPr>
        <w:t>IGB 2021</w:t>
      </w:r>
      <w:r w:rsidR="00BB49D7" w:rsidRPr="0040144A">
        <w:rPr>
          <w:lang w:eastAsia="ja-JP"/>
        </w:rPr>
        <w:t>a</w:t>
      </w:r>
      <w:r w:rsidR="003729D1" w:rsidRPr="0040144A">
        <w:rPr>
          <w:lang w:eastAsia="ja-JP"/>
        </w:rPr>
        <w:t>, p</w:t>
      </w:r>
      <w:r w:rsidR="00140024" w:rsidRPr="0040144A">
        <w:rPr>
          <w:lang w:eastAsia="ja-JP"/>
        </w:rPr>
        <w:t xml:space="preserve"> 4</w:t>
      </w:r>
      <w:r w:rsidR="001F1FF9" w:rsidRPr="0040144A">
        <w:rPr>
          <w:lang w:eastAsia="ja-JP"/>
        </w:rPr>
        <w:t>)</w:t>
      </w:r>
      <w:r w:rsidRPr="0040144A">
        <w:rPr>
          <w:lang w:eastAsia="ja-JP"/>
        </w:rPr>
        <w:t>.</w:t>
      </w:r>
    </w:p>
    <w:p w14:paraId="37D37F41" w14:textId="2A3D50BC" w:rsidR="007E55E7" w:rsidRDefault="00FF381B" w:rsidP="001F1FF9">
      <w:pPr>
        <w:rPr>
          <w:lang w:eastAsia="ja-JP"/>
        </w:rPr>
      </w:pPr>
      <w:r>
        <w:rPr>
          <w:lang w:eastAsia="ja-JP"/>
        </w:rPr>
        <w:t>I</w:t>
      </w:r>
      <w:r w:rsidR="00153766">
        <w:rPr>
          <w:lang w:eastAsia="ja-JP"/>
        </w:rPr>
        <w:t xml:space="preserve">t is perplexing that </w:t>
      </w:r>
      <w:r w:rsidR="00294F7D">
        <w:rPr>
          <w:lang w:eastAsia="ja-JP"/>
        </w:rPr>
        <w:t>the issue</w:t>
      </w:r>
      <w:r w:rsidR="00E2587D">
        <w:rPr>
          <w:lang w:eastAsia="ja-JP"/>
        </w:rPr>
        <w:t xml:space="preserve"> of starting </w:t>
      </w:r>
      <w:r w:rsidR="00E16017">
        <w:rPr>
          <w:lang w:eastAsia="ja-JP"/>
        </w:rPr>
        <w:t xml:space="preserve">reform </w:t>
      </w:r>
      <w:r w:rsidR="00E2587D">
        <w:rPr>
          <w:lang w:eastAsia="ja-JP"/>
        </w:rPr>
        <w:t>initiatives</w:t>
      </w:r>
      <w:r w:rsidR="00247D14">
        <w:rPr>
          <w:lang w:eastAsia="ja-JP"/>
        </w:rPr>
        <w:t xml:space="preserve"> for improvements to the biosecurity system</w:t>
      </w:r>
      <w:r w:rsidR="00E2587D">
        <w:rPr>
          <w:lang w:eastAsia="ja-JP"/>
        </w:rPr>
        <w:t xml:space="preserve"> </w:t>
      </w:r>
      <w:r w:rsidR="00E16017">
        <w:rPr>
          <w:lang w:eastAsia="ja-JP"/>
        </w:rPr>
        <w:t>and not completing them</w:t>
      </w:r>
      <w:r w:rsidR="000B5B40">
        <w:rPr>
          <w:lang w:eastAsia="ja-JP"/>
        </w:rPr>
        <w:t xml:space="preserve"> </w:t>
      </w:r>
      <w:r w:rsidR="000B5B40">
        <w:rPr>
          <w:lang w:eastAsia="ja-JP"/>
        </w:rPr>
        <w:sym w:font="Symbol" w:char="F02D"/>
      </w:r>
      <w:r w:rsidR="000B5B40">
        <w:rPr>
          <w:lang w:eastAsia="ja-JP"/>
        </w:rPr>
        <w:t xml:space="preserve"> </w:t>
      </w:r>
      <w:r w:rsidR="005F0A75">
        <w:rPr>
          <w:lang w:eastAsia="ja-JP"/>
        </w:rPr>
        <w:t xml:space="preserve">as </w:t>
      </w:r>
      <w:r w:rsidR="00294F7D">
        <w:rPr>
          <w:lang w:eastAsia="ja-JP"/>
        </w:rPr>
        <w:t>identified i</w:t>
      </w:r>
      <w:r>
        <w:rPr>
          <w:lang w:eastAsia="ja-JP"/>
        </w:rPr>
        <w:t xml:space="preserve">n </w:t>
      </w:r>
      <w:r w:rsidR="00294F7D">
        <w:rPr>
          <w:lang w:eastAsia="ja-JP"/>
        </w:rPr>
        <w:t>the former Inspector-General</w:t>
      </w:r>
      <w:r w:rsidR="0061071A">
        <w:rPr>
          <w:lang w:eastAsia="ja-JP"/>
        </w:rPr>
        <w:t>’</w:t>
      </w:r>
      <w:r w:rsidR="00294F7D">
        <w:rPr>
          <w:lang w:eastAsia="ja-JP"/>
        </w:rPr>
        <w:t>s report (</w:t>
      </w:r>
      <w:r w:rsidR="00294F7D" w:rsidRPr="009A7533">
        <w:rPr>
          <w:lang w:eastAsia="ja-JP"/>
        </w:rPr>
        <w:t>IGB</w:t>
      </w:r>
      <w:r w:rsidR="00451A7E" w:rsidRPr="009A7533">
        <w:rPr>
          <w:lang w:eastAsia="ja-JP"/>
        </w:rPr>
        <w:t> </w:t>
      </w:r>
      <w:r w:rsidR="00294F7D" w:rsidRPr="009A7533">
        <w:rPr>
          <w:lang w:eastAsia="ja-JP"/>
        </w:rPr>
        <w:t>2021</w:t>
      </w:r>
      <w:r w:rsidR="00BB49D7" w:rsidRPr="009A7533">
        <w:t>a</w:t>
      </w:r>
      <w:r w:rsidR="00294F7D">
        <w:rPr>
          <w:lang w:eastAsia="ja-JP"/>
        </w:rPr>
        <w:t>)</w:t>
      </w:r>
      <w:r w:rsidR="000B5B40">
        <w:rPr>
          <w:lang w:eastAsia="ja-JP"/>
        </w:rPr>
        <w:t xml:space="preserve"> </w:t>
      </w:r>
      <w:r w:rsidR="000B5B40">
        <w:rPr>
          <w:lang w:eastAsia="ja-JP"/>
        </w:rPr>
        <w:sym w:font="Symbol" w:char="F02D"/>
      </w:r>
      <w:r w:rsidR="000B5B40">
        <w:rPr>
          <w:lang w:eastAsia="ja-JP"/>
        </w:rPr>
        <w:t xml:space="preserve"> </w:t>
      </w:r>
      <w:r w:rsidR="00451A7E">
        <w:rPr>
          <w:lang w:eastAsia="ja-JP"/>
        </w:rPr>
        <w:t>is</w:t>
      </w:r>
      <w:r w:rsidR="008B33A6">
        <w:rPr>
          <w:lang w:eastAsia="ja-JP"/>
        </w:rPr>
        <w:t xml:space="preserve"> still relevant in 2025</w:t>
      </w:r>
      <w:r>
        <w:rPr>
          <w:lang w:eastAsia="ja-JP"/>
        </w:rPr>
        <w:t>:</w:t>
      </w:r>
    </w:p>
    <w:p w14:paraId="73861713" w14:textId="2BE92738" w:rsidR="00FF381B" w:rsidRPr="00FF381B" w:rsidRDefault="00D1195A" w:rsidP="00D1195A">
      <w:pPr>
        <w:pStyle w:val="Quote"/>
        <w:rPr>
          <w:lang w:eastAsia="ja-JP"/>
        </w:rPr>
      </w:pPr>
      <w:r w:rsidRPr="00D1195A">
        <w:rPr>
          <w:lang w:eastAsia="ja-JP"/>
        </w:rPr>
        <w:t>[</w:t>
      </w:r>
      <w:r w:rsidR="00FF381B" w:rsidRPr="00D1195A">
        <w:rPr>
          <w:lang w:eastAsia="ja-JP"/>
        </w:rPr>
        <w:t>Finding</w:t>
      </w:r>
      <w:r w:rsidRPr="00D1195A">
        <w:rPr>
          <w:lang w:eastAsia="ja-JP"/>
        </w:rPr>
        <w:t>]</w:t>
      </w:r>
      <w:r>
        <w:rPr>
          <w:b/>
          <w:bCs/>
          <w:lang w:eastAsia="ja-JP"/>
        </w:rPr>
        <w:t xml:space="preserve"> </w:t>
      </w:r>
      <w:r w:rsidR="00FF381B" w:rsidRPr="00FF381B">
        <w:rPr>
          <w:lang w:eastAsia="ja-JP"/>
        </w:rPr>
        <w:t>The culture of the department and the ongoing cycle of new biosecurity pressures and new government initiatives has generated an environment where the department is much better at starting initiatives and promising improvements than it is at delivering the targeted outcomes and locking in completed reforms</w:t>
      </w:r>
      <w:r>
        <w:rPr>
          <w:lang w:eastAsia="ja-JP"/>
        </w:rPr>
        <w:t xml:space="preserve"> (</w:t>
      </w:r>
      <w:r w:rsidRPr="009A7533">
        <w:rPr>
          <w:lang w:eastAsia="ja-JP"/>
        </w:rPr>
        <w:t>IGB 2021</w:t>
      </w:r>
      <w:r w:rsidR="00BB49D7" w:rsidRPr="009A7533">
        <w:rPr>
          <w:lang w:eastAsia="ja-JP"/>
        </w:rPr>
        <w:t>a</w:t>
      </w:r>
      <w:r>
        <w:rPr>
          <w:lang w:eastAsia="ja-JP"/>
        </w:rPr>
        <w:t xml:space="preserve">, p </w:t>
      </w:r>
      <w:r w:rsidR="00C954BA">
        <w:rPr>
          <w:lang w:eastAsia="ja-JP"/>
        </w:rPr>
        <w:t>25</w:t>
      </w:r>
      <w:r>
        <w:rPr>
          <w:lang w:eastAsia="ja-JP"/>
        </w:rPr>
        <w:t>)</w:t>
      </w:r>
      <w:r w:rsidR="00FF381B" w:rsidRPr="00FF381B">
        <w:rPr>
          <w:lang w:eastAsia="ja-JP"/>
        </w:rPr>
        <w:t>.</w:t>
      </w:r>
    </w:p>
    <w:p w14:paraId="6C375E76" w14:textId="4BA0DB5A" w:rsidR="005C04B9" w:rsidRDefault="000E5215" w:rsidP="001F1FF9">
      <w:pPr>
        <w:rPr>
          <w:lang w:eastAsia="ja-JP"/>
        </w:rPr>
      </w:pPr>
      <w:r>
        <w:rPr>
          <w:lang w:eastAsia="ja-JP"/>
        </w:rPr>
        <w:t>Also</w:t>
      </w:r>
      <w:r w:rsidR="00E17D0C">
        <w:rPr>
          <w:lang w:eastAsia="ja-JP"/>
        </w:rPr>
        <w:t>, o</w:t>
      </w:r>
      <w:r w:rsidR="005C04B9">
        <w:rPr>
          <w:lang w:eastAsia="ja-JP"/>
        </w:rPr>
        <w:t xml:space="preserve">f the 4 priorities </w:t>
      </w:r>
      <w:r>
        <w:rPr>
          <w:lang w:eastAsia="ja-JP"/>
        </w:rPr>
        <w:t xml:space="preserve">for reform of the Australian biosecurity regulatory system that </w:t>
      </w:r>
      <w:r w:rsidR="00850B99">
        <w:rPr>
          <w:lang w:eastAsia="ja-JP"/>
        </w:rPr>
        <w:t xml:space="preserve">the Inspector-General </w:t>
      </w:r>
      <w:r w:rsidR="005C04B9">
        <w:rPr>
          <w:lang w:eastAsia="ja-JP"/>
        </w:rPr>
        <w:t xml:space="preserve">identified </w:t>
      </w:r>
      <w:r w:rsidR="00CB0DF8">
        <w:rPr>
          <w:lang w:eastAsia="ja-JP"/>
        </w:rPr>
        <w:t>in the 2021 review</w:t>
      </w:r>
      <w:r w:rsidR="009E62E5">
        <w:rPr>
          <w:lang w:eastAsia="ja-JP"/>
        </w:rPr>
        <w:t xml:space="preserve"> (</w:t>
      </w:r>
      <w:r w:rsidR="009E62E5" w:rsidRPr="009A7533">
        <w:rPr>
          <w:lang w:eastAsia="ja-JP"/>
        </w:rPr>
        <w:t>IGB 2021</w:t>
      </w:r>
      <w:r w:rsidR="00BB49D7" w:rsidRPr="009A7533">
        <w:t>a</w:t>
      </w:r>
      <w:r w:rsidR="009E62E5">
        <w:rPr>
          <w:lang w:eastAsia="ja-JP"/>
        </w:rPr>
        <w:t>)</w:t>
      </w:r>
      <w:r w:rsidR="005C04B9">
        <w:rPr>
          <w:lang w:eastAsia="ja-JP"/>
        </w:rPr>
        <w:t xml:space="preserve">, </w:t>
      </w:r>
      <w:r w:rsidR="0061071A">
        <w:rPr>
          <w:lang w:eastAsia="ja-JP"/>
        </w:rPr>
        <w:t>‘</w:t>
      </w:r>
      <w:r w:rsidR="005C04B9">
        <w:rPr>
          <w:lang w:eastAsia="ja-JP"/>
        </w:rPr>
        <w:t>regulatory maturity</w:t>
      </w:r>
      <w:r w:rsidR="0061071A">
        <w:rPr>
          <w:lang w:eastAsia="ja-JP"/>
        </w:rPr>
        <w:t>’</w:t>
      </w:r>
      <w:r w:rsidR="005C04B9">
        <w:rPr>
          <w:lang w:eastAsia="ja-JP"/>
        </w:rPr>
        <w:t xml:space="preserve"> </w:t>
      </w:r>
      <w:r w:rsidR="009E62E5">
        <w:rPr>
          <w:lang w:eastAsia="ja-JP"/>
        </w:rPr>
        <w:t>remains</w:t>
      </w:r>
      <w:r w:rsidR="00FF3E63">
        <w:rPr>
          <w:lang w:eastAsia="ja-JP"/>
        </w:rPr>
        <w:t xml:space="preserve"> </w:t>
      </w:r>
      <w:r w:rsidR="005C04B9">
        <w:rPr>
          <w:lang w:eastAsia="ja-JP"/>
        </w:rPr>
        <w:t xml:space="preserve">on the top of the list. </w:t>
      </w:r>
      <w:r w:rsidR="00FA12CC">
        <w:rPr>
          <w:lang w:eastAsia="ja-JP"/>
        </w:rPr>
        <w:t>The Inspector-General had</w:t>
      </w:r>
      <w:r w:rsidR="005C04B9">
        <w:rPr>
          <w:lang w:eastAsia="ja-JP"/>
        </w:rPr>
        <w:t xml:space="preserve"> recommended:</w:t>
      </w:r>
    </w:p>
    <w:p w14:paraId="232FB813" w14:textId="77777777" w:rsidR="005C04B9" w:rsidRDefault="005C04B9" w:rsidP="003729D1">
      <w:pPr>
        <w:pStyle w:val="Quote"/>
        <w:rPr>
          <w:lang w:eastAsia="ja-JP"/>
        </w:rPr>
      </w:pPr>
      <w:r>
        <w:rPr>
          <w:lang w:eastAsia="ja-JP"/>
        </w:rPr>
        <w:lastRenderedPageBreak/>
        <w:t>[Recommendation 19] There are 4 reform priorities that must be progressed concomitantly, with appropriate strategy, resourcing and timelines for each, if the department is going to free itself from current debilitating drag on its performance and set itself on a course to confidently deliver excellent biosecurity outcomes towards 2025 and beyond:</w:t>
      </w:r>
    </w:p>
    <w:p w14:paraId="78B57742" w14:textId="15C15C27" w:rsidR="005C04B9" w:rsidRDefault="005C04B9" w:rsidP="003729D1">
      <w:pPr>
        <w:pStyle w:val="Quote"/>
        <w:rPr>
          <w:lang w:eastAsia="ja-JP"/>
        </w:rPr>
      </w:pPr>
      <w:r>
        <w:rPr>
          <w:lang w:eastAsia="ja-JP"/>
        </w:rPr>
        <w:t>1)</w:t>
      </w:r>
      <w:r w:rsidR="003729D1">
        <w:rPr>
          <w:lang w:eastAsia="ja-JP"/>
        </w:rPr>
        <w:t xml:space="preserve"> </w:t>
      </w:r>
      <w:r>
        <w:rPr>
          <w:lang w:eastAsia="ja-JP"/>
        </w:rPr>
        <w:t>Regulatory maturity</w:t>
      </w:r>
    </w:p>
    <w:p w14:paraId="64AD0E51" w14:textId="2C131D2D" w:rsidR="005C04B9" w:rsidRDefault="005C04B9" w:rsidP="003729D1">
      <w:pPr>
        <w:pStyle w:val="Quote"/>
        <w:rPr>
          <w:lang w:eastAsia="ja-JP"/>
        </w:rPr>
      </w:pPr>
      <w:r>
        <w:rPr>
          <w:lang w:eastAsia="ja-JP"/>
        </w:rPr>
        <w:t>2)</w:t>
      </w:r>
      <w:r w:rsidR="003729D1">
        <w:rPr>
          <w:lang w:eastAsia="ja-JP"/>
        </w:rPr>
        <w:t xml:space="preserve"> </w:t>
      </w:r>
      <w:r>
        <w:rPr>
          <w:lang w:eastAsia="ja-JP"/>
        </w:rPr>
        <w:t>Risk pathway partnership</w:t>
      </w:r>
    </w:p>
    <w:p w14:paraId="5E0B36A1" w14:textId="475C5A15" w:rsidR="005C04B9" w:rsidRDefault="005C04B9" w:rsidP="003729D1">
      <w:pPr>
        <w:pStyle w:val="Quote"/>
        <w:rPr>
          <w:lang w:eastAsia="ja-JP"/>
        </w:rPr>
      </w:pPr>
      <w:r>
        <w:rPr>
          <w:lang w:eastAsia="ja-JP"/>
        </w:rPr>
        <w:t>3)</w:t>
      </w:r>
      <w:r w:rsidR="003729D1">
        <w:rPr>
          <w:lang w:eastAsia="ja-JP"/>
        </w:rPr>
        <w:t xml:space="preserve"> </w:t>
      </w:r>
      <w:r>
        <w:rPr>
          <w:lang w:eastAsia="ja-JP"/>
        </w:rPr>
        <w:t>Frontline focus</w:t>
      </w:r>
      <w:r w:rsidR="006E23C7">
        <w:rPr>
          <w:lang w:eastAsia="ja-JP"/>
        </w:rPr>
        <w:t xml:space="preserve"> </w:t>
      </w:r>
    </w:p>
    <w:p w14:paraId="6F3BAC55" w14:textId="65ECF95E" w:rsidR="005C04B9" w:rsidRDefault="005C04B9" w:rsidP="002A11A1">
      <w:pPr>
        <w:pStyle w:val="Quote"/>
        <w:rPr>
          <w:lang w:eastAsia="ja-JP"/>
        </w:rPr>
      </w:pPr>
      <w:r>
        <w:rPr>
          <w:lang w:eastAsia="ja-JP"/>
        </w:rPr>
        <w:t>4)</w:t>
      </w:r>
      <w:r w:rsidR="003729D1">
        <w:rPr>
          <w:lang w:eastAsia="ja-JP"/>
        </w:rPr>
        <w:t xml:space="preserve"> </w:t>
      </w:r>
      <w:r>
        <w:rPr>
          <w:lang w:eastAsia="ja-JP"/>
        </w:rPr>
        <w:t>Sustainable funding model</w:t>
      </w:r>
      <w:r w:rsidR="006D04F2">
        <w:rPr>
          <w:lang w:eastAsia="ja-JP"/>
        </w:rPr>
        <w:t xml:space="preserve"> (</w:t>
      </w:r>
      <w:r w:rsidR="006D04F2" w:rsidRPr="009A7533">
        <w:rPr>
          <w:lang w:eastAsia="ja-JP"/>
        </w:rPr>
        <w:t>IGB 2021</w:t>
      </w:r>
      <w:r w:rsidR="00BB49D7" w:rsidRPr="009A7533">
        <w:t>a</w:t>
      </w:r>
      <w:r w:rsidR="006D04F2">
        <w:rPr>
          <w:lang w:eastAsia="ja-JP"/>
        </w:rPr>
        <w:t>, p 78)</w:t>
      </w:r>
      <w:r>
        <w:rPr>
          <w:lang w:eastAsia="ja-JP"/>
        </w:rPr>
        <w:t>.</w:t>
      </w:r>
    </w:p>
    <w:p w14:paraId="4C7CF62B" w14:textId="48C05EA5" w:rsidR="00D76CC0" w:rsidRDefault="005C04B9" w:rsidP="002A11A1">
      <w:pPr>
        <w:rPr>
          <w:rFonts w:ascii="Arial" w:hAnsi="Arial" w:cs="Arial"/>
          <w:sz w:val="20"/>
          <w:szCs w:val="20"/>
        </w:rPr>
      </w:pPr>
      <w:r>
        <w:rPr>
          <w:lang w:eastAsia="ja-JP"/>
        </w:rPr>
        <w:t xml:space="preserve">The </w:t>
      </w:r>
      <w:r w:rsidR="00850B99">
        <w:rPr>
          <w:lang w:eastAsia="ja-JP"/>
        </w:rPr>
        <w:t xml:space="preserve">current </w:t>
      </w:r>
      <w:r>
        <w:rPr>
          <w:lang w:eastAsia="ja-JP"/>
        </w:rPr>
        <w:t xml:space="preserve">Inspector-General concurs with the former Inspector-General </w:t>
      </w:r>
      <w:r w:rsidR="006E23C7">
        <w:rPr>
          <w:lang w:eastAsia="ja-JP"/>
        </w:rPr>
        <w:t xml:space="preserve">that </w:t>
      </w:r>
      <w:r w:rsidR="0061071A">
        <w:rPr>
          <w:lang w:eastAsia="ja-JP"/>
        </w:rPr>
        <w:t>‘</w:t>
      </w:r>
      <w:r>
        <w:rPr>
          <w:lang w:eastAsia="ja-JP"/>
        </w:rPr>
        <w:t>regulatory maturity</w:t>
      </w:r>
      <w:r w:rsidR="0061071A">
        <w:rPr>
          <w:lang w:eastAsia="ja-JP"/>
        </w:rPr>
        <w:t>’</w:t>
      </w:r>
      <w:r>
        <w:rPr>
          <w:lang w:eastAsia="ja-JP"/>
        </w:rPr>
        <w:t xml:space="preserve"> remains the top priority for the department</w:t>
      </w:r>
      <w:r w:rsidR="004A7FA6">
        <w:rPr>
          <w:lang w:eastAsia="ja-JP"/>
        </w:rPr>
        <w:t>,</w:t>
      </w:r>
      <w:r>
        <w:rPr>
          <w:lang w:eastAsia="ja-JP"/>
        </w:rPr>
        <w:t xml:space="preserve"> </w:t>
      </w:r>
      <w:r w:rsidRPr="00850B99">
        <w:rPr>
          <w:lang w:eastAsia="ja-JP"/>
        </w:rPr>
        <w:t xml:space="preserve">but </w:t>
      </w:r>
      <w:r w:rsidR="006E23C7" w:rsidRPr="00850B99">
        <w:rPr>
          <w:lang w:eastAsia="ja-JP"/>
        </w:rPr>
        <w:t xml:space="preserve">that </w:t>
      </w:r>
      <w:r w:rsidRPr="00850B99">
        <w:rPr>
          <w:lang w:eastAsia="ja-JP"/>
        </w:rPr>
        <w:t xml:space="preserve">progress </w:t>
      </w:r>
      <w:r w:rsidR="00850B99" w:rsidRPr="00A0673C">
        <w:rPr>
          <w:lang w:eastAsia="ja-JP"/>
        </w:rPr>
        <w:t xml:space="preserve">appears to have </w:t>
      </w:r>
      <w:r w:rsidRPr="00850B99">
        <w:rPr>
          <w:lang w:eastAsia="ja-JP"/>
        </w:rPr>
        <w:t xml:space="preserve">stalled </w:t>
      </w:r>
      <w:r w:rsidR="00850B99" w:rsidRPr="00A0673C">
        <w:rPr>
          <w:lang w:eastAsia="ja-JP"/>
        </w:rPr>
        <w:t xml:space="preserve">because the department’s focus has regularly </w:t>
      </w:r>
      <w:r w:rsidRPr="00850B99">
        <w:rPr>
          <w:lang w:eastAsia="ja-JP"/>
        </w:rPr>
        <w:t>shift</w:t>
      </w:r>
      <w:r w:rsidR="00850B99" w:rsidRPr="00A0673C">
        <w:rPr>
          <w:lang w:eastAsia="ja-JP"/>
        </w:rPr>
        <w:t>ed</w:t>
      </w:r>
      <w:r w:rsidRPr="00850B99">
        <w:rPr>
          <w:lang w:eastAsia="ja-JP"/>
        </w:rPr>
        <w:t xml:space="preserve"> from one reform initiative to another.</w:t>
      </w:r>
      <w:r w:rsidR="00D76CC0" w:rsidRPr="00850B99">
        <w:rPr>
          <w:lang w:eastAsia="ja-JP"/>
        </w:rPr>
        <w:t xml:space="preserve"> This suggests a </w:t>
      </w:r>
      <w:r w:rsidR="00D76CC0" w:rsidRPr="00850B99">
        <w:rPr>
          <w:rFonts w:ascii="Times New Roman" w:hAnsi="Times New Roman" w:cs="Times New Roman"/>
          <w:sz w:val="24"/>
          <w:szCs w:val="24"/>
          <w:lang w:eastAsia="ja-JP"/>
        </w:rPr>
        <w:t>lack of commitment or focus on regulatory maturity as a strategic priority.</w:t>
      </w:r>
    </w:p>
    <w:p w14:paraId="212458D1" w14:textId="2CE855D2" w:rsidR="005C04B9" w:rsidRDefault="005C04B9" w:rsidP="00083AD8">
      <w:pPr>
        <w:pStyle w:val="Heading3"/>
        <w:rPr>
          <w:lang w:eastAsia="ja-JP"/>
        </w:rPr>
      </w:pPr>
      <w:bookmarkStart w:id="50" w:name="_Toc211001643"/>
      <w:r>
        <w:rPr>
          <w:lang w:eastAsia="ja-JP"/>
        </w:rPr>
        <w:t>Internal audit, 2022</w:t>
      </w:r>
      <w:bookmarkEnd w:id="50"/>
    </w:p>
    <w:p w14:paraId="0A700353" w14:textId="35ECF22E" w:rsidR="005C04B9" w:rsidRDefault="005C04B9" w:rsidP="00AB2EF3">
      <w:pPr>
        <w:rPr>
          <w:lang w:eastAsia="ja-JP"/>
        </w:rPr>
      </w:pPr>
      <w:r w:rsidRPr="00632CDC">
        <w:rPr>
          <w:lang w:eastAsia="ja-JP"/>
        </w:rPr>
        <w:t>In March 2022, the department</w:t>
      </w:r>
      <w:r w:rsidR="0061071A" w:rsidRPr="00632CDC">
        <w:rPr>
          <w:lang w:eastAsia="ja-JP"/>
        </w:rPr>
        <w:t>’</w:t>
      </w:r>
      <w:r w:rsidRPr="00632CDC">
        <w:rPr>
          <w:lang w:eastAsia="ja-JP"/>
        </w:rPr>
        <w:t xml:space="preserve">s Internal Audit team </w:t>
      </w:r>
      <w:r w:rsidRPr="00E761B4">
        <w:rPr>
          <w:lang w:eastAsia="ja-JP"/>
        </w:rPr>
        <w:t xml:space="preserve">released a review report, </w:t>
      </w:r>
      <w:r w:rsidRPr="00DE30DB">
        <w:rPr>
          <w:i/>
          <w:iCs/>
          <w:lang w:eastAsia="ja-JP"/>
        </w:rPr>
        <w:t xml:space="preserve">Design of </w:t>
      </w:r>
      <w:r w:rsidR="00D41255" w:rsidRPr="00DE30DB">
        <w:rPr>
          <w:i/>
          <w:iCs/>
          <w:lang w:eastAsia="ja-JP"/>
        </w:rPr>
        <w:t>r</w:t>
      </w:r>
      <w:r w:rsidRPr="00DE30DB">
        <w:rPr>
          <w:i/>
          <w:iCs/>
          <w:lang w:eastAsia="ja-JP"/>
        </w:rPr>
        <w:t xml:space="preserve">egulatory </w:t>
      </w:r>
      <w:r w:rsidR="00D41255" w:rsidRPr="00DE30DB">
        <w:rPr>
          <w:i/>
          <w:iCs/>
          <w:lang w:eastAsia="ja-JP"/>
        </w:rPr>
        <w:t>f</w:t>
      </w:r>
      <w:r w:rsidRPr="00DE30DB">
        <w:rPr>
          <w:i/>
          <w:iCs/>
          <w:lang w:eastAsia="ja-JP"/>
        </w:rPr>
        <w:t xml:space="preserve">unctions: </w:t>
      </w:r>
      <w:r w:rsidR="00D41255" w:rsidRPr="00DE30DB">
        <w:rPr>
          <w:i/>
          <w:iCs/>
          <w:lang w:eastAsia="ja-JP"/>
        </w:rPr>
        <w:t>s</w:t>
      </w:r>
      <w:r w:rsidRPr="00DE30DB">
        <w:rPr>
          <w:i/>
          <w:iCs/>
          <w:lang w:eastAsia="ja-JP"/>
        </w:rPr>
        <w:t xml:space="preserve">coping study and functional </w:t>
      </w:r>
      <w:r w:rsidRPr="0040144A">
        <w:rPr>
          <w:i/>
          <w:iCs/>
          <w:lang w:eastAsia="ja-JP"/>
        </w:rPr>
        <w:t>overview</w:t>
      </w:r>
      <w:r w:rsidR="00E761B4" w:rsidRPr="0040144A">
        <w:t xml:space="preserve"> (DAFF 2022</w:t>
      </w:r>
      <w:r w:rsidR="00D34FEE" w:rsidRPr="0040144A">
        <w:t>b</w:t>
      </w:r>
      <w:r w:rsidR="00E761B4" w:rsidRPr="0040144A">
        <w:t>)</w:t>
      </w:r>
      <w:r w:rsidRPr="0040144A">
        <w:rPr>
          <w:lang w:eastAsia="ja-JP"/>
        </w:rPr>
        <w:t>. The</w:t>
      </w:r>
      <w:r w:rsidRPr="00E761B4">
        <w:rPr>
          <w:lang w:eastAsia="ja-JP"/>
        </w:rPr>
        <w:t xml:space="preserve"> review examined the department</w:t>
      </w:r>
      <w:r w:rsidR="0061071A" w:rsidRPr="00E761B4">
        <w:rPr>
          <w:lang w:eastAsia="ja-JP"/>
        </w:rPr>
        <w:t>’</w:t>
      </w:r>
      <w:r w:rsidRPr="00E761B4">
        <w:rPr>
          <w:lang w:eastAsia="ja-JP"/>
        </w:rPr>
        <w:t xml:space="preserve">s approach and </w:t>
      </w:r>
      <w:r w:rsidR="000E5215" w:rsidRPr="00E761B4">
        <w:rPr>
          <w:lang w:eastAsia="ja-JP"/>
        </w:rPr>
        <w:t xml:space="preserve">ability to meet </w:t>
      </w:r>
      <w:r w:rsidRPr="00E761B4">
        <w:rPr>
          <w:lang w:eastAsia="ja-JP"/>
        </w:rPr>
        <w:t>regulatory objectives</w:t>
      </w:r>
      <w:r w:rsidR="00850B99" w:rsidRPr="00E761B4">
        <w:rPr>
          <w:lang w:eastAsia="ja-JP"/>
        </w:rPr>
        <w:t>.</w:t>
      </w:r>
      <w:r w:rsidRPr="00E761B4">
        <w:rPr>
          <w:lang w:eastAsia="ja-JP"/>
        </w:rPr>
        <w:t xml:space="preserve"> </w:t>
      </w:r>
      <w:r w:rsidR="00850B99" w:rsidRPr="00E761B4">
        <w:rPr>
          <w:lang w:eastAsia="ja-JP"/>
        </w:rPr>
        <w:t xml:space="preserve">It </w:t>
      </w:r>
      <w:r w:rsidR="000E5215" w:rsidRPr="00E761B4">
        <w:rPr>
          <w:lang w:eastAsia="ja-JP"/>
        </w:rPr>
        <w:t>also looked at</w:t>
      </w:r>
      <w:r w:rsidR="000E5215">
        <w:rPr>
          <w:lang w:eastAsia="ja-JP"/>
        </w:rPr>
        <w:t xml:space="preserve"> </w:t>
      </w:r>
      <w:r>
        <w:rPr>
          <w:lang w:eastAsia="ja-JP"/>
        </w:rPr>
        <w:t>whether the department has processes to:</w:t>
      </w:r>
    </w:p>
    <w:p w14:paraId="063C3FE0" w14:textId="300C5B56" w:rsidR="005C04B9" w:rsidRDefault="005C04B9" w:rsidP="00BC119F">
      <w:pPr>
        <w:pStyle w:val="ListNumber"/>
        <w:numPr>
          <w:ilvl w:val="0"/>
          <w:numId w:val="16"/>
        </w:numPr>
        <w:rPr>
          <w:lang w:eastAsia="ja-JP"/>
        </w:rPr>
      </w:pPr>
      <w:r>
        <w:rPr>
          <w:lang w:eastAsia="ja-JP"/>
        </w:rPr>
        <w:t>promote a professional and capable regulatory workforce</w:t>
      </w:r>
    </w:p>
    <w:p w14:paraId="506B3B1B" w14:textId="0B353454" w:rsidR="005C04B9" w:rsidRDefault="005C04B9" w:rsidP="001D62BC">
      <w:pPr>
        <w:pStyle w:val="ListNumber"/>
        <w:rPr>
          <w:lang w:eastAsia="ja-JP"/>
        </w:rPr>
      </w:pPr>
      <w:r>
        <w:rPr>
          <w:lang w:eastAsia="ja-JP"/>
        </w:rPr>
        <w:t>ensure that it regulates appropriately, proportionately and cost effectively</w:t>
      </w:r>
    </w:p>
    <w:p w14:paraId="3CC766A2" w14:textId="35C1B946" w:rsidR="005C04B9" w:rsidRDefault="005C04B9" w:rsidP="001D62BC">
      <w:pPr>
        <w:pStyle w:val="ListNumber"/>
        <w:rPr>
          <w:lang w:eastAsia="ja-JP"/>
        </w:rPr>
      </w:pPr>
      <w:r>
        <w:rPr>
          <w:lang w:eastAsia="ja-JP"/>
        </w:rPr>
        <w:t>promote collaborative engagement with regulated entities</w:t>
      </w:r>
      <w:r w:rsidR="00D41255">
        <w:rPr>
          <w:lang w:eastAsia="ja-JP"/>
        </w:rPr>
        <w:t>.</w:t>
      </w:r>
    </w:p>
    <w:p w14:paraId="5D754256" w14:textId="33607D68" w:rsidR="00361746" w:rsidRDefault="00903B87" w:rsidP="00903B87">
      <w:pPr>
        <w:rPr>
          <w:lang w:eastAsia="ja-JP"/>
        </w:rPr>
      </w:pPr>
      <w:r>
        <w:rPr>
          <w:lang w:eastAsia="ja-JP"/>
        </w:rPr>
        <w:t xml:space="preserve">The report highlighted </w:t>
      </w:r>
      <w:r w:rsidR="00361746">
        <w:rPr>
          <w:lang w:eastAsia="ja-JP"/>
        </w:rPr>
        <w:t>several fundamental</w:t>
      </w:r>
      <w:r>
        <w:rPr>
          <w:lang w:eastAsia="ja-JP"/>
        </w:rPr>
        <w:t xml:space="preserve"> weaknesses in the department</w:t>
      </w:r>
      <w:r w:rsidR="0061071A">
        <w:rPr>
          <w:lang w:eastAsia="ja-JP"/>
        </w:rPr>
        <w:t>’</w:t>
      </w:r>
      <w:r>
        <w:rPr>
          <w:lang w:eastAsia="ja-JP"/>
        </w:rPr>
        <w:t>s biosecurity regulatory system</w:t>
      </w:r>
      <w:r w:rsidR="00361746">
        <w:rPr>
          <w:lang w:eastAsia="ja-JP"/>
        </w:rPr>
        <w:t xml:space="preserve"> and</w:t>
      </w:r>
      <w:r w:rsidR="007208DD">
        <w:rPr>
          <w:lang w:eastAsia="ja-JP"/>
        </w:rPr>
        <w:t xml:space="preserve"> specifically</w:t>
      </w:r>
      <w:r w:rsidR="00361746">
        <w:rPr>
          <w:lang w:eastAsia="ja-JP"/>
        </w:rPr>
        <w:t xml:space="preserve"> noted that </w:t>
      </w:r>
      <w:r w:rsidR="0007704D">
        <w:rPr>
          <w:lang w:eastAsia="ja-JP"/>
        </w:rPr>
        <w:t xml:space="preserve">the </w:t>
      </w:r>
      <w:r w:rsidR="00361746">
        <w:rPr>
          <w:lang w:eastAsia="ja-JP"/>
        </w:rPr>
        <w:t>department lacked processes</w:t>
      </w:r>
      <w:r w:rsidR="00EB5102">
        <w:rPr>
          <w:lang w:eastAsia="ja-JP"/>
        </w:rPr>
        <w:t xml:space="preserve"> to</w:t>
      </w:r>
      <w:r w:rsidR="00361746">
        <w:rPr>
          <w:lang w:eastAsia="ja-JP"/>
        </w:rPr>
        <w:t>:</w:t>
      </w:r>
    </w:p>
    <w:p w14:paraId="74C6F64F" w14:textId="3DEE0DD1" w:rsidR="00B302A7" w:rsidRDefault="004E6C55" w:rsidP="00D9743C">
      <w:pPr>
        <w:pStyle w:val="ListBullet"/>
        <w:rPr>
          <w:lang w:eastAsia="ja-JP"/>
        </w:rPr>
      </w:pPr>
      <w:r>
        <w:rPr>
          <w:lang w:eastAsia="ja-JP"/>
        </w:rPr>
        <w:t>assess the performance of the regulatory workforce as a whole and benchmark against other regulators</w:t>
      </w:r>
    </w:p>
    <w:p w14:paraId="1B8C6926" w14:textId="0AAFFE61" w:rsidR="004E6C55" w:rsidRDefault="00EB5102" w:rsidP="00D9743C">
      <w:pPr>
        <w:pStyle w:val="ListBullet"/>
        <w:rPr>
          <w:lang w:eastAsia="ja-JP"/>
        </w:rPr>
      </w:pPr>
      <w:r>
        <w:rPr>
          <w:lang w:eastAsia="ja-JP"/>
        </w:rPr>
        <w:t>monitor compliance in a systematic way and decisions made in a timely manner</w:t>
      </w:r>
    </w:p>
    <w:p w14:paraId="61A027BC" w14:textId="5472AF19" w:rsidR="00EB5102" w:rsidRDefault="00EB5102" w:rsidP="00D9743C">
      <w:pPr>
        <w:pStyle w:val="ListBullet"/>
        <w:rPr>
          <w:lang w:eastAsia="ja-JP"/>
        </w:rPr>
      </w:pPr>
      <w:r>
        <w:rPr>
          <w:lang w:eastAsia="ja-JP"/>
        </w:rPr>
        <w:t>vary its approach based on the risks to regulatory objectives</w:t>
      </w:r>
    </w:p>
    <w:p w14:paraId="73B7AF5D" w14:textId="55751EE7" w:rsidR="00EB5102" w:rsidRPr="00850B99" w:rsidRDefault="00563DBD" w:rsidP="00D9743C">
      <w:pPr>
        <w:pStyle w:val="ListBullet"/>
        <w:rPr>
          <w:lang w:eastAsia="ja-JP"/>
        </w:rPr>
      </w:pPr>
      <w:r w:rsidRPr="00850B99">
        <w:rPr>
          <w:lang w:eastAsia="ja-JP"/>
        </w:rPr>
        <w:t>respond to noncompliance in a proportionate manner.</w:t>
      </w:r>
    </w:p>
    <w:p w14:paraId="5A7EB0D3" w14:textId="1B9AAE86" w:rsidR="00903B87" w:rsidRDefault="00C57BB2" w:rsidP="00C57BB2">
      <w:pPr>
        <w:rPr>
          <w:lang w:eastAsia="ja-JP"/>
        </w:rPr>
      </w:pPr>
      <w:r>
        <w:rPr>
          <w:lang w:eastAsia="ja-JP"/>
        </w:rPr>
        <w:t xml:space="preserve">The Inspector-General concurs with </w:t>
      </w:r>
      <w:r w:rsidR="00850B99">
        <w:rPr>
          <w:lang w:eastAsia="ja-JP"/>
        </w:rPr>
        <w:t xml:space="preserve">this </w:t>
      </w:r>
      <w:r>
        <w:rPr>
          <w:lang w:eastAsia="ja-JP"/>
        </w:rPr>
        <w:t xml:space="preserve">assessment and recommends that the department </w:t>
      </w:r>
      <w:r w:rsidR="000E5215">
        <w:rPr>
          <w:lang w:eastAsia="ja-JP"/>
        </w:rPr>
        <w:t xml:space="preserve">prioritise a </w:t>
      </w:r>
      <w:r>
        <w:rPr>
          <w:lang w:eastAsia="ja-JP"/>
        </w:rPr>
        <w:t xml:space="preserve">review </w:t>
      </w:r>
      <w:r w:rsidR="000E5215">
        <w:rPr>
          <w:lang w:eastAsia="ja-JP"/>
        </w:rPr>
        <w:t xml:space="preserve">of </w:t>
      </w:r>
      <w:r>
        <w:rPr>
          <w:lang w:eastAsia="ja-JP"/>
        </w:rPr>
        <w:t xml:space="preserve">its regulatory processes </w:t>
      </w:r>
      <w:r w:rsidR="00B66ADA">
        <w:rPr>
          <w:lang w:eastAsia="ja-JP"/>
        </w:rPr>
        <w:t xml:space="preserve">to </w:t>
      </w:r>
      <w:r w:rsidR="000E5215">
        <w:rPr>
          <w:lang w:eastAsia="ja-JP"/>
        </w:rPr>
        <w:t xml:space="preserve">maintain a </w:t>
      </w:r>
      <w:r w:rsidR="00B66ADA">
        <w:rPr>
          <w:lang w:eastAsia="ja-JP"/>
        </w:rPr>
        <w:t>modern biosecurity regulatory system.</w:t>
      </w:r>
    </w:p>
    <w:p w14:paraId="2ABF2232" w14:textId="72E35677" w:rsidR="00D7398A" w:rsidRDefault="00D7398A" w:rsidP="00D7398A">
      <w:pPr>
        <w:pStyle w:val="Heading3"/>
        <w:rPr>
          <w:lang w:eastAsia="ja-JP"/>
        </w:rPr>
      </w:pPr>
      <w:bookmarkStart w:id="51" w:name="_Toc211001644"/>
      <w:r w:rsidRPr="00D7398A">
        <w:rPr>
          <w:lang w:eastAsia="ja-JP"/>
        </w:rPr>
        <w:t>The short-lived Office of the Chief Regulatory Officer, 2024–25</w:t>
      </w:r>
      <w:bookmarkEnd w:id="51"/>
    </w:p>
    <w:p w14:paraId="6E51E7A9" w14:textId="0212FD25" w:rsidR="00D7398A" w:rsidRDefault="00D7398A" w:rsidP="00D7398A">
      <w:pPr>
        <w:rPr>
          <w:lang w:eastAsia="ja-JP"/>
        </w:rPr>
      </w:pPr>
      <w:r>
        <w:rPr>
          <w:lang w:eastAsia="ja-JP"/>
        </w:rPr>
        <w:t>In July 2024, the department established the Office of the Chief Regulatory Officer (OCRO)</w:t>
      </w:r>
      <w:r w:rsidR="000E5215">
        <w:rPr>
          <w:lang w:eastAsia="ja-JP"/>
        </w:rPr>
        <w:t>.</w:t>
      </w:r>
      <w:r>
        <w:rPr>
          <w:lang w:eastAsia="ja-JP"/>
        </w:rPr>
        <w:t xml:space="preserve"> </w:t>
      </w:r>
      <w:r w:rsidR="000E5215">
        <w:rPr>
          <w:lang w:eastAsia="ja-JP"/>
        </w:rPr>
        <w:t>The</w:t>
      </w:r>
      <w:r w:rsidR="00A07883">
        <w:rPr>
          <w:lang w:eastAsia="ja-JP"/>
        </w:rPr>
        <w:t> </w:t>
      </w:r>
      <w:r w:rsidR="000E5215">
        <w:rPr>
          <w:lang w:eastAsia="ja-JP"/>
        </w:rPr>
        <w:t xml:space="preserve">OCRO </w:t>
      </w:r>
      <w:r>
        <w:rPr>
          <w:lang w:eastAsia="ja-JP"/>
        </w:rPr>
        <w:t xml:space="preserve">was one of the priority changes under </w:t>
      </w:r>
      <w:r w:rsidRPr="00E761B4">
        <w:rPr>
          <w:lang w:eastAsia="ja-JP"/>
        </w:rPr>
        <w:t>the department</w:t>
      </w:r>
      <w:r w:rsidR="0061071A" w:rsidRPr="00E761B4">
        <w:rPr>
          <w:lang w:eastAsia="ja-JP"/>
        </w:rPr>
        <w:t>’</w:t>
      </w:r>
      <w:r w:rsidRPr="00E761B4">
        <w:rPr>
          <w:lang w:eastAsia="ja-JP"/>
        </w:rPr>
        <w:t xml:space="preserve">s </w:t>
      </w:r>
      <w:r w:rsidRPr="00347CCD">
        <w:rPr>
          <w:lang w:eastAsia="ja-JP"/>
        </w:rPr>
        <w:t xml:space="preserve">Organisation Design </w:t>
      </w:r>
      <w:r w:rsidRPr="00347CCD">
        <w:rPr>
          <w:lang w:eastAsia="ja-JP"/>
        </w:rPr>
        <w:lastRenderedPageBreak/>
        <w:t>Program</w:t>
      </w:r>
      <w:r w:rsidR="000E5215" w:rsidRPr="00E761B4">
        <w:t>.</w:t>
      </w:r>
      <w:r w:rsidRPr="00E761B4">
        <w:rPr>
          <w:lang w:eastAsia="ja-JP"/>
        </w:rPr>
        <w:t xml:space="preserve"> </w:t>
      </w:r>
      <w:r w:rsidR="000E5215" w:rsidRPr="00E761B4">
        <w:rPr>
          <w:lang w:eastAsia="ja-JP"/>
        </w:rPr>
        <w:t>It</w:t>
      </w:r>
      <w:r w:rsidR="000E5215">
        <w:rPr>
          <w:lang w:eastAsia="ja-JP"/>
        </w:rPr>
        <w:t xml:space="preserve"> </w:t>
      </w:r>
      <w:r>
        <w:rPr>
          <w:lang w:eastAsia="ja-JP"/>
        </w:rPr>
        <w:t>was designed to uplift regulatory maturity</w:t>
      </w:r>
      <w:r w:rsidR="00850B99">
        <w:rPr>
          <w:lang w:eastAsia="ja-JP"/>
        </w:rPr>
        <w:t>, regulatory capability</w:t>
      </w:r>
      <w:r>
        <w:rPr>
          <w:lang w:eastAsia="ja-JP"/>
        </w:rPr>
        <w:t xml:space="preserve"> and performance across the department through a coherent and robust approach to regulatory stewardship.</w:t>
      </w:r>
    </w:p>
    <w:p w14:paraId="5AC0CBA2" w14:textId="0E90D5BB" w:rsidR="00D7398A" w:rsidRDefault="00D7398A" w:rsidP="00D7398A">
      <w:r w:rsidRPr="00E761B4">
        <w:t xml:space="preserve">The </w:t>
      </w:r>
      <w:r w:rsidRPr="00347CCD">
        <w:t>OCRO</w:t>
      </w:r>
      <w:r w:rsidR="0061071A" w:rsidRPr="00347CCD">
        <w:t>’</w:t>
      </w:r>
      <w:r w:rsidRPr="00347CCD">
        <w:t>s mandate</w:t>
      </w:r>
      <w:r w:rsidRPr="00E761B4">
        <w:t xml:space="preserve"> was</w:t>
      </w:r>
      <w:r>
        <w:t xml:space="preserve"> comprehensive</w:t>
      </w:r>
      <w:r w:rsidR="00850B99">
        <w:t>. It was to:</w:t>
      </w:r>
    </w:p>
    <w:p w14:paraId="3150F74B" w14:textId="4AB024B2" w:rsidR="00D7398A" w:rsidRDefault="00850B99" w:rsidP="00D7398A">
      <w:pPr>
        <w:pStyle w:val="ListBullet"/>
      </w:pPr>
      <w:r>
        <w:t xml:space="preserve">support </w:t>
      </w:r>
      <w:r w:rsidR="00D7398A">
        <w:t>the organisation to be an efficient, effective and trusted regulator</w:t>
      </w:r>
    </w:p>
    <w:p w14:paraId="0A2BD23D" w14:textId="62386A39" w:rsidR="00D7398A" w:rsidRDefault="00D7398A" w:rsidP="00D7398A">
      <w:pPr>
        <w:pStyle w:val="ListBullet"/>
      </w:pPr>
      <w:r>
        <w:t>represent the organisation on whole</w:t>
      </w:r>
      <w:r w:rsidR="007806A2">
        <w:t>-</w:t>
      </w:r>
      <w:r>
        <w:t>of</w:t>
      </w:r>
      <w:r w:rsidR="007806A2">
        <w:t>-</w:t>
      </w:r>
      <w:r>
        <w:t>government regulatory matters and ensur</w:t>
      </w:r>
      <w:r w:rsidR="00850B99">
        <w:t>e</w:t>
      </w:r>
      <w:r>
        <w:t xml:space="preserve"> </w:t>
      </w:r>
      <w:r w:rsidR="00850B99">
        <w:t xml:space="preserve">the department </w:t>
      </w:r>
      <w:r>
        <w:t>meet</w:t>
      </w:r>
      <w:r w:rsidR="00850B99">
        <w:t>s</w:t>
      </w:r>
      <w:r>
        <w:t xml:space="preserve"> government expectations, such as Regulatory Leadership Cohort</w:t>
      </w:r>
    </w:p>
    <w:p w14:paraId="4E2D2768" w14:textId="4612DF22" w:rsidR="00D7398A" w:rsidRDefault="00D7398A" w:rsidP="00D7398A">
      <w:pPr>
        <w:pStyle w:val="ListBullet"/>
      </w:pPr>
      <w:r>
        <w:t>help support a consistent and contemporary approach to training and development</w:t>
      </w:r>
    </w:p>
    <w:p w14:paraId="354D91EE" w14:textId="39FFB824" w:rsidR="00D7398A" w:rsidRDefault="00D7398A" w:rsidP="00D7398A">
      <w:pPr>
        <w:pStyle w:val="ListBullet"/>
      </w:pPr>
      <w:r>
        <w:t>support development and maintenance of fit-for-purpose policies and tools</w:t>
      </w:r>
    </w:p>
    <w:p w14:paraId="7BE4266F" w14:textId="7B82F257" w:rsidR="00D7398A" w:rsidRDefault="00D7398A" w:rsidP="00D7398A">
      <w:pPr>
        <w:pStyle w:val="ListBullet"/>
      </w:pPr>
      <w:r>
        <w:t>foster a culture of continuous improvement, learning from past successes/challenges</w:t>
      </w:r>
    </w:p>
    <w:p w14:paraId="7AA35B65" w14:textId="3D8E73A9" w:rsidR="00D7398A" w:rsidRDefault="00D7398A" w:rsidP="00D7398A">
      <w:pPr>
        <w:pStyle w:val="ListBullet"/>
      </w:pPr>
      <w:r>
        <w:t xml:space="preserve">support effective and transparent engagement </w:t>
      </w:r>
      <w:r w:rsidRPr="00850B99">
        <w:t>with stakeholders</w:t>
      </w:r>
      <w:r>
        <w:t>.</w:t>
      </w:r>
    </w:p>
    <w:p w14:paraId="53D56DE6" w14:textId="6ECFF30D" w:rsidR="00FF68B9" w:rsidRDefault="00D7398A" w:rsidP="00D7398A">
      <w:pPr>
        <w:rPr>
          <w:lang w:eastAsia="ja-JP"/>
        </w:rPr>
      </w:pPr>
      <w:r>
        <w:t xml:space="preserve">However, the OCRO was </w:t>
      </w:r>
      <w:r w:rsidR="00410E7D">
        <w:t xml:space="preserve">ended </w:t>
      </w:r>
      <w:r>
        <w:t xml:space="preserve">just </w:t>
      </w:r>
      <w:r w:rsidR="006568CB">
        <w:t xml:space="preserve">10 </w:t>
      </w:r>
      <w:r>
        <w:t xml:space="preserve">months </w:t>
      </w:r>
      <w:r w:rsidR="00850B99">
        <w:t>after it was established</w:t>
      </w:r>
      <w:r>
        <w:t>, in May 2025</w:t>
      </w:r>
      <w:r w:rsidR="00410E7D">
        <w:t xml:space="preserve">, and its </w:t>
      </w:r>
      <w:r>
        <w:t xml:space="preserve">responsibilities </w:t>
      </w:r>
      <w:r w:rsidR="00850B99">
        <w:t xml:space="preserve">passed to </w:t>
      </w:r>
      <w:r>
        <w:t>the Principal Regulatory Officer within the department</w:t>
      </w:r>
      <w:r w:rsidR="0061071A">
        <w:t>’</w:t>
      </w:r>
      <w:r>
        <w:t xml:space="preserve">s </w:t>
      </w:r>
      <w:r w:rsidRPr="00E32A3E">
        <w:t>Plant and Live Animal Exports, Welfare and Regulation Division</w:t>
      </w:r>
      <w:r>
        <w:t xml:space="preserve">. </w:t>
      </w:r>
      <w:r w:rsidR="00FF68B9">
        <w:t>In addition, t</w:t>
      </w:r>
      <w:r w:rsidR="00280CFE">
        <w:t xml:space="preserve">he department has also formulated the </w:t>
      </w:r>
      <w:r w:rsidR="00C86590">
        <w:rPr>
          <w:lang w:eastAsia="ja-JP"/>
        </w:rPr>
        <w:t xml:space="preserve">Regulatory Practice Committee, which will now oversee the </w:t>
      </w:r>
      <w:r w:rsidR="00C86590" w:rsidRPr="00F533E2">
        <w:rPr>
          <w:lang w:eastAsia="ja-JP"/>
        </w:rPr>
        <w:t xml:space="preserve">implementation of the </w:t>
      </w:r>
      <w:r w:rsidR="00C86590">
        <w:rPr>
          <w:lang w:eastAsia="ja-JP"/>
        </w:rPr>
        <w:t xml:space="preserve">Regulatory Assurance Strategy </w:t>
      </w:r>
      <w:r w:rsidR="00C86590" w:rsidRPr="00F533E2">
        <w:rPr>
          <w:lang w:eastAsia="ja-JP"/>
        </w:rPr>
        <w:t>across the department</w:t>
      </w:r>
      <w:r w:rsidR="00FF68B9">
        <w:rPr>
          <w:lang w:eastAsia="ja-JP"/>
        </w:rPr>
        <w:t>.</w:t>
      </w:r>
    </w:p>
    <w:p w14:paraId="67F62142" w14:textId="3065FE31" w:rsidR="00D7398A" w:rsidRDefault="00D7398A" w:rsidP="00D7398A">
      <w:r>
        <w:t>The Inspector-General noted that</w:t>
      </w:r>
      <w:r w:rsidR="007806A2">
        <w:t>,</w:t>
      </w:r>
      <w:r>
        <w:t xml:space="preserve"> while the responsibility has been reassigned, this abrupt disbanding of the OCRO:</w:t>
      </w:r>
    </w:p>
    <w:p w14:paraId="6866CCA5" w14:textId="5B385391" w:rsidR="00D7398A" w:rsidRDefault="00D7398A" w:rsidP="00D7398A">
      <w:pPr>
        <w:pStyle w:val="ListBullet"/>
      </w:pPr>
      <w:r>
        <w:t>could signal instability in the department</w:t>
      </w:r>
      <w:r w:rsidR="0061071A">
        <w:t>’</w:t>
      </w:r>
      <w:r>
        <w:t>s approach to regulatory transformation. It risks slowing down the crucial process of equipping frontline staff with necessary skills and could compromise the department</w:t>
      </w:r>
      <w:r w:rsidR="0061071A">
        <w:t>’</w:t>
      </w:r>
      <w:r>
        <w:t>s ability to maintain a unified, effective and trusted regulatory posture in a complex biosecurity environment</w:t>
      </w:r>
    </w:p>
    <w:p w14:paraId="4AC5D6D1" w14:textId="432287DD" w:rsidR="00D7398A" w:rsidRDefault="00D7398A" w:rsidP="00D7398A">
      <w:pPr>
        <w:pStyle w:val="ListBullet"/>
      </w:pPr>
      <w:r>
        <w:t>carries significant risks for the department</w:t>
      </w:r>
      <w:r w:rsidR="0061071A">
        <w:t>’</w:t>
      </w:r>
      <w:r>
        <w:t>s management of regulatory activities and its overall regulatory maturity.</w:t>
      </w:r>
    </w:p>
    <w:p w14:paraId="22CEF9F4" w14:textId="37467E57" w:rsidR="00D7398A" w:rsidRDefault="00850B99" w:rsidP="00D7398A">
      <w:r>
        <w:t xml:space="preserve">The Inspector-General is not aware of the </w:t>
      </w:r>
      <w:r w:rsidRPr="00FF3A50">
        <w:t xml:space="preserve">reasons </w:t>
      </w:r>
      <w:r w:rsidR="00410E7D" w:rsidRPr="00FF3A50">
        <w:t xml:space="preserve">for disbanding the </w:t>
      </w:r>
      <w:r w:rsidR="00D7398A" w:rsidRPr="00FF3A50">
        <w:t>OCRO</w:t>
      </w:r>
      <w:r w:rsidR="00D7398A">
        <w:t xml:space="preserve">. However, </w:t>
      </w:r>
      <w:r w:rsidR="00410E7D">
        <w:t xml:space="preserve">given the </w:t>
      </w:r>
      <w:r w:rsidR="00D7398A" w:rsidRPr="00410E7D">
        <w:t xml:space="preserve">risks </w:t>
      </w:r>
      <w:r w:rsidR="00FF3A50">
        <w:t xml:space="preserve">associated with </w:t>
      </w:r>
      <w:r w:rsidR="00D7398A" w:rsidRPr="00410E7D">
        <w:t xml:space="preserve">disbanding the OCRO and the </w:t>
      </w:r>
      <w:r w:rsidR="00410E7D">
        <w:t xml:space="preserve">‘developing’ </w:t>
      </w:r>
      <w:r w:rsidR="00D7398A" w:rsidRPr="00410E7D">
        <w:t xml:space="preserve">maturity rating in the APSC </w:t>
      </w:r>
      <w:r w:rsidR="00410E7D" w:rsidRPr="007E1F88">
        <w:t xml:space="preserve">Capability </w:t>
      </w:r>
      <w:r w:rsidR="00D7398A" w:rsidRPr="00410E7D">
        <w:t>Review</w:t>
      </w:r>
      <w:r w:rsidR="00D7398A">
        <w:t xml:space="preserve"> report, the Inspector-General recommends that the department review its decision and appoint a competent individual to continue the role.</w:t>
      </w:r>
    </w:p>
    <w:p w14:paraId="7FB1D6F7" w14:textId="048984FA" w:rsidR="005C04B9" w:rsidRDefault="00F56687" w:rsidP="00083AD8">
      <w:pPr>
        <w:pStyle w:val="Heading3"/>
        <w:rPr>
          <w:lang w:eastAsia="ja-JP"/>
        </w:rPr>
      </w:pPr>
      <w:bookmarkStart w:id="52" w:name="_Toc211001645"/>
      <w:r>
        <w:rPr>
          <w:lang w:eastAsia="ja-JP"/>
        </w:rPr>
        <w:t>Miscellaneous t</w:t>
      </w:r>
      <w:r w:rsidR="005C04B9">
        <w:rPr>
          <w:lang w:eastAsia="ja-JP"/>
        </w:rPr>
        <w:t>hird-party reviews</w:t>
      </w:r>
      <w:bookmarkEnd w:id="52"/>
    </w:p>
    <w:p w14:paraId="6490C381" w14:textId="47DA4341" w:rsidR="005C04B9" w:rsidRDefault="008529F0" w:rsidP="00AB2EF3">
      <w:pPr>
        <w:rPr>
          <w:lang w:eastAsia="ja-JP"/>
        </w:rPr>
      </w:pPr>
      <w:r w:rsidRPr="008529F0">
        <w:rPr>
          <w:lang w:eastAsia="ja-JP"/>
        </w:rPr>
        <w:t xml:space="preserve">The Inspector-General is aware that </w:t>
      </w:r>
      <w:r w:rsidR="00850B99">
        <w:rPr>
          <w:lang w:eastAsia="ja-JP"/>
        </w:rPr>
        <w:t xml:space="preserve">the department has engaged </w:t>
      </w:r>
      <w:r w:rsidRPr="008529F0">
        <w:rPr>
          <w:lang w:eastAsia="ja-JP"/>
        </w:rPr>
        <w:t>a number of third</w:t>
      </w:r>
      <w:r w:rsidR="001E57A3">
        <w:rPr>
          <w:lang w:eastAsia="ja-JP"/>
        </w:rPr>
        <w:t>-</w:t>
      </w:r>
      <w:r w:rsidRPr="008529F0">
        <w:rPr>
          <w:lang w:eastAsia="ja-JP"/>
        </w:rPr>
        <w:t xml:space="preserve">party consultants </w:t>
      </w:r>
      <w:r w:rsidR="00850B99">
        <w:rPr>
          <w:lang w:eastAsia="ja-JP"/>
        </w:rPr>
        <w:t xml:space="preserve">to review the department’s regulatory systems to identify their </w:t>
      </w:r>
      <w:r w:rsidRPr="008529F0">
        <w:rPr>
          <w:lang w:eastAsia="ja-JP"/>
        </w:rPr>
        <w:t>strengths and weaknesses. These</w:t>
      </w:r>
      <w:r w:rsidR="005446A8">
        <w:rPr>
          <w:lang w:eastAsia="ja-JP"/>
        </w:rPr>
        <w:t> </w:t>
      </w:r>
      <w:r w:rsidRPr="008529F0">
        <w:rPr>
          <w:lang w:eastAsia="ja-JP"/>
        </w:rPr>
        <w:t>reviews</w:t>
      </w:r>
      <w:r w:rsidR="00850B99">
        <w:rPr>
          <w:lang w:eastAsia="ja-JP"/>
        </w:rPr>
        <w:t xml:space="preserve"> </w:t>
      </w:r>
      <w:r w:rsidRPr="008529F0">
        <w:rPr>
          <w:lang w:eastAsia="ja-JP"/>
        </w:rPr>
        <w:t>highlighted issues</w:t>
      </w:r>
      <w:r w:rsidR="00850B99">
        <w:rPr>
          <w:lang w:eastAsia="ja-JP"/>
        </w:rPr>
        <w:t xml:space="preserve"> and </w:t>
      </w:r>
      <w:r w:rsidRPr="008529F0">
        <w:rPr>
          <w:lang w:eastAsia="ja-JP"/>
        </w:rPr>
        <w:t>weaknesses in the biosecurity regulatory system</w:t>
      </w:r>
      <w:r w:rsidR="00AF1B5D">
        <w:rPr>
          <w:lang w:eastAsia="ja-JP"/>
        </w:rPr>
        <w:t xml:space="preserve"> similar to those identified in this report</w:t>
      </w:r>
      <w:r w:rsidRPr="008529F0">
        <w:rPr>
          <w:lang w:eastAsia="ja-JP"/>
        </w:rPr>
        <w:t>.</w:t>
      </w:r>
    </w:p>
    <w:p w14:paraId="56B303AB" w14:textId="26453841" w:rsidR="00D7398A" w:rsidRDefault="00410E7D" w:rsidP="00D7398A">
      <w:pPr>
        <w:pStyle w:val="Heading3"/>
      </w:pPr>
      <w:bookmarkStart w:id="53" w:name="_Toc211001646"/>
      <w:r>
        <w:t>P</w:t>
      </w:r>
      <w:r w:rsidR="00D7398A">
        <w:t xml:space="preserve">erpetual reform </w:t>
      </w:r>
      <w:r w:rsidR="00FF3A50">
        <w:t xml:space="preserve">hinders </w:t>
      </w:r>
      <w:r w:rsidR="00126710">
        <w:t xml:space="preserve">attempts to improve </w:t>
      </w:r>
      <w:r w:rsidR="00D7398A">
        <w:t>regulatory maturity</w:t>
      </w:r>
      <w:bookmarkEnd w:id="53"/>
    </w:p>
    <w:p w14:paraId="2CA09036" w14:textId="0C68A89D" w:rsidR="00D7398A" w:rsidRDefault="00E55596" w:rsidP="00D7398A">
      <w:r>
        <w:t>S</w:t>
      </w:r>
      <w:r w:rsidR="00D7398A">
        <w:t xml:space="preserve">ince 2021, the department has been caught in a cycle of shifting reform initiatives, moving from </w:t>
      </w:r>
      <w:r w:rsidR="0061071A">
        <w:t>‘</w:t>
      </w:r>
      <w:r w:rsidR="00D7398A">
        <w:t>Being Future Ready</w:t>
      </w:r>
      <w:r w:rsidR="0061071A">
        <w:t>’</w:t>
      </w:r>
      <w:r w:rsidR="00D7398A">
        <w:t xml:space="preserve"> to </w:t>
      </w:r>
      <w:r w:rsidR="0061071A">
        <w:t>‘</w:t>
      </w:r>
      <w:r w:rsidR="00D7398A">
        <w:t>Designing DAFF</w:t>
      </w:r>
      <w:r w:rsidR="0061071A">
        <w:t>’</w:t>
      </w:r>
      <w:r w:rsidR="007806A2">
        <w:t xml:space="preserve"> and </w:t>
      </w:r>
      <w:r w:rsidR="00D7398A" w:rsidRPr="00FF3A50">
        <w:t xml:space="preserve">then to </w:t>
      </w:r>
      <w:r w:rsidR="00410E7D" w:rsidRPr="00FF3A50">
        <w:t xml:space="preserve">responses to </w:t>
      </w:r>
      <w:r w:rsidR="00D7398A" w:rsidRPr="00FF3A50">
        <w:t>the APSC</w:t>
      </w:r>
      <w:r w:rsidR="00AF1B5D" w:rsidRPr="00FF3A50">
        <w:t xml:space="preserve"> </w:t>
      </w:r>
      <w:r w:rsidR="00410E7D" w:rsidRPr="00FF3A50">
        <w:t xml:space="preserve">Capability </w:t>
      </w:r>
      <w:r w:rsidR="00D7398A" w:rsidRPr="00FF3A50">
        <w:t>Review</w:t>
      </w:r>
      <w:r w:rsidR="00AF1B5D" w:rsidRPr="00FF3A50">
        <w:t>.</w:t>
      </w:r>
      <w:r w:rsidR="00D7398A" w:rsidRPr="00FF3A50">
        <w:t xml:space="preserve"> </w:t>
      </w:r>
      <w:r w:rsidR="00AF1B5D" w:rsidRPr="00FF3A50">
        <w:t xml:space="preserve">This </w:t>
      </w:r>
      <w:r w:rsidR="00FF3A50">
        <w:t xml:space="preserve">cycle </w:t>
      </w:r>
      <w:r w:rsidR="00AF1B5D" w:rsidRPr="00FF3A50">
        <w:t xml:space="preserve">has been </w:t>
      </w:r>
      <w:r w:rsidR="00FF3A50">
        <w:t xml:space="preserve">occurring alongside </w:t>
      </w:r>
      <w:r w:rsidR="00D7398A" w:rsidRPr="00FF3A50">
        <w:t>o</w:t>
      </w:r>
      <w:r w:rsidR="00D7398A">
        <w:t xml:space="preserve">ngoing efforts like </w:t>
      </w:r>
      <w:r w:rsidR="0061071A">
        <w:t>‘</w:t>
      </w:r>
      <w:r w:rsidR="00D7398A">
        <w:t>Australian Government deregulation</w:t>
      </w:r>
      <w:r w:rsidR="0061071A">
        <w:t>’</w:t>
      </w:r>
      <w:r w:rsidR="00D7398A">
        <w:t xml:space="preserve">. This continuous and fragmented shift in focus has demonstrably </w:t>
      </w:r>
      <w:r w:rsidR="00126710" w:rsidRPr="00AF1B5D">
        <w:t xml:space="preserve">hindered </w:t>
      </w:r>
      <w:r w:rsidR="00D7398A" w:rsidRPr="00AF1B5D">
        <w:t xml:space="preserve">the </w:t>
      </w:r>
      <w:r w:rsidR="00D7398A" w:rsidRPr="00AF1B5D">
        <w:lastRenderedPageBreak/>
        <w:t xml:space="preserve">department </w:t>
      </w:r>
      <w:r w:rsidR="00126710" w:rsidRPr="00AF1B5D">
        <w:t xml:space="preserve">in </w:t>
      </w:r>
      <w:r w:rsidR="00AF1B5D">
        <w:t xml:space="preserve">its efforts to </w:t>
      </w:r>
      <w:r w:rsidR="00D7398A">
        <w:t xml:space="preserve">uplift its regulatory maturity. </w:t>
      </w:r>
      <w:r w:rsidR="00410E7D">
        <w:t xml:space="preserve">A cascade of negative consequences has resulted from beginning </w:t>
      </w:r>
      <w:r w:rsidR="00D7398A">
        <w:t>but not fully embedding reform efforts:</w:t>
      </w:r>
    </w:p>
    <w:p w14:paraId="26C94056" w14:textId="0D41C574" w:rsidR="00D7398A" w:rsidRDefault="00D7398A" w:rsidP="00D7398A">
      <w:pPr>
        <w:pStyle w:val="ListBullet"/>
      </w:pPr>
      <w:r w:rsidRPr="0099309B">
        <w:rPr>
          <w:i/>
          <w:iCs/>
        </w:rPr>
        <w:t>Wasted efforts and resources</w:t>
      </w:r>
      <w:r>
        <w:t>: Each new initiative demands significant investment in time, personnel and financial resources. When a program is abandoned or sidelined before completion, investments become largely futile. The initial strategic planning, stakeholder consultations, staff training and development of new frameworks are all effectively wasted, generating no lasting improvements. This translates to substantial financial losses and missed opportunities to apply those resources to tangible, sustained change.</w:t>
      </w:r>
    </w:p>
    <w:p w14:paraId="11B5D91E" w14:textId="4C3F00DA" w:rsidR="00D7398A" w:rsidRPr="0040144A" w:rsidRDefault="00D7398A" w:rsidP="00D7398A">
      <w:pPr>
        <w:pStyle w:val="ListBullet"/>
      </w:pPr>
      <w:r w:rsidRPr="0099309B">
        <w:rPr>
          <w:i/>
          <w:iCs/>
        </w:rPr>
        <w:t>Confusion and frustration among staff</w:t>
      </w:r>
      <w:r>
        <w:t xml:space="preserve">: Staff on the ground </w:t>
      </w:r>
      <w:r w:rsidR="00CC47C8">
        <w:t>often</w:t>
      </w:r>
      <w:r>
        <w:t xml:space="preserve"> bear the brunt of these shifting priorities. They invest their energy and expertise in understanding and implementing one reform, only to see it superseded by another. This creates immense confusion about the department</w:t>
      </w:r>
      <w:r w:rsidR="0061071A">
        <w:t>’</w:t>
      </w:r>
      <w:r>
        <w:t xml:space="preserve">s true strategic direction and what is genuinely expected of them. The constant churn leads to deep frustration, disengagement and a sense of </w:t>
      </w:r>
      <w:r w:rsidR="0061071A">
        <w:t>‘</w:t>
      </w:r>
      <w:r>
        <w:t>initiative fatigue</w:t>
      </w:r>
      <w:r w:rsidR="0061071A">
        <w:t>’</w:t>
      </w:r>
      <w:r w:rsidR="00AF1B5D">
        <w:t xml:space="preserve"> </w:t>
      </w:r>
      <w:r w:rsidR="00AF1B5D">
        <w:sym w:font="Symbol" w:char="F02D"/>
      </w:r>
      <w:r w:rsidR="00AF1B5D">
        <w:t xml:space="preserve"> that is, </w:t>
      </w:r>
      <w:r>
        <w:t xml:space="preserve">staff become cynical about new programs, assuming they will </w:t>
      </w:r>
      <w:r w:rsidR="00E976E2">
        <w:t xml:space="preserve">also </w:t>
      </w:r>
      <w:r>
        <w:t>be abandoned. This ultimately erodes morale and trust in leadership</w:t>
      </w:r>
      <w:r w:rsidR="00410E7D">
        <w:t>,</w:t>
      </w:r>
      <w:r>
        <w:t xml:space="preserve"> as previously </w:t>
      </w:r>
      <w:r w:rsidR="00410E7D">
        <w:t xml:space="preserve">pointed out </w:t>
      </w:r>
      <w:r w:rsidRPr="0040144A">
        <w:t>(IGB 2021a).</w:t>
      </w:r>
    </w:p>
    <w:p w14:paraId="08571E62" w14:textId="2CAC0B0C" w:rsidR="00D7398A" w:rsidRDefault="00D7398A" w:rsidP="00D7398A">
      <w:pPr>
        <w:pStyle w:val="ListBullet"/>
      </w:pPr>
      <w:r w:rsidRPr="0077630A">
        <w:rPr>
          <w:i/>
          <w:iCs/>
        </w:rPr>
        <w:t>Stalled regulatory maturity</w:t>
      </w:r>
      <w:r>
        <w:t xml:space="preserve">: </w:t>
      </w:r>
      <w:r w:rsidR="00AF1B5D">
        <w:t>T</w:t>
      </w:r>
      <w:r>
        <w:t xml:space="preserve">rue regulatory maturity is built through sustained, focused and iterative effort, not through a series of disconnected, aborted starts. Initiatives like </w:t>
      </w:r>
      <w:r w:rsidRPr="00410E7D">
        <w:t>Being Future Ready</w:t>
      </w:r>
      <w:r>
        <w:t xml:space="preserve"> specifically targeted areas </w:t>
      </w:r>
      <w:r w:rsidR="00410E7D">
        <w:t xml:space="preserve">that are </w:t>
      </w:r>
      <w:r>
        <w:t xml:space="preserve">crucial for maturity: improving digital workflows, embedding continuous improvement and strengthening support structures for lawful decision-making. </w:t>
      </w:r>
      <w:r w:rsidR="00410E7D">
        <w:t xml:space="preserve">However, because the department </w:t>
      </w:r>
      <w:r>
        <w:t>mov</w:t>
      </w:r>
      <w:r w:rsidR="00410E7D">
        <w:t>ed</w:t>
      </w:r>
      <w:r>
        <w:t xml:space="preserve"> on before these reforms were fully implemented and embedded, </w:t>
      </w:r>
      <w:r w:rsidR="00410E7D">
        <w:t xml:space="preserve">it lost the </w:t>
      </w:r>
      <w:r>
        <w:t>opportunity to:</w:t>
      </w:r>
    </w:p>
    <w:p w14:paraId="113537D9" w14:textId="7E928484" w:rsidR="00D7398A" w:rsidRPr="00426940" w:rsidRDefault="00D7398A" w:rsidP="00D7398A">
      <w:pPr>
        <w:pStyle w:val="ListBullet2"/>
      </w:pPr>
      <w:r w:rsidRPr="00426940">
        <w:t>achieve lasting process improvements</w:t>
      </w:r>
      <w:r w:rsidR="007806A2">
        <w:t xml:space="preserve"> </w:t>
      </w:r>
      <w:r w:rsidR="007806A2">
        <w:sym w:font="Symbol" w:char="F02D"/>
      </w:r>
      <w:r w:rsidR="007806A2">
        <w:t xml:space="preserve"> d</w:t>
      </w:r>
      <w:r w:rsidRPr="00426940">
        <w:t>igital transformations require significant buy-in and sustained effort to be effective</w:t>
      </w:r>
    </w:p>
    <w:p w14:paraId="41AC33AF" w14:textId="2EA25DCA" w:rsidR="00D7398A" w:rsidRPr="00426940" w:rsidRDefault="00D7398A" w:rsidP="00D7398A">
      <w:pPr>
        <w:pStyle w:val="ListBullet2"/>
      </w:pPr>
      <w:r w:rsidRPr="00426940">
        <w:t>cultivate a culture of continuous improvement</w:t>
      </w:r>
      <w:r w:rsidR="007806A2">
        <w:t xml:space="preserve"> </w:t>
      </w:r>
      <w:r w:rsidR="007806A2">
        <w:sym w:font="Symbol" w:char="F02D"/>
      </w:r>
      <w:r w:rsidR="007806A2">
        <w:t xml:space="preserve"> t</w:t>
      </w:r>
      <w:r w:rsidRPr="00426940">
        <w:t>his is a long-term endeavour that demands consistent leadership and dedicated teams</w:t>
      </w:r>
    </w:p>
    <w:p w14:paraId="06478EBA" w14:textId="6C2B2B57" w:rsidR="00D7398A" w:rsidRDefault="00D7398A" w:rsidP="00D7398A">
      <w:pPr>
        <w:pStyle w:val="ListBullet2"/>
      </w:pPr>
      <w:r w:rsidRPr="00426940">
        <w:t>embed consistent and lawful decision-making</w:t>
      </w:r>
      <w:r w:rsidR="007806A2">
        <w:t xml:space="preserve"> </w:t>
      </w:r>
      <w:r w:rsidR="007806A2">
        <w:sym w:font="Symbol" w:char="F02D"/>
      </w:r>
      <w:r w:rsidR="007806A2">
        <w:t xml:space="preserve"> t</w:t>
      </w:r>
      <w:r>
        <w:t>his requires robust frameworks, training and ongoing support, which are undermined by shifting priorities.</w:t>
      </w:r>
    </w:p>
    <w:p w14:paraId="023B3A5C" w14:textId="1BEC4608" w:rsidR="00D7398A" w:rsidRPr="0040144A" w:rsidRDefault="00D7398A" w:rsidP="00D7398A">
      <w:pPr>
        <w:pStyle w:val="ListBullet"/>
      </w:pPr>
      <w:r w:rsidRPr="0077630A">
        <w:rPr>
          <w:i/>
          <w:iCs/>
        </w:rPr>
        <w:t>Lack of accountability</w:t>
      </w:r>
      <w:r>
        <w:t xml:space="preserve">: When initiatives are abandoned, it </w:t>
      </w:r>
      <w:r w:rsidR="00AF1B5D">
        <w:t xml:space="preserve">is difficult to </w:t>
      </w:r>
      <w:r>
        <w:t xml:space="preserve">measure their impact or hold anyone accountable for their success or failure. This lack of clear closure and demonstrable results further contributes to the sense of wasted effort and inhibits organisational learning. </w:t>
      </w:r>
      <w:r w:rsidR="00AF1B5D">
        <w:t xml:space="preserve">The </w:t>
      </w:r>
      <w:r>
        <w:t>former Inspector-General</w:t>
      </w:r>
      <w:r w:rsidR="00AF1B5D">
        <w:t xml:space="preserve"> made the same </w:t>
      </w:r>
      <w:r>
        <w:t xml:space="preserve">observation </w:t>
      </w:r>
      <w:r w:rsidRPr="0040144A">
        <w:t>(IGB</w:t>
      </w:r>
      <w:r w:rsidR="00E54CEB" w:rsidRPr="0040144A">
        <w:t> </w:t>
      </w:r>
      <w:r w:rsidRPr="0040144A">
        <w:t>2021a).</w:t>
      </w:r>
    </w:p>
    <w:p w14:paraId="21B338DA" w14:textId="77777777" w:rsidR="00A949C2" w:rsidRDefault="00D7398A" w:rsidP="00A949C2">
      <w:r>
        <w:t>The Inspector-General acknowledges that the department</w:t>
      </w:r>
      <w:r w:rsidR="0061071A">
        <w:t>’</w:t>
      </w:r>
      <w:r>
        <w:t>s episodic engagement with reform, rather than a commitment to seeing a single, comprehensive regulatory maturity initiative through to completion, has created a detrimental cycle. It has not only squandered valuable resources and demoralised its workforce (Inspector-General, personal communication) but</w:t>
      </w:r>
      <w:r w:rsidR="007806A2">
        <w:t xml:space="preserve"> also</w:t>
      </w:r>
      <w:r>
        <w:t xml:space="preserve">, most importantly, stalled its progress towards achieving the robust and </w:t>
      </w:r>
      <w:r w:rsidR="0061071A">
        <w:t>‘</w:t>
      </w:r>
      <w:r>
        <w:t>future-ready</w:t>
      </w:r>
      <w:r w:rsidR="0061071A">
        <w:t>’</w:t>
      </w:r>
      <w:r>
        <w:t xml:space="preserve"> regulatory maturity it clearly needs to </w:t>
      </w:r>
      <w:r w:rsidR="00AF1B5D">
        <w:t xml:space="preserve">achieve if it is to deal effectively with </w:t>
      </w:r>
      <w:r>
        <w:t xml:space="preserve">evolving and increasing biosecurity risks. The </w:t>
      </w:r>
      <w:r w:rsidRPr="00FF3A50">
        <w:t xml:space="preserve">focus has inadvertently </w:t>
      </w:r>
      <w:r w:rsidR="00FF3A50">
        <w:t xml:space="preserve">been on </w:t>
      </w:r>
      <w:r>
        <w:t>starting reforms, rather than completing them and embedding their benefits.</w:t>
      </w:r>
    </w:p>
    <w:p w14:paraId="75BE1CA0" w14:textId="3D207848" w:rsidR="000F5200" w:rsidRDefault="000F5200" w:rsidP="00A949C2">
      <w:r>
        <w:br w:type="page"/>
      </w:r>
    </w:p>
    <w:p w14:paraId="06397409" w14:textId="4BD4345F" w:rsidR="00D7398A" w:rsidRPr="009F2B0B" w:rsidRDefault="00D7398A" w:rsidP="00FA290C">
      <w:pPr>
        <w:pStyle w:val="BoxText"/>
        <w:pBdr>
          <w:bottom w:val="none" w:sz="0" w:space="0" w:color="auto"/>
        </w:pBdr>
        <w:rPr>
          <w:rStyle w:val="Strong"/>
        </w:rPr>
      </w:pPr>
      <w:r w:rsidRPr="00B25BE8">
        <w:rPr>
          <w:rStyle w:val="Strong"/>
        </w:rPr>
        <w:lastRenderedPageBreak/>
        <w:t xml:space="preserve">Recommendation </w:t>
      </w:r>
      <w:r w:rsidR="001B01F8" w:rsidRPr="00B25BE8">
        <w:rPr>
          <w:rStyle w:val="Strong"/>
        </w:rPr>
        <w:t>1</w:t>
      </w:r>
    </w:p>
    <w:p w14:paraId="432BF9DA" w14:textId="1E990260" w:rsidR="00324F47" w:rsidRDefault="00324F47" w:rsidP="00FA290C">
      <w:pPr>
        <w:pStyle w:val="BoxText"/>
        <w:pBdr>
          <w:bottom w:val="none" w:sz="0" w:space="0" w:color="auto"/>
        </w:pBdr>
        <w:rPr>
          <w:lang w:eastAsia="ja-JP"/>
        </w:rPr>
      </w:pPr>
      <w:r w:rsidRPr="0032740B">
        <w:rPr>
          <w:lang w:eastAsia="ja-JP"/>
        </w:rPr>
        <w:t xml:space="preserve">The department must break the cycle of fragmented reform by immediately prioritising and committing to </w:t>
      </w:r>
      <w:r w:rsidRPr="28640C77">
        <w:rPr>
          <w:lang w:eastAsia="ja-JP"/>
        </w:rPr>
        <w:t>a sustained</w:t>
      </w:r>
      <w:r w:rsidRPr="0032740B">
        <w:rPr>
          <w:lang w:eastAsia="ja-JP"/>
        </w:rPr>
        <w:t xml:space="preserve">, full implementation of a single, overarching regulatory maturity program. This program should integrate the best elements of previous initiatives </w:t>
      </w:r>
      <w:r>
        <w:rPr>
          <w:lang w:eastAsia="ja-JP"/>
        </w:rPr>
        <w:t xml:space="preserve">in relation to, for example, </w:t>
      </w:r>
      <w:r w:rsidRPr="0032740B">
        <w:rPr>
          <w:lang w:eastAsia="ja-JP"/>
        </w:rPr>
        <w:t>digital transformation, continuous improvement</w:t>
      </w:r>
      <w:r w:rsidR="00866B4E">
        <w:rPr>
          <w:lang w:eastAsia="ja-JP"/>
        </w:rPr>
        <w:t xml:space="preserve"> and </w:t>
      </w:r>
      <w:r w:rsidRPr="0032740B">
        <w:rPr>
          <w:lang w:eastAsia="ja-JP"/>
        </w:rPr>
        <w:t>staff empowerment</w:t>
      </w:r>
      <w:r w:rsidR="00866B4E">
        <w:rPr>
          <w:lang w:eastAsia="ja-JP"/>
        </w:rPr>
        <w:t>;</w:t>
      </w:r>
      <w:r w:rsidRPr="0032740B">
        <w:rPr>
          <w:lang w:eastAsia="ja-JP"/>
        </w:rPr>
        <w:t xml:space="preserve"> and be explicitly endorsed and championed at the highest levels of the department</w:t>
      </w:r>
      <w:r w:rsidR="00EA22B2">
        <w:rPr>
          <w:lang w:eastAsia="ja-JP"/>
        </w:rPr>
        <w:t>.</w:t>
      </w:r>
    </w:p>
    <w:p w14:paraId="10F046F2" w14:textId="6E19C172" w:rsidR="00010BD6" w:rsidRDefault="00010BD6" w:rsidP="00010BD6">
      <w:pPr>
        <w:pStyle w:val="BoxText"/>
        <w:pBdr>
          <w:top w:val="none" w:sz="0" w:space="0" w:color="auto"/>
          <w:bottom w:val="none" w:sz="0" w:space="0" w:color="auto"/>
        </w:pBdr>
        <w:rPr>
          <w:lang w:eastAsia="ja-JP"/>
        </w:rPr>
      </w:pPr>
      <w:r w:rsidRPr="00B23FEA">
        <w:rPr>
          <w:b/>
          <w:bCs/>
          <w:i/>
          <w:iCs/>
          <w:lang w:eastAsia="ja-JP"/>
        </w:rPr>
        <w:t>Department</w:t>
      </w:r>
      <w:r w:rsidR="0061071A">
        <w:rPr>
          <w:b/>
          <w:bCs/>
          <w:i/>
          <w:iCs/>
          <w:lang w:eastAsia="ja-JP"/>
        </w:rPr>
        <w:t>’</w:t>
      </w:r>
      <w:r w:rsidRPr="00B23FEA">
        <w:rPr>
          <w:b/>
          <w:bCs/>
          <w:i/>
          <w:iCs/>
          <w:lang w:eastAsia="ja-JP"/>
        </w:rPr>
        <w:t>s response:</w:t>
      </w:r>
      <w:r>
        <w:rPr>
          <w:lang w:eastAsia="ja-JP"/>
        </w:rPr>
        <w:t xml:space="preserve"> The department accepts in principle the recommendation.</w:t>
      </w:r>
    </w:p>
    <w:p w14:paraId="6CDE60D1" w14:textId="65559D04" w:rsidR="00010BD6" w:rsidRDefault="00010BD6" w:rsidP="00010BD6">
      <w:pPr>
        <w:pStyle w:val="BoxText"/>
        <w:pBdr>
          <w:top w:val="none" w:sz="0" w:space="0" w:color="auto"/>
          <w:bottom w:val="none" w:sz="0" w:space="0" w:color="auto"/>
        </w:pBdr>
        <w:rPr>
          <w:lang w:eastAsia="ja-JP"/>
        </w:rPr>
      </w:pPr>
      <w:r>
        <w:rPr>
          <w:lang w:eastAsia="ja-JP"/>
        </w:rPr>
        <w:t>The department is committed to prioritising and delivering an ongoing regulatory maturity program, to build trust and confidence in our regulatory settings. This will integrate effective elements and learnings from past successes and challenges to refine our systems and processes.</w:t>
      </w:r>
    </w:p>
    <w:p w14:paraId="1EA68757" w14:textId="2A23CC35" w:rsidR="00D7398A" w:rsidRDefault="00010BD6" w:rsidP="005C3867">
      <w:pPr>
        <w:pStyle w:val="BoxText"/>
        <w:pBdr>
          <w:top w:val="none" w:sz="0" w:space="0" w:color="auto"/>
        </w:pBdr>
        <w:rPr>
          <w:lang w:eastAsia="ja-JP"/>
        </w:rPr>
      </w:pPr>
      <w:r>
        <w:rPr>
          <w:lang w:eastAsia="ja-JP"/>
        </w:rPr>
        <w:t>The department</w:t>
      </w:r>
      <w:r w:rsidR="0061071A">
        <w:rPr>
          <w:lang w:eastAsia="ja-JP"/>
        </w:rPr>
        <w:t>’</w:t>
      </w:r>
      <w:r>
        <w:rPr>
          <w:lang w:eastAsia="ja-JP"/>
        </w:rPr>
        <w:t>s Deputy Secretaries will form a new regulatory stewardship oversight group to provide strong leadership in overseeing whole-of-department regulatory maturity and performance uplift. This group will agree key priorities and set the annual work plan of the department</w:t>
      </w:r>
      <w:r w:rsidR="0061071A">
        <w:rPr>
          <w:lang w:eastAsia="ja-JP"/>
        </w:rPr>
        <w:t>’</w:t>
      </w:r>
      <w:r>
        <w:rPr>
          <w:lang w:eastAsia="ja-JP"/>
        </w:rPr>
        <w:t>s Regulatory Practice Committee (RPC), which consists of the department</w:t>
      </w:r>
      <w:r w:rsidR="0061071A">
        <w:rPr>
          <w:lang w:eastAsia="ja-JP"/>
        </w:rPr>
        <w:t>’</w:t>
      </w:r>
      <w:r>
        <w:rPr>
          <w:lang w:eastAsia="ja-JP"/>
        </w:rPr>
        <w:t>s First Assistant Secretary regulatory leaders. The RPC work plan will establish clear expectations, set the organisation</w:t>
      </w:r>
      <w:r w:rsidR="0061071A">
        <w:rPr>
          <w:lang w:eastAsia="ja-JP"/>
        </w:rPr>
        <w:t>’</w:t>
      </w:r>
      <w:r>
        <w:rPr>
          <w:lang w:eastAsia="ja-JP"/>
        </w:rPr>
        <w:t>s priorities for regulatory maturity, and will provide a cohesive and enduring framework of improvement. The establishment of the RPC</w:t>
      </w:r>
      <w:r w:rsidR="0061071A">
        <w:rPr>
          <w:lang w:eastAsia="ja-JP"/>
        </w:rPr>
        <w:t>’</w:t>
      </w:r>
      <w:r>
        <w:rPr>
          <w:lang w:eastAsia="ja-JP"/>
        </w:rPr>
        <w:t>s 2026 work plan, which will be pragmatic and implementable, and commensurate to funding and resourcing, will be settled by December 2025. This approach to integrated governance will ensur</w:t>
      </w:r>
      <w:r w:rsidRPr="00B97847">
        <w:rPr>
          <w:lang w:eastAsia="ja-JP"/>
        </w:rPr>
        <w:t>e clear prioritises, strong accounta</w:t>
      </w:r>
      <w:r>
        <w:rPr>
          <w:lang w:eastAsia="ja-JP"/>
        </w:rPr>
        <w:t>bility and implementation, and a coordinated, long-term commitment to regulatory maturity.</w:t>
      </w:r>
    </w:p>
    <w:p w14:paraId="57A82B9A" w14:textId="4D06F270" w:rsidR="003C246C" w:rsidRDefault="003C246C" w:rsidP="003C246C">
      <w:pPr>
        <w:pStyle w:val="Heading2"/>
      </w:pPr>
      <w:bookmarkStart w:id="54" w:name="_Toc201918875"/>
      <w:bookmarkStart w:id="55" w:name="_Toc211001647"/>
      <w:bookmarkStart w:id="56" w:name="_Ref445985033"/>
      <w:bookmarkStart w:id="57" w:name="_Toc409769171"/>
      <w:r>
        <w:lastRenderedPageBreak/>
        <w:t>Regulatory maturity assessment</w:t>
      </w:r>
      <w:r w:rsidR="00430749">
        <w:t xml:space="preserve"> tool</w:t>
      </w:r>
      <w:bookmarkEnd w:id="54"/>
      <w:bookmarkEnd w:id="55"/>
    </w:p>
    <w:p w14:paraId="699D8D15" w14:textId="77777777" w:rsidR="003C246C" w:rsidRDefault="003C246C" w:rsidP="003C246C">
      <w:pPr>
        <w:pStyle w:val="Heading3"/>
      </w:pPr>
      <w:bookmarkStart w:id="58" w:name="_Toc201918876"/>
      <w:bookmarkStart w:id="59" w:name="_Toc211001648"/>
      <w:r>
        <w:t>Regulatory maturity</w:t>
      </w:r>
      <w:bookmarkEnd w:id="58"/>
      <w:bookmarkEnd w:id="59"/>
    </w:p>
    <w:p w14:paraId="5C3A4C2C" w14:textId="45104916" w:rsidR="003C246C" w:rsidRDefault="00410E7D" w:rsidP="003C246C">
      <w:r>
        <w:t>‘</w:t>
      </w:r>
      <w:r w:rsidR="003C246C">
        <w:t>Regulatory maturity</w:t>
      </w:r>
      <w:r>
        <w:t>’</w:t>
      </w:r>
      <w:r w:rsidR="003C246C">
        <w:t xml:space="preserve"> is the extent to which a regulatory body possesses the organisational structures, governance, expertise, processes, resources and stakeholder engagement mechanisms necessary to develop, implement, enforce and continuously improve regulat</w:t>
      </w:r>
      <w:r w:rsidR="00D76CC0">
        <w:t>ory practice</w:t>
      </w:r>
      <w:r w:rsidR="003C246C">
        <w:t xml:space="preserve"> that </w:t>
      </w:r>
      <w:r w:rsidR="007806A2">
        <w:t xml:space="preserve">is </w:t>
      </w:r>
      <w:r w:rsidR="003C246C">
        <w:t>consistent with relevant legislation</w:t>
      </w:r>
      <w:r w:rsidR="007806A2">
        <w:t>;</w:t>
      </w:r>
      <w:r w:rsidR="003C246C">
        <w:t xml:space="preserve"> transparent</w:t>
      </w:r>
      <w:r w:rsidR="007806A2">
        <w:t>;</w:t>
      </w:r>
      <w:r w:rsidR="003C246C">
        <w:t xml:space="preserve"> evidence-based</w:t>
      </w:r>
      <w:r w:rsidR="007806A2">
        <w:t>;</w:t>
      </w:r>
      <w:r w:rsidR="003C246C">
        <w:t xml:space="preserve"> and risk-proportionate in meeting its strategic objectives and public interest obligations.</w:t>
      </w:r>
    </w:p>
    <w:p w14:paraId="7FCD6A55" w14:textId="3A975926" w:rsidR="00E22AC2" w:rsidRDefault="00D76CC0" w:rsidP="003C246C">
      <w:r>
        <w:t>T</w:t>
      </w:r>
      <w:r w:rsidR="003C246C">
        <w:t>here is sufficient evidence that</w:t>
      </w:r>
      <w:r w:rsidR="007806A2">
        <w:t>,</w:t>
      </w:r>
      <w:r w:rsidR="003C246C">
        <w:t xml:space="preserve"> since the </w:t>
      </w:r>
      <w:r w:rsidR="007E4C39">
        <w:t xml:space="preserve">2016 </w:t>
      </w:r>
      <w:r w:rsidR="003C246C">
        <w:t xml:space="preserve">enactment of the Biosecurity Act, </w:t>
      </w:r>
      <w:r>
        <w:t>a lack of</w:t>
      </w:r>
      <w:r w:rsidR="006E6F14">
        <w:t xml:space="preserve"> </w:t>
      </w:r>
      <w:r w:rsidR="003C246C">
        <w:t xml:space="preserve">regulatory maturity </w:t>
      </w:r>
      <w:r>
        <w:t xml:space="preserve">has been impacting </w:t>
      </w:r>
      <w:r w:rsidR="003C246C">
        <w:t>the department</w:t>
      </w:r>
      <w:r w:rsidR="0061071A">
        <w:t>’</w:t>
      </w:r>
      <w:r w:rsidR="003C246C">
        <w:t xml:space="preserve">s biosecurity functions. This adversely affects the import sector and could potentially result in an increase in the residual biosecurity risk exposure of </w:t>
      </w:r>
      <w:r w:rsidR="003C246C" w:rsidRPr="0040144A">
        <w:t>Australia (</w:t>
      </w:r>
      <w:r w:rsidR="003C07AF" w:rsidRPr="0040144A">
        <w:t>IGB </w:t>
      </w:r>
      <w:r w:rsidR="003C246C" w:rsidRPr="0040144A">
        <w:t>2021</w:t>
      </w:r>
      <w:r w:rsidR="00BB49D7" w:rsidRPr="0040144A">
        <w:t>a</w:t>
      </w:r>
      <w:r w:rsidR="003C246C" w:rsidRPr="0040144A">
        <w:t>). The</w:t>
      </w:r>
      <w:r w:rsidR="00465567" w:rsidRPr="0040144A">
        <w:t> </w:t>
      </w:r>
      <w:r w:rsidR="003C246C" w:rsidRPr="0040144A">
        <w:t>former</w:t>
      </w:r>
      <w:r w:rsidR="003C246C">
        <w:t xml:space="preserve"> Inspector-General </w:t>
      </w:r>
      <w:r w:rsidR="00410E7D">
        <w:t xml:space="preserve">gave </w:t>
      </w:r>
      <w:r w:rsidR="003C246C">
        <w:t xml:space="preserve">several examples </w:t>
      </w:r>
      <w:r w:rsidR="00410E7D">
        <w:t xml:space="preserve">where </w:t>
      </w:r>
      <w:r w:rsidR="003C246C">
        <w:t>the department</w:t>
      </w:r>
      <w:r w:rsidR="0061071A">
        <w:t>’</w:t>
      </w:r>
      <w:r w:rsidR="003C246C">
        <w:t xml:space="preserve">s </w:t>
      </w:r>
      <w:r>
        <w:t xml:space="preserve">lack of </w:t>
      </w:r>
      <w:r w:rsidR="003C246C">
        <w:t>regulatory maturity</w:t>
      </w:r>
      <w:r w:rsidR="00410E7D">
        <w:t xml:space="preserve"> made </w:t>
      </w:r>
      <w:r w:rsidR="003C246C">
        <w:t>it a less agile and less progressive biosecurity regulator (</w:t>
      </w:r>
      <w:r w:rsidR="003C246C" w:rsidRPr="0044600D">
        <w:t>IGB</w:t>
      </w:r>
      <w:r w:rsidR="00F72986" w:rsidRPr="0044600D">
        <w:t> </w:t>
      </w:r>
      <w:r w:rsidR="003C246C" w:rsidRPr="0044600D">
        <w:t>2021</w:t>
      </w:r>
      <w:r w:rsidR="00BB49D7" w:rsidRPr="0044600D">
        <w:t>a</w:t>
      </w:r>
      <w:r w:rsidR="003C246C">
        <w:t>).</w:t>
      </w:r>
      <w:r w:rsidR="008520CA">
        <w:t xml:space="preserve"> </w:t>
      </w:r>
      <w:r w:rsidR="004A689A">
        <w:t>In particular, he noted:</w:t>
      </w:r>
    </w:p>
    <w:p w14:paraId="3F5B251C" w14:textId="5735FE4B" w:rsidR="004A689A" w:rsidRDefault="004A689A" w:rsidP="004A689A">
      <w:pPr>
        <w:pStyle w:val="Quote"/>
      </w:pPr>
      <w:r w:rsidRPr="004A689A">
        <w:t>Inadequate regulatory maturity, system design and attitudes are evident in key parts of the department</w:t>
      </w:r>
      <w:r w:rsidR="0061071A">
        <w:t>’</w:t>
      </w:r>
      <w:r w:rsidRPr="004A689A">
        <w:t>s biosecurity regulatory framework</w:t>
      </w:r>
      <w:r w:rsidR="00653BE1">
        <w:t xml:space="preserve"> (</w:t>
      </w:r>
      <w:r w:rsidR="00E761B4" w:rsidRPr="0044600D">
        <w:t>IGB 2021a</w:t>
      </w:r>
      <w:r w:rsidR="00E761B4">
        <w:t xml:space="preserve">, </w:t>
      </w:r>
      <w:r w:rsidR="00653BE1">
        <w:t xml:space="preserve">p </w:t>
      </w:r>
      <w:r w:rsidR="00434195">
        <w:t>5</w:t>
      </w:r>
      <w:r w:rsidR="00653BE1">
        <w:t>)</w:t>
      </w:r>
      <w:r w:rsidRPr="004A689A">
        <w:t>.</w:t>
      </w:r>
    </w:p>
    <w:p w14:paraId="5F420DDE" w14:textId="5DB4CBB5" w:rsidR="004A689A" w:rsidRPr="004A689A" w:rsidRDefault="00250F6E" w:rsidP="00250F6E">
      <w:pPr>
        <w:pStyle w:val="Quote"/>
      </w:pPr>
      <w:r>
        <w:t>…</w:t>
      </w:r>
      <w:r w:rsidR="007806A2">
        <w:t xml:space="preserve"> </w:t>
      </w:r>
      <w:r w:rsidRPr="00250F6E">
        <w:t>the department</w:t>
      </w:r>
      <w:r w:rsidR="0061071A">
        <w:t>’</w:t>
      </w:r>
      <w:r w:rsidRPr="00250F6E">
        <w:t>s biosecurity divisions have not reached the level of regulatory maturity (pervasive knowledge, competency, confidence and consistency) necessary for optimal functioning of Australia</w:t>
      </w:r>
      <w:r w:rsidR="0061071A">
        <w:t>’</w:t>
      </w:r>
      <w:r w:rsidRPr="00250F6E">
        <w:t>s lead biosecurity agency</w:t>
      </w:r>
      <w:r w:rsidR="00653BE1">
        <w:t xml:space="preserve"> (</w:t>
      </w:r>
      <w:r w:rsidR="00E761B4" w:rsidRPr="0044600D">
        <w:t>IGB</w:t>
      </w:r>
      <w:r w:rsidR="00787073" w:rsidRPr="0044600D">
        <w:t> </w:t>
      </w:r>
      <w:r w:rsidR="00E761B4" w:rsidRPr="0044600D">
        <w:t>2021a</w:t>
      </w:r>
      <w:r w:rsidR="00E761B4">
        <w:t xml:space="preserve">, </w:t>
      </w:r>
      <w:r w:rsidR="00653BE1">
        <w:t>p 24).</w:t>
      </w:r>
    </w:p>
    <w:p w14:paraId="194D2334" w14:textId="348E4C29" w:rsidR="004F37E5" w:rsidRDefault="004F37E5" w:rsidP="004F37E5">
      <w:pPr>
        <w:pStyle w:val="Heading3"/>
      </w:pPr>
      <w:bookmarkStart w:id="60" w:name="_Toc201918877"/>
      <w:bookmarkStart w:id="61" w:name="_Toc211001649"/>
      <w:bookmarkEnd w:id="56"/>
      <w:bookmarkEnd w:id="57"/>
      <w:r w:rsidRPr="00410E7D">
        <w:t>Modern Regulator Improvement Tool</w:t>
      </w:r>
      <w:bookmarkEnd w:id="60"/>
      <w:bookmarkEnd w:id="61"/>
    </w:p>
    <w:p w14:paraId="3F4C3FB5" w14:textId="0B13311C" w:rsidR="004F37E5" w:rsidRDefault="00215DC1" w:rsidP="004F37E5">
      <w:r>
        <w:t xml:space="preserve">In 2015, the Australasian Environmental Law Enforcement and Regulators neTwork (AELERT) </w:t>
      </w:r>
      <w:r w:rsidR="00BC115F">
        <w:t>published</w:t>
      </w:r>
      <w:r w:rsidR="00C226DE">
        <w:t xml:space="preserve"> </w:t>
      </w:r>
      <w:r>
        <w:t xml:space="preserve">the </w:t>
      </w:r>
      <w:r w:rsidRPr="00410E7D">
        <w:t>Modern Regulator Improvement</w:t>
      </w:r>
      <w:r>
        <w:t xml:space="preserve"> Tool (MRIT)</w:t>
      </w:r>
      <w:r w:rsidR="003C1A2E">
        <w:t>. The MRIT</w:t>
      </w:r>
      <w:r>
        <w:t xml:space="preserve"> </w:t>
      </w:r>
      <w:r w:rsidR="00410E7D">
        <w:t xml:space="preserve">gives agencies </w:t>
      </w:r>
      <w:r w:rsidR="00987A9C">
        <w:t xml:space="preserve">an objective tool to </w:t>
      </w:r>
      <w:r w:rsidR="004F37E5">
        <w:t xml:space="preserve">assess their </w:t>
      </w:r>
      <w:r w:rsidR="00987A9C">
        <w:t>regulatory</w:t>
      </w:r>
      <w:r w:rsidR="006E6F14">
        <w:t xml:space="preserve"> </w:t>
      </w:r>
      <w:r w:rsidR="004F37E5">
        <w:t>maturity and identify areas for improvement. This self-assessment tool a</w:t>
      </w:r>
      <w:r w:rsidR="00987A9C">
        <w:t xml:space="preserve">ssists </w:t>
      </w:r>
      <w:r w:rsidR="004F37E5">
        <w:t xml:space="preserve">agencies to evaluate their progress towards becoming more modern regulators by examining strengths and weaknesses across 12 key attributes, grouped within 4 broad regulatory characteristics </w:t>
      </w:r>
      <w:r w:rsidR="00A118EA">
        <w:t>(</w:t>
      </w:r>
      <w:r w:rsidR="00E97B3D">
        <w:fldChar w:fldCharType="begin"/>
      </w:r>
      <w:r w:rsidR="00E97B3D">
        <w:instrText xml:space="preserve"> REF _Ref201659203 \h </w:instrText>
      </w:r>
      <w:r w:rsidR="00E97B3D">
        <w:fldChar w:fldCharType="separate"/>
      </w:r>
      <w:r w:rsidR="00B22DB6">
        <w:t xml:space="preserve">Table </w:t>
      </w:r>
      <w:r w:rsidR="00B22DB6">
        <w:rPr>
          <w:noProof/>
        </w:rPr>
        <w:t>1</w:t>
      </w:r>
      <w:r w:rsidR="00E97B3D">
        <w:fldChar w:fldCharType="end"/>
      </w:r>
      <w:r w:rsidR="00A118EA">
        <w:t>)</w:t>
      </w:r>
      <w:r w:rsidR="00543488">
        <w:t>.</w:t>
      </w:r>
      <w:r w:rsidR="00735520">
        <w:t xml:space="preserve"> The MRIT was updated in 2024.</w:t>
      </w:r>
    </w:p>
    <w:p w14:paraId="6501343A" w14:textId="50D69965" w:rsidR="00E97B3D" w:rsidRDefault="00E97B3D" w:rsidP="00E97B3D">
      <w:pPr>
        <w:pStyle w:val="Caption"/>
      </w:pPr>
      <w:bookmarkStart w:id="62" w:name="_Ref201659203"/>
      <w:bookmarkStart w:id="63" w:name="_Toc211001669"/>
      <w:r>
        <w:t xml:space="preserve">Table </w:t>
      </w:r>
      <w:r w:rsidR="00B22DB6">
        <w:fldChar w:fldCharType="begin"/>
      </w:r>
      <w:r w:rsidR="00B22DB6">
        <w:instrText xml:space="preserve"> SEQ Table \* ARABIC </w:instrText>
      </w:r>
      <w:r w:rsidR="00B22DB6">
        <w:fldChar w:fldCharType="separate"/>
      </w:r>
      <w:r w:rsidR="00B22DB6">
        <w:rPr>
          <w:noProof/>
        </w:rPr>
        <w:t>1</w:t>
      </w:r>
      <w:r w:rsidR="00B22DB6">
        <w:rPr>
          <w:noProof/>
        </w:rPr>
        <w:fldChar w:fldCharType="end"/>
      </w:r>
      <w:bookmarkEnd w:id="62"/>
      <w:r>
        <w:rPr>
          <w:noProof/>
        </w:rPr>
        <w:t xml:space="preserve"> MRIT regulatory characteristics and associated attributes</w:t>
      </w:r>
      <w:bookmarkEnd w:id="6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83"/>
      </w:tblGrid>
      <w:tr w:rsidR="00543488" w14:paraId="4058E0F3" w14:textId="77777777" w:rsidTr="00543488">
        <w:tc>
          <w:tcPr>
            <w:tcW w:w="2977" w:type="dxa"/>
          </w:tcPr>
          <w:p w14:paraId="1BB30D7C" w14:textId="6BC675B9" w:rsidR="00543488" w:rsidRDefault="00543488" w:rsidP="00543488">
            <w:pPr>
              <w:pStyle w:val="TableHeading"/>
            </w:pPr>
            <w:r>
              <w:t>Regulatory characteristic</w:t>
            </w:r>
          </w:p>
        </w:tc>
        <w:tc>
          <w:tcPr>
            <w:tcW w:w="6083" w:type="dxa"/>
          </w:tcPr>
          <w:p w14:paraId="3F191574" w14:textId="379F2608" w:rsidR="00543488" w:rsidRDefault="00543488" w:rsidP="00543488">
            <w:pPr>
              <w:pStyle w:val="TableHeading"/>
            </w:pPr>
            <w:r>
              <w:t>Attributes</w:t>
            </w:r>
          </w:p>
        </w:tc>
      </w:tr>
      <w:tr w:rsidR="00543488" w14:paraId="1A3B3F40" w14:textId="77777777" w:rsidTr="00543488">
        <w:tc>
          <w:tcPr>
            <w:tcW w:w="2977" w:type="dxa"/>
          </w:tcPr>
          <w:p w14:paraId="2CBAB401" w14:textId="6B91CDAE" w:rsidR="00543488" w:rsidRPr="00E270A8" w:rsidRDefault="00543488" w:rsidP="00C5622E">
            <w:pPr>
              <w:pStyle w:val="Tablenumberedlist"/>
              <w:numPr>
                <w:ilvl w:val="0"/>
                <w:numId w:val="35"/>
              </w:numPr>
            </w:pPr>
            <w:r w:rsidRPr="00E270A8">
              <w:t>Leadership and culture</w:t>
            </w:r>
          </w:p>
        </w:tc>
        <w:tc>
          <w:tcPr>
            <w:tcW w:w="6083" w:type="dxa"/>
          </w:tcPr>
          <w:p w14:paraId="1310A05B" w14:textId="7CC4899A" w:rsidR="00543488" w:rsidRDefault="00E270A8" w:rsidP="00C5622E">
            <w:pPr>
              <w:pStyle w:val="TableText"/>
              <w:numPr>
                <w:ilvl w:val="0"/>
                <w:numId w:val="36"/>
              </w:numPr>
              <w:ind w:left="284" w:hanging="284"/>
            </w:pPr>
            <w:r>
              <w:t>O</w:t>
            </w:r>
            <w:r w:rsidRPr="009C3E66">
              <w:t>rganisational culture and leadership focus</w:t>
            </w:r>
          </w:p>
          <w:p w14:paraId="79DFCD86" w14:textId="1A18A747" w:rsidR="009C3E66" w:rsidRDefault="00E270A8" w:rsidP="00C5622E">
            <w:pPr>
              <w:pStyle w:val="TableText"/>
              <w:numPr>
                <w:ilvl w:val="0"/>
                <w:numId w:val="36"/>
              </w:numPr>
              <w:ind w:left="284" w:hanging="284"/>
            </w:pPr>
            <w:r>
              <w:t>R</w:t>
            </w:r>
            <w:r w:rsidRPr="00282221">
              <w:t>egulatory philosophy and approach</w:t>
            </w:r>
          </w:p>
          <w:p w14:paraId="11984928" w14:textId="3729D450" w:rsidR="00282221" w:rsidRDefault="00E270A8" w:rsidP="00C5622E">
            <w:pPr>
              <w:pStyle w:val="TableText"/>
              <w:numPr>
                <w:ilvl w:val="0"/>
                <w:numId w:val="36"/>
              </w:numPr>
              <w:ind w:left="284" w:hanging="284"/>
            </w:pPr>
            <w:r>
              <w:t>S</w:t>
            </w:r>
            <w:r w:rsidRPr="00282221">
              <w:t>takeholder and community engagement</w:t>
            </w:r>
          </w:p>
        </w:tc>
      </w:tr>
      <w:tr w:rsidR="00543488" w14:paraId="75BF5504" w14:textId="77777777" w:rsidTr="00543488">
        <w:tc>
          <w:tcPr>
            <w:tcW w:w="2977" w:type="dxa"/>
          </w:tcPr>
          <w:p w14:paraId="6DF64B2C" w14:textId="6AA34098" w:rsidR="00543488" w:rsidRPr="00E270A8" w:rsidRDefault="00543488" w:rsidP="00415164">
            <w:pPr>
              <w:pStyle w:val="Tablenumberedlist"/>
            </w:pPr>
            <w:r w:rsidRPr="00E270A8">
              <w:t>Vision, role and strategy</w:t>
            </w:r>
          </w:p>
        </w:tc>
        <w:tc>
          <w:tcPr>
            <w:tcW w:w="6083" w:type="dxa"/>
          </w:tcPr>
          <w:p w14:paraId="425DB4FB" w14:textId="7D04A7BD" w:rsidR="00543488" w:rsidRDefault="00E270A8" w:rsidP="00C5622E">
            <w:pPr>
              <w:pStyle w:val="TableText"/>
              <w:numPr>
                <w:ilvl w:val="0"/>
                <w:numId w:val="36"/>
              </w:numPr>
              <w:ind w:left="284" w:hanging="284"/>
            </w:pPr>
            <w:r>
              <w:t>C</w:t>
            </w:r>
            <w:r w:rsidRPr="00282221">
              <w:t>orporate plan and contribution</w:t>
            </w:r>
          </w:p>
          <w:p w14:paraId="5A729866" w14:textId="5B39FB3D" w:rsidR="00282221" w:rsidRDefault="00E270A8" w:rsidP="00C5622E">
            <w:pPr>
              <w:pStyle w:val="TableText"/>
              <w:numPr>
                <w:ilvl w:val="0"/>
                <w:numId w:val="36"/>
              </w:numPr>
              <w:ind w:left="284" w:hanging="284"/>
            </w:pPr>
            <w:r>
              <w:t>R</w:t>
            </w:r>
            <w:r w:rsidRPr="00F46196">
              <w:t>isk</w:t>
            </w:r>
            <w:r>
              <w:t>-</w:t>
            </w:r>
            <w:r w:rsidRPr="00F46196">
              <w:t>based regulatory approach</w:t>
            </w:r>
          </w:p>
          <w:p w14:paraId="1CAEB76B" w14:textId="271BD48A" w:rsidR="00F46196" w:rsidRDefault="00E270A8" w:rsidP="00C5622E">
            <w:pPr>
              <w:pStyle w:val="TableText"/>
              <w:numPr>
                <w:ilvl w:val="0"/>
                <w:numId w:val="36"/>
              </w:numPr>
              <w:ind w:left="284" w:hanging="284"/>
            </w:pPr>
            <w:r>
              <w:t>P</w:t>
            </w:r>
            <w:r w:rsidRPr="00F46196">
              <w:t>roblem solving</w:t>
            </w:r>
            <w:r>
              <w:t xml:space="preserve"> </w:t>
            </w:r>
            <w:r w:rsidRPr="00F46196">
              <w:t>approach</w:t>
            </w:r>
          </w:p>
        </w:tc>
      </w:tr>
      <w:tr w:rsidR="00543488" w14:paraId="6A93A85F" w14:textId="77777777" w:rsidTr="00543488">
        <w:tc>
          <w:tcPr>
            <w:tcW w:w="2977" w:type="dxa"/>
          </w:tcPr>
          <w:p w14:paraId="482D6FCA" w14:textId="51C36224" w:rsidR="00543488" w:rsidRPr="00E270A8" w:rsidRDefault="00543488" w:rsidP="00415164">
            <w:pPr>
              <w:pStyle w:val="Tablenumberedlist"/>
            </w:pPr>
            <w:r w:rsidRPr="00E270A8">
              <w:t>Capability and improvement</w:t>
            </w:r>
          </w:p>
        </w:tc>
        <w:tc>
          <w:tcPr>
            <w:tcW w:w="6083" w:type="dxa"/>
          </w:tcPr>
          <w:p w14:paraId="05CFFCD9" w14:textId="5B57B1AE" w:rsidR="00543488" w:rsidRDefault="00E270A8" w:rsidP="00C5622E">
            <w:pPr>
              <w:pStyle w:val="TableText"/>
              <w:numPr>
                <w:ilvl w:val="0"/>
                <w:numId w:val="36"/>
              </w:numPr>
              <w:ind w:left="284" w:hanging="284"/>
            </w:pPr>
            <w:r>
              <w:t>R</w:t>
            </w:r>
            <w:r w:rsidRPr="00F46196">
              <w:t>egulatory officer capability</w:t>
            </w:r>
          </w:p>
          <w:p w14:paraId="4AE5EEFA" w14:textId="482C2540" w:rsidR="00F46196" w:rsidRDefault="00E270A8" w:rsidP="00C5622E">
            <w:pPr>
              <w:pStyle w:val="TableText"/>
              <w:numPr>
                <w:ilvl w:val="0"/>
                <w:numId w:val="36"/>
              </w:numPr>
              <w:ind w:left="284" w:hanging="284"/>
            </w:pPr>
            <w:r>
              <w:t>R</w:t>
            </w:r>
            <w:r w:rsidRPr="00182E30">
              <w:t>egulatory assurance function and review</w:t>
            </w:r>
          </w:p>
          <w:p w14:paraId="1226839C" w14:textId="24EE92E8" w:rsidR="00182E30" w:rsidRDefault="00E270A8" w:rsidP="00C5622E">
            <w:pPr>
              <w:pStyle w:val="TableText"/>
              <w:numPr>
                <w:ilvl w:val="0"/>
                <w:numId w:val="36"/>
              </w:numPr>
              <w:ind w:left="284" w:hanging="284"/>
            </w:pPr>
            <w:r>
              <w:t>L</w:t>
            </w:r>
            <w:r w:rsidRPr="00182E30">
              <w:t>earning and growing with others</w:t>
            </w:r>
          </w:p>
        </w:tc>
      </w:tr>
      <w:tr w:rsidR="00543488" w14:paraId="270FABD8" w14:textId="77777777" w:rsidTr="00543488">
        <w:tc>
          <w:tcPr>
            <w:tcW w:w="2977" w:type="dxa"/>
          </w:tcPr>
          <w:p w14:paraId="3DAF4743" w14:textId="2AED3E47" w:rsidR="00543488" w:rsidRPr="00E270A8" w:rsidRDefault="00543488" w:rsidP="00415164">
            <w:pPr>
              <w:pStyle w:val="Tablenumberedlist"/>
            </w:pPr>
            <w:r w:rsidRPr="00E270A8">
              <w:t>Governance and delivery</w:t>
            </w:r>
          </w:p>
        </w:tc>
        <w:tc>
          <w:tcPr>
            <w:tcW w:w="6083" w:type="dxa"/>
          </w:tcPr>
          <w:p w14:paraId="72C9C76F" w14:textId="1A7C8F7D" w:rsidR="00543488" w:rsidRDefault="00E270A8" w:rsidP="00C5622E">
            <w:pPr>
              <w:pStyle w:val="TableText"/>
              <w:numPr>
                <w:ilvl w:val="0"/>
                <w:numId w:val="36"/>
              </w:numPr>
              <w:ind w:left="284" w:hanging="284"/>
            </w:pPr>
            <w:r>
              <w:t>A</w:t>
            </w:r>
            <w:r w:rsidRPr="00182E30">
              <w:t>ctivity and visibility</w:t>
            </w:r>
          </w:p>
          <w:p w14:paraId="132E87B9" w14:textId="169161FF" w:rsidR="00182E30" w:rsidRDefault="00E270A8" w:rsidP="00C5622E">
            <w:pPr>
              <w:pStyle w:val="TableText"/>
              <w:numPr>
                <w:ilvl w:val="0"/>
                <w:numId w:val="36"/>
              </w:numPr>
              <w:ind w:left="284" w:hanging="284"/>
            </w:pPr>
            <w:r>
              <w:t>P</w:t>
            </w:r>
            <w:r w:rsidRPr="00E270A8">
              <w:t>erformance reporting</w:t>
            </w:r>
          </w:p>
          <w:p w14:paraId="084DADC2" w14:textId="64C55AB2" w:rsidR="00E270A8" w:rsidRDefault="00E270A8" w:rsidP="00C5622E">
            <w:pPr>
              <w:pStyle w:val="TableText"/>
              <w:numPr>
                <w:ilvl w:val="0"/>
                <w:numId w:val="36"/>
              </w:numPr>
              <w:ind w:left="284" w:hanging="284"/>
            </w:pPr>
            <w:r>
              <w:t>G</w:t>
            </w:r>
            <w:r w:rsidRPr="00E270A8">
              <w:t xml:space="preserve">overnance </w:t>
            </w:r>
            <w:r>
              <w:t>and</w:t>
            </w:r>
            <w:r w:rsidRPr="00E270A8">
              <w:t xml:space="preserve"> oversight</w:t>
            </w:r>
          </w:p>
        </w:tc>
      </w:tr>
    </w:tbl>
    <w:p w14:paraId="1A656F83" w14:textId="730C5857" w:rsidR="00E60BA2" w:rsidRDefault="004F37E5" w:rsidP="00E60BA2">
      <w:pPr>
        <w:spacing w:before="240"/>
      </w:pPr>
      <w:r>
        <w:lastRenderedPageBreak/>
        <w:t xml:space="preserve">Using a structured, step-by-step maturity scale (from </w:t>
      </w:r>
      <w:r w:rsidR="0061071A">
        <w:t>‘</w:t>
      </w:r>
      <w:r>
        <w:t>absent</w:t>
      </w:r>
      <w:r w:rsidR="0061071A">
        <w:t>’</w:t>
      </w:r>
      <w:r>
        <w:t xml:space="preserve"> to </w:t>
      </w:r>
      <w:r w:rsidR="0061071A">
        <w:t>‘</w:t>
      </w:r>
      <w:r>
        <w:t>leading</w:t>
      </w:r>
      <w:r w:rsidR="0044600D">
        <w:t>’)</w:t>
      </w:r>
      <w:r>
        <w:t xml:space="preserve">, the MRIT </w:t>
      </w:r>
      <w:r w:rsidR="002559F2">
        <w:t>could enable the department</w:t>
      </w:r>
      <w:r>
        <w:t xml:space="preserve"> to create tailored action plans, </w:t>
      </w:r>
      <w:r w:rsidRPr="00FF3A50">
        <w:t xml:space="preserve">enhancing </w:t>
      </w:r>
      <w:r w:rsidR="002559F2" w:rsidRPr="00FF3A50">
        <w:t xml:space="preserve">its </w:t>
      </w:r>
      <w:r w:rsidR="00FF3A50">
        <w:t xml:space="preserve">ability to deliver its </w:t>
      </w:r>
      <w:r w:rsidR="003A5D63" w:rsidRPr="00FF3A50">
        <w:t xml:space="preserve">regulatory activities </w:t>
      </w:r>
      <w:r w:rsidR="00FF3A50">
        <w:t xml:space="preserve">and </w:t>
      </w:r>
      <w:r w:rsidR="003A5D63" w:rsidRPr="00FF3A50">
        <w:t>effectively manag</w:t>
      </w:r>
      <w:r w:rsidR="00FF3A50">
        <w:t>e</w:t>
      </w:r>
      <w:r w:rsidR="00126710" w:rsidRPr="00FF3A50">
        <w:t xml:space="preserve"> </w:t>
      </w:r>
      <w:r w:rsidR="003A5D63" w:rsidRPr="00FF3A50">
        <w:t>biosecurity risks</w:t>
      </w:r>
      <w:r w:rsidRPr="00FF3A50">
        <w:t>.</w:t>
      </w:r>
    </w:p>
    <w:p w14:paraId="43F283F1" w14:textId="67BB2588" w:rsidR="004F37E5" w:rsidRDefault="00994AE4" w:rsidP="006414FC">
      <w:pPr>
        <w:pStyle w:val="Heading4"/>
      </w:pPr>
      <w:r>
        <w:t>Suitability of</w:t>
      </w:r>
      <w:r w:rsidR="004F37E5">
        <w:t xml:space="preserve"> MRIT</w:t>
      </w:r>
      <w:r>
        <w:t xml:space="preserve"> for regulatory maturity assessment</w:t>
      </w:r>
    </w:p>
    <w:p w14:paraId="49BC9EE0" w14:textId="7F2C8D56" w:rsidR="004F37E5" w:rsidRDefault="004F37E5" w:rsidP="004F37E5">
      <w:r>
        <w:t xml:space="preserve">The Inspector-General views the MRIT </w:t>
      </w:r>
      <w:r w:rsidR="008F48C2">
        <w:t xml:space="preserve">as a </w:t>
      </w:r>
      <w:r>
        <w:t xml:space="preserve">suitable </w:t>
      </w:r>
      <w:r w:rsidR="008F48C2">
        <w:t xml:space="preserve">tool </w:t>
      </w:r>
      <w:r>
        <w:t xml:space="preserve">for </w:t>
      </w:r>
      <w:r w:rsidR="00461C0E">
        <w:t xml:space="preserve">the department to </w:t>
      </w:r>
      <w:r w:rsidR="001C394C">
        <w:t xml:space="preserve">use to </w:t>
      </w:r>
      <w:r>
        <w:t xml:space="preserve">assess the </w:t>
      </w:r>
      <w:r w:rsidR="00F671CF">
        <w:t xml:space="preserve">maturity of its </w:t>
      </w:r>
      <w:r>
        <w:t xml:space="preserve">biosecurity regulatory system. However, </w:t>
      </w:r>
      <w:r w:rsidR="001C394C">
        <w:t xml:space="preserve">there are some </w:t>
      </w:r>
      <w:r w:rsidR="00D300F5">
        <w:t>key considerations in using</w:t>
      </w:r>
      <w:r>
        <w:t xml:space="preserve"> </w:t>
      </w:r>
      <w:r w:rsidR="008F48C2">
        <w:t xml:space="preserve">it </w:t>
      </w:r>
      <w:r w:rsidR="001C394C">
        <w:sym w:font="Symbol" w:char="F02D"/>
      </w:r>
      <w:r w:rsidR="001C394C">
        <w:t xml:space="preserve"> for example</w:t>
      </w:r>
      <w:r>
        <w:t>:</w:t>
      </w:r>
    </w:p>
    <w:p w14:paraId="6AA0F024" w14:textId="51DD5BBB" w:rsidR="004D7E6B" w:rsidRDefault="001F1F89" w:rsidP="004D7E6B">
      <w:pPr>
        <w:pStyle w:val="ListBullet"/>
      </w:pPr>
      <w:r>
        <w:t xml:space="preserve">The tool has been </w:t>
      </w:r>
      <w:r w:rsidR="004D7E6B">
        <w:t xml:space="preserve">developed for environmental regulators. </w:t>
      </w:r>
      <w:r w:rsidR="001C394C">
        <w:t>T</w:t>
      </w:r>
      <w:r w:rsidR="004D7E6B">
        <w:t>herefore</w:t>
      </w:r>
      <w:r w:rsidR="001C394C">
        <w:t>, it</w:t>
      </w:r>
      <w:r w:rsidR="004D7E6B">
        <w:t xml:space="preserve"> requires adaption to tailor the descriptors to the biosecurity context</w:t>
      </w:r>
      <w:r w:rsidR="007C1A45">
        <w:t>.</w:t>
      </w:r>
    </w:p>
    <w:p w14:paraId="651F2D55" w14:textId="6B04DCF8" w:rsidR="004F37E5" w:rsidRDefault="009318FA">
      <w:pPr>
        <w:pStyle w:val="ListBullet"/>
      </w:pPr>
      <w:r>
        <w:t xml:space="preserve">The tool is </w:t>
      </w:r>
      <w:r w:rsidR="006E1832">
        <w:t xml:space="preserve">designed for a broad </w:t>
      </w:r>
      <w:r w:rsidR="005428A2">
        <w:t>a</w:t>
      </w:r>
      <w:r w:rsidR="006E1832">
        <w:t>s</w:t>
      </w:r>
      <w:r w:rsidR="00652F93">
        <w:t>s</w:t>
      </w:r>
      <w:r w:rsidR="006E1832">
        <w:t>essment of attributes of a regulatory system and</w:t>
      </w:r>
      <w:r w:rsidR="006E6F14">
        <w:t xml:space="preserve"> </w:t>
      </w:r>
      <w:r w:rsidR="004D7E6B">
        <w:t>is not designed</w:t>
      </w:r>
      <w:r w:rsidR="006E6F14">
        <w:t xml:space="preserve"> </w:t>
      </w:r>
      <w:r>
        <w:t xml:space="preserve">for detailed </w:t>
      </w:r>
      <w:r w:rsidR="004F37E5">
        <w:t>diagnostics.</w:t>
      </w:r>
    </w:p>
    <w:p w14:paraId="085BCEF6" w14:textId="13D7460F" w:rsidR="009739ED" w:rsidRDefault="009739ED">
      <w:pPr>
        <w:pStyle w:val="ListBullet"/>
      </w:pPr>
      <w:r>
        <w:t xml:space="preserve">There is a level of subjectivity in the </w:t>
      </w:r>
      <w:r w:rsidR="00501396">
        <w:t>use of the tool.</w:t>
      </w:r>
    </w:p>
    <w:p w14:paraId="781B1029" w14:textId="7C72DEF7" w:rsidR="004F37E5" w:rsidRDefault="004F37E5" w:rsidP="004F37E5">
      <w:r>
        <w:t xml:space="preserve">Despite these </w:t>
      </w:r>
      <w:r w:rsidR="00FC1777">
        <w:t>considerations</w:t>
      </w:r>
      <w:r>
        <w:t xml:space="preserve">, the Inspector-General recognises that a highly nuanced tool is not necessary for </w:t>
      </w:r>
      <w:r w:rsidR="004D7E6B">
        <w:t>current pur</w:t>
      </w:r>
      <w:r>
        <w:t>pose</w:t>
      </w:r>
      <w:r w:rsidR="00574689">
        <w:t>s</w:t>
      </w:r>
      <w:r>
        <w:t>. The goal was to gain a broad picture of the department</w:t>
      </w:r>
      <w:r w:rsidR="0061071A">
        <w:t>’</w:t>
      </w:r>
      <w:r>
        <w:t>s regulatory capabilities, highlighting general strengths and weaknesses and identifying common themes that can guide reform efforts to improve the department</w:t>
      </w:r>
      <w:r w:rsidR="0061071A">
        <w:t>’</w:t>
      </w:r>
      <w:r>
        <w:t>s regulatory maturity.</w:t>
      </w:r>
      <w:r w:rsidR="00574689">
        <w:t xml:space="preserve"> A more detailed assessment may be conducted using the tools </w:t>
      </w:r>
      <w:r w:rsidR="006F3F97">
        <w:t xml:space="preserve">developed </w:t>
      </w:r>
      <w:r w:rsidR="008F48C2" w:rsidRPr="00652F93">
        <w:t xml:space="preserve">during </w:t>
      </w:r>
      <w:r w:rsidR="006F3F97" w:rsidRPr="00652F93">
        <w:t>this review</w:t>
      </w:r>
      <w:r w:rsidR="008C058B" w:rsidRPr="00652F93">
        <w:t xml:space="preserve"> (see Appendix B)</w:t>
      </w:r>
      <w:r w:rsidR="006F3F97" w:rsidRPr="00652F93">
        <w:t>.</w:t>
      </w:r>
    </w:p>
    <w:p w14:paraId="4147DF85" w14:textId="77777777" w:rsidR="004F37E5" w:rsidRDefault="004F37E5" w:rsidP="006414FC">
      <w:pPr>
        <w:pStyle w:val="Heading4"/>
      </w:pPr>
      <w:r>
        <w:t>Benefits and application of MRIT</w:t>
      </w:r>
    </w:p>
    <w:p w14:paraId="7D56B712" w14:textId="28C751AB" w:rsidR="004F37E5" w:rsidRDefault="004F37E5" w:rsidP="004F37E5">
      <w:r>
        <w:t xml:space="preserve">The </w:t>
      </w:r>
      <w:r w:rsidR="008F48C2">
        <w:t xml:space="preserve">main </w:t>
      </w:r>
      <w:r>
        <w:t xml:space="preserve">benefit of using the MRIT </w:t>
      </w:r>
      <w:r w:rsidR="008F48C2">
        <w:t xml:space="preserve">is that it can give an </w:t>
      </w:r>
      <w:r>
        <w:t>understand</w:t>
      </w:r>
      <w:r w:rsidR="008F48C2">
        <w:t>ing of</w:t>
      </w:r>
      <w:r>
        <w:t xml:space="preserve"> an organisation</w:t>
      </w:r>
      <w:r w:rsidR="0061071A">
        <w:t>’</w:t>
      </w:r>
      <w:r>
        <w:t>s regulatory landscape in a general sense</w:t>
      </w:r>
      <w:r w:rsidR="008F48C2">
        <w:t xml:space="preserve"> </w:t>
      </w:r>
      <w:r w:rsidR="008F48C2">
        <w:sym w:font="Symbol" w:char="F02D"/>
      </w:r>
      <w:r w:rsidR="008F48C2">
        <w:t xml:space="preserve"> it is not intended to give </w:t>
      </w:r>
      <w:r>
        <w:t>in-depth assessments of specific maturity levels. The tool is</w:t>
      </w:r>
      <w:r w:rsidR="002B72FE">
        <w:t xml:space="preserve"> </w:t>
      </w:r>
      <w:r>
        <w:t>n</w:t>
      </w:r>
      <w:r w:rsidR="002B72FE">
        <w:t>o</w:t>
      </w:r>
      <w:r>
        <w:t xml:space="preserve">t designed </w:t>
      </w:r>
      <w:r w:rsidR="00FF3A50">
        <w:t xml:space="preserve">to make </w:t>
      </w:r>
      <w:r>
        <w:t>detailed comparisons between organisations; instead, it aims to foster an overall awareness of regulatory capacity. By focusing on</w:t>
      </w:r>
      <w:r w:rsidR="006E6F14">
        <w:t xml:space="preserve"> </w:t>
      </w:r>
      <w:r>
        <w:t>trends</w:t>
      </w:r>
      <w:r w:rsidR="004D7E6B">
        <w:t xml:space="preserve"> in the levels of regulatory maturity</w:t>
      </w:r>
      <w:r w:rsidR="006D3D5D">
        <w:t xml:space="preserve"> per attribute</w:t>
      </w:r>
      <w:r>
        <w:t>, organisations can more effectively identify areas for improvement and streamline their reform activities</w:t>
      </w:r>
      <w:r w:rsidR="008F3F1F">
        <w:t xml:space="preserve"> (</w:t>
      </w:r>
      <w:r w:rsidR="00360904">
        <w:fldChar w:fldCharType="begin"/>
      </w:r>
      <w:r w:rsidR="00360904">
        <w:instrText xml:space="preserve"> REF _Ref201659511 \h </w:instrText>
      </w:r>
      <w:r w:rsidR="00360904">
        <w:fldChar w:fldCharType="separate"/>
      </w:r>
      <w:r w:rsidR="00B22DB6">
        <w:t xml:space="preserve">Figure </w:t>
      </w:r>
      <w:r w:rsidR="00B22DB6">
        <w:rPr>
          <w:noProof/>
        </w:rPr>
        <w:t>1</w:t>
      </w:r>
      <w:r w:rsidR="00360904">
        <w:fldChar w:fldCharType="end"/>
      </w:r>
      <w:r w:rsidR="008F3F1F">
        <w:t>)</w:t>
      </w:r>
      <w:r>
        <w:t>.</w:t>
      </w:r>
    </w:p>
    <w:p w14:paraId="33CAE14D" w14:textId="77777777" w:rsidR="009A0160" w:rsidRDefault="009A0160" w:rsidP="009A0160">
      <w:r>
        <w:t>The MRIT can be applied in several ways to enhance overall regulatory maturity:</w:t>
      </w:r>
    </w:p>
    <w:p w14:paraId="093206AA" w14:textId="48C421F6" w:rsidR="009A0160" w:rsidRDefault="001C394C" w:rsidP="009A0160">
      <w:pPr>
        <w:pStyle w:val="ListBullet"/>
      </w:pPr>
      <w:r>
        <w:t>It can m</w:t>
      </w:r>
      <w:r w:rsidR="009A0160">
        <w:t>easur</w:t>
      </w:r>
      <w:r>
        <w:t>e</w:t>
      </w:r>
      <w:r w:rsidR="009A0160">
        <w:t xml:space="preserve"> and track changes in regulatory maturity over time to monitor progress</w:t>
      </w:r>
      <w:r>
        <w:t>.</w:t>
      </w:r>
    </w:p>
    <w:p w14:paraId="5F366A5E" w14:textId="205A7DA9" w:rsidR="009A0160" w:rsidRDefault="001C394C" w:rsidP="009A0160">
      <w:pPr>
        <w:pStyle w:val="ListBullet"/>
      </w:pPr>
      <w:r>
        <w:t xml:space="preserve">It </w:t>
      </w:r>
      <w:r w:rsidR="009A0160">
        <w:t>enabl</w:t>
      </w:r>
      <w:r>
        <w:t>es</w:t>
      </w:r>
      <w:r w:rsidR="009A0160">
        <w:t xml:space="preserve"> leaders and executives to make informed prioritisation decisions to improve regulatory practice</w:t>
      </w:r>
      <w:r>
        <w:t>.</w:t>
      </w:r>
    </w:p>
    <w:p w14:paraId="459B8458" w14:textId="59180607" w:rsidR="009A0160" w:rsidRDefault="001C394C" w:rsidP="009A0160">
      <w:pPr>
        <w:pStyle w:val="ListBullet"/>
      </w:pPr>
      <w:r>
        <w:t xml:space="preserve">It can help to </w:t>
      </w:r>
      <w:r w:rsidR="009A0160">
        <w:t>build public trust and confidence in the regulator</w:t>
      </w:r>
      <w:r>
        <w:t>.</w:t>
      </w:r>
    </w:p>
    <w:p w14:paraId="7A3108E5" w14:textId="6B4A132C" w:rsidR="009A0160" w:rsidRDefault="001C394C" w:rsidP="009A0160">
      <w:pPr>
        <w:pStyle w:val="ListBullet"/>
      </w:pPr>
      <w:r>
        <w:t xml:space="preserve">It </w:t>
      </w:r>
      <w:r w:rsidR="009A0160">
        <w:t>contribut</w:t>
      </w:r>
      <w:r>
        <w:t>es</w:t>
      </w:r>
      <w:r w:rsidR="009A0160">
        <w:t xml:space="preserve"> to regulatory assurance and the overall health of the regulatory system.</w:t>
      </w:r>
    </w:p>
    <w:p w14:paraId="462F2CBB" w14:textId="2409CF7C" w:rsidR="009A0160" w:rsidRDefault="009A0160" w:rsidP="009A0160">
      <w:r>
        <w:t xml:space="preserve">The MRIT </w:t>
      </w:r>
      <w:r w:rsidRPr="0040144A">
        <w:t>is versatile and can be applied across various regulatory contexts. This flexibility is demonstrated by its use by other statutory officers, such as the Inspector-General of Water Compliance (IGWC 2024) and several agencies</w:t>
      </w:r>
      <w:r w:rsidR="001C394C" w:rsidRPr="0040144A">
        <w:t>,</w:t>
      </w:r>
      <w:r w:rsidRPr="0040144A">
        <w:t xml:space="preserve"> including the </w:t>
      </w:r>
      <w:r w:rsidR="003A115D" w:rsidRPr="0040144A">
        <w:t>Department of the Environment (2016)</w:t>
      </w:r>
      <w:r w:rsidRPr="0040144A">
        <w:t xml:space="preserve">, the </w:t>
      </w:r>
      <w:r w:rsidR="0053650E" w:rsidRPr="0040144A">
        <w:t>Victorian Government (2017)</w:t>
      </w:r>
      <w:r w:rsidRPr="0040144A">
        <w:t xml:space="preserve"> and </w:t>
      </w:r>
      <w:r w:rsidR="0071591C" w:rsidRPr="0040144A">
        <w:t>New Zealand Ministry of the Environment (2021)</w:t>
      </w:r>
      <w:r w:rsidRPr="0040144A">
        <w:t>.</w:t>
      </w:r>
    </w:p>
    <w:p w14:paraId="249817DC" w14:textId="1A203B68" w:rsidR="005F23F3" w:rsidRDefault="003652B4" w:rsidP="00F336C9">
      <w:pPr>
        <w:pStyle w:val="Caption"/>
        <w:rPr>
          <w:noProof/>
        </w:rPr>
      </w:pPr>
      <w:bookmarkStart w:id="64" w:name="_Ref201659511"/>
      <w:bookmarkStart w:id="65" w:name="_Toc211001673"/>
      <w:r>
        <w:lastRenderedPageBreak/>
        <w:t xml:space="preserve">Figure </w:t>
      </w:r>
      <w:r w:rsidR="00B22DB6">
        <w:fldChar w:fldCharType="begin"/>
      </w:r>
      <w:r w:rsidR="00B22DB6">
        <w:instrText xml:space="preserve"> SEQ Figure \* ARABIC </w:instrText>
      </w:r>
      <w:r w:rsidR="00B22DB6">
        <w:fldChar w:fldCharType="separate"/>
      </w:r>
      <w:r w:rsidR="00B22DB6">
        <w:rPr>
          <w:noProof/>
        </w:rPr>
        <w:t>1</w:t>
      </w:r>
      <w:r w:rsidR="00B22DB6">
        <w:rPr>
          <w:noProof/>
        </w:rPr>
        <w:fldChar w:fldCharType="end"/>
      </w:r>
      <w:bookmarkEnd w:id="64"/>
      <w:r>
        <w:rPr>
          <w:noProof/>
        </w:rPr>
        <w:t xml:space="preserve"> </w:t>
      </w:r>
      <w:r w:rsidRPr="00515FCF">
        <w:rPr>
          <w:noProof/>
        </w:rPr>
        <w:t>Overview of the Modern Regulator Improvement Tool</w:t>
      </w:r>
      <w:bookmarkEnd w:id="65"/>
    </w:p>
    <w:p w14:paraId="2118157B" w14:textId="4B3D760E" w:rsidR="005F23F3" w:rsidRDefault="00EA73FD" w:rsidP="000406F4">
      <w:pPr>
        <w:spacing w:after="0"/>
      </w:pPr>
      <w:r>
        <w:rPr>
          <w:noProof/>
        </w:rPr>
        <w:drawing>
          <wp:inline distT="0" distB="0" distL="0" distR="0" wp14:anchorId="0FE6C803" wp14:editId="216353E6">
            <wp:extent cx="5759355" cy="5759355"/>
            <wp:effectExtent l="0" t="0" r="0" b="0"/>
            <wp:docPr id="78184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42332" name=""/>
                    <pic:cNvPicPr/>
                  </pic:nvPicPr>
                  <pic:blipFill>
                    <a:blip r:embed="rId17"/>
                    <a:stretch>
                      <a:fillRect/>
                    </a:stretch>
                  </pic:blipFill>
                  <pic:spPr>
                    <a:xfrm>
                      <a:off x="0" y="0"/>
                      <a:ext cx="5876655" cy="5876655"/>
                    </a:xfrm>
                    <a:prstGeom prst="rect">
                      <a:avLst/>
                    </a:prstGeom>
                  </pic:spPr>
                </pic:pic>
              </a:graphicData>
            </a:graphic>
          </wp:inline>
        </w:drawing>
      </w:r>
    </w:p>
    <w:p w14:paraId="7A310059" w14:textId="21D124C0" w:rsidR="00526898" w:rsidRPr="003652B4" w:rsidRDefault="00526898" w:rsidP="00F336C9">
      <w:pPr>
        <w:pStyle w:val="FigureTableNoteSource"/>
      </w:pPr>
      <w:r w:rsidRPr="00432C06">
        <w:t xml:space="preserve">Source: </w:t>
      </w:r>
      <w:r w:rsidR="00A1353D" w:rsidRPr="00A1353D">
        <w:t>Australasian Environmental Law Enforcement and Regulators neTwork</w:t>
      </w:r>
    </w:p>
    <w:p w14:paraId="632E9853" w14:textId="5EC90EF1" w:rsidR="00CC0F01" w:rsidRDefault="00CC0F01" w:rsidP="00A45B1C">
      <w:pPr>
        <w:pStyle w:val="Heading2"/>
      </w:pPr>
      <w:bookmarkStart w:id="66" w:name="_Toc211001650"/>
      <w:bookmarkStart w:id="67" w:name="_Toc201918879"/>
      <w:r w:rsidRPr="00CC0F01">
        <w:lastRenderedPageBreak/>
        <w:t xml:space="preserve">Development of </w:t>
      </w:r>
      <w:r w:rsidR="0003251C">
        <w:t>a</w:t>
      </w:r>
      <w:r w:rsidRPr="00CC0F01">
        <w:t>ssessment framework</w:t>
      </w:r>
      <w:bookmarkEnd w:id="66"/>
    </w:p>
    <w:p w14:paraId="562334B4" w14:textId="315FCC9D" w:rsidR="00CC0F01" w:rsidRPr="00CC0F01" w:rsidRDefault="00CC0F01" w:rsidP="00CC0F01">
      <w:r w:rsidRPr="00CC0F01">
        <w:t>The Inspector-General used the following framework</w:t>
      </w:r>
      <w:r w:rsidR="001C394C">
        <w:t>,</w:t>
      </w:r>
      <w:r w:rsidRPr="00CC0F01">
        <w:t xml:space="preserve"> encompassing a phased approach</w:t>
      </w:r>
      <w:r w:rsidR="001C394C">
        <w:t>,</w:t>
      </w:r>
      <w:r w:rsidRPr="00CC0F01">
        <w:t xml:space="preserve"> to assess the department</w:t>
      </w:r>
      <w:r w:rsidR="0061071A">
        <w:t>’</w:t>
      </w:r>
      <w:r w:rsidRPr="00CC0F01">
        <w:t>s regulatory maturity.</w:t>
      </w:r>
    </w:p>
    <w:p w14:paraId="1FA9B489" w14:textId="49685A74" w:rsidR="00CC0F01" w:rsidRPr="00CC0F01" w:rsidRDefault="00CC0F01" w:rsidP="00502F7F">
      <w:pPr>
        <w:pStyle w:val="Heading3"/>
      </w:pPr>
      <w:bookmarkStart w:id="68" w:name="_Toc211001651"/>
      <w:r w:rsidRPr="00CC0F01">
        <w:t>Define scope and boundaries</w:t>
      </w:r>
      <w:bookmarkEnd w:id="68"/>
    </w:p>
    <w:p w14:paraId="4C7FA8C3" w14:textId="143E326B" w:rsidR="00CC0F01" w:rsidRPr="00FF3A50" w:rsidRDefault="00CC0F01" w:rsidP="00502F7F">
      <w:pPr>
        <w:pStyle w:val="ListBullet"/>
      </w:pPr>
      <w:r w:rsidRPr="00CC0F01">
        <w:rPr>
          <w:i/>
          <w:iCs/>
        </w:rPr>
        <w:t>Map the regulatory landscape</w:t>
      </w:r>
      <w:r w:rsidRPr="00CC0F01">
        <w:t xml:space="preserve">: Identify all relevant regulatory policies, processes and functions under the Biosecurity Act that fall within the </w:t>
      </w:r>
      <w:r w:rsidRPr="00FF3A50">
        <w:t>Biosecurity, Operations and Compliance Group</w:t>
      </w:r>
      <w:r w:rsidR="0061071A" w:rsidRPr="00FF3A50">
        <w:t>’</w:t>
      </w:r>
      <w:r w:rsidRPr="00FF3A50">
        <w:t>s responsibility.</w:t>
      </w:r>
    </w:p>
    <w:p w14:paraId="587A1522" w14:textId="77777777" w:rsidR="00CC0F01" w:rsidRPr="00CC0F01" w:rsidRDefault="00CC0F01" w:rsidP="00502F7F">
      <w:pPr>
        <w:pStyle w:val="ListBullet"/>
      </w:pPr>
      <w:r w:rsidRPr="00CC0F01">
        <w:rPr>
          <w:i/>
          <w:iCs/>
        </w:rPr>
        <w:t>Establish assessment parameters</w:t>
      </w:r>
      <w:r w:rsidRPr="00CC0F01">
        <w:t>: Based on the Modern Regulator Improvement Tool (MRIT) attributes (explained in Phase 2 below), define the specific areas of regulatory maturity that will be the focus of the assessment.</w:t>
      </w:r>
    </w:p>
    <w:p w14:paraId="5E89A074" w14:textId="67065594" w:rsidR="00CC0F01" w:rsidRPr="00CC0F01" w:rsidRDefault="00CC0F01" w:rsidP="00502F7F">
      <w:pPr>
        <w:pStyle w:val="Heading3"/>
      </w:pPr>
      <w:bookmarkStart w:id="69" w:name="_Toc211001652"/>
      <w:r w:rsidRPr="00CC0F01">
        <w:t>Develop methodology</w:t>
      </w:r>
      <w:bookmarkEnd w:id="69"/>
    </w:p>
    <w:p w14:paraId="26C281FF" w14:textId="21821A8E" w:rsidR="00CC0F01" w:rsidRPr="00CC0F01" w:rsidRDefault="00CC0F01" w:rsidP="00CC0F01">
      <w:bookmarkStart w:id="70" w:name="_Hlk206406846"/>
      <w:r w:rsidRPr="00CC0F01">
        <w:t xml:space="preserve">The Inspector-General, in collaboration with </w:t>
      </w:r>
      <w:r w:rsidRPr="00E74D79">
        <w:t xml:space="preserve">the Regulatory Assurance Operations </w:t>
      </w:r>
      <w:r w:rsidR="00E74D79" w:rsidRPr="004B381D">
        <w:t>t</w:t>
      </w:r>
      <w:r w:rsidRPr="00E74D79">
        <w:t>eam,</w:t>
      </w:r>
      <w:r w:rsidR="006E6F14">
        <w:t xml:space="preserve"> </w:t>
      </w:r>
      <w:r w:rsidRPr="00CC0F01">
        <w:t>developed a framework to assess the department</w:t>
      </w:r>
      <w:r w:rsidR="0061071A">
        <w:t>’</w:t>
      </w:r>
      <w:r w:rsidRPr="00CC0F01">
        <w:t>s biosecurity regulatory maturity. This framework is based on the MRIT model</w:t>
      </w:r>
      <w:r w:rsidR="0061071A">
        <w:t>’</w:t>
      </w:r>
      <w:r w:rsidRPr="00CC0F01">
        <w:t xml:space="preserve">s principles and includes a detailed set of strategic questions, which can be </w:t>
      </w:r>
      <w:r w:rsidRPr="00652F93">
        <w:t>found in Appendix B. The department</w:t>
      </w:r>
      <w:r w:rsidRPr="00CC0F01">
        <w:t xml:space="preserve"> could use </w:t>
      </w:r>
      <w:r w:rsidR="00047FEB">
        <w:t xml:space="preserve">or adapt </w:t>
      </w:r>
      <w:r w:rsidRPr="00CC0F01">
        <w:t>this framework</w:t>
      </w:r>
      <w:r w:rsidR="006E6F14">
        <w:t xml:space="preserve"> </w:t>
      </w:r>
      <w:r w:rsidRPr="00CC0F01">
        <w:t>to conduct regulatory maturity assessment on a regular basis.</w:t>
      </w:r>
    </w:p>
    <w:bookmarkEnd w:id="70"/>
    <w:p w14:paraId="54B31903" w14:textId="77777777" w:rsidR="00CC0F01" w:rsidRPr="00CC0F01" w:rsidRDefault="00CC0F01" w:rsidP="00CC0F01">
      <w:r w:rsidRPr="00CC0F01">
        <w:t>The following steps were used for developing the assessment methodology:</w:t>
      </w:r>
    </w:p>
    <w:p w14:paraId="75D377CE" w14:textId="64694411" w:rsidR="00CC0F01" w:rsidRPr="00CC0F01" w:rsidRDefault="00CC0F01" w:rsidP="00502F7F">
      <w:pPr>
        <w:pStyle w:val="ListBullet"/>
      </w:pPr>
      <w:r w:rsidRPr="00CC0F01">
        <w:rPr>
          <w:i/>
        </w:rPr>
        <w:t>Adapt the MRIT</w:t>
      </w:r>
      <w:r w:rsidRPr="00CC0F01">
        <w:t xml:space="preserve">: In collaboration with the </w:t>
      </w:r>
      <w:r w:rsidR="00E74D79">
        <w:t xml:space="preserve">Regulatory </w:t>
      </w:r>
      <w:r w:rsidRPr="00CC0F01">
        <w:t xml:space="preserve">Assurance Operations </w:t>
      </w:r>
      <w:r w:rsidR="00E74D79">
        <w:t>t</w:t>
      </w:r>
      <w:r w:rsidRPr="00CC0F01">
        <w:t>eam,</w:t>
      </w:r>
      <w:r w:rsidR="00052A32">
        <w:t xml:space="preserve"> </w:t>
      </w:r>
      <w:r w:rsidRPr="00CC0F01">
        <w:t xml:space="preserve">a set of questions </w:t>
      </w:r>
      <w:r w:rsidR="001C394C">
        <w:t xml:space="preserve">was </w:t>
      </w:r>
      <w:r w:rsidRPr="00CC0F01">
        <w:t>developed to assess the MRIT attributes</w:t>
      </w:r>
      <w:r w:rsidR="006E6F14">
        <w:t xml:space="preserve"> </w:t>
      </w:r>
      <w:r w:rsidRPr="00CC0F01">
        <w:t>specific to the context of the Biosecurity Act and Regulations.</w:t>
      </w:r>
    </w:p>
    <w:p w14:paraId="4CA8135F" w14:textId="632CD084" w:rsidR="00CC0F01" w:rsidRPr="00CC0F01" w:rsidRDefault="00CC0F01" w:rsidP="00502F7F">
      <w:pPr>
        <w:pStyle w:val="ListBullet"/>
      </w:pPr>
      <w:r w:rsidRPr="00CC0F01">
        <w:rPr>
          <w:i/>
        </w:rPr>
        <w:t xml:space="preserve">Design </w:t>
      </w:r>
      <w:r w:rsidR="008F48C2">
        <w:rPr>
          <w:i/>
        </w:rPr>
        <w:t xml:space="preserve">the </w:t>
      </w:r>
      <w:r w:rsidRPr="00CC0F01">
        <w:rPr>
          <w:i/>
        </w:rPr>
        <w:t>assessment tools</w:t>
      </w:r>
      <w:r w:rsidRPr="00CC0F01">
        <w:t xml:space="preserve">: </w:t>
      </w:r>
      <w:r w:rsidR="008F48C2">
        <w:t>A Have Your Say</w:t>
      </w:r>
      <w:r w:rsidRPr="00CC0F01">
        <w:t xml:space="preserve"> survey,</w:t>
      </w:r>
      <w:r w:rsidR="006E6F14">
        <w:t xml:space="preserve"> </w:t>
      </w:r>
      <w:r w:rsidRPr="00CC0F01">
        <w:t>interviews and workshops</w:t>
      </w:r>
      <w:r w:rsidR="006E6F14">
        <w:t xml:space="preserve"> </w:t>
      </w:r>
      <w:r w:rsidR="001C394C">
        <w:t xml:space="preserve">were created </w:t>
      </w:r>
      <w:r w:rsidRPr="00CC0F01">
        <w:t>with the adapted MRIT attributes. A detailed list of strategic questions are available in Appendix</w:t>
      </w:r>
      <w:r w:rsidR="001C394C">
        <w:t> </w:t>
      </w:r>
      <w:r w:rsidRPr="00CC0F01">
        <w:t>B.</w:t>
      </w:r>
    </w:p>
    <w:p w14:paraId="66FBEEF6" w14:textId="209FFBE1" w:rsidR="00CC0F01" w:rsidRPr="00CC0F01" w:rsidRDefault="008F48C2" w:rsidP="00502F7F">
      <w:pPr>
        <w:pStyle w:val="ListBullet"/>
      </w:pPr>
      <w:r w:rsidRPr="004B381D">
        <w:rPr>
          <w:i/>
          <w:iCs/>
        </w:rPr>
        <w:t xml:space="preserve">Select </w:t>
      </w:r>
      <w:r>
        <w:rPr>
          <w:i/>
          <w:iCs/>
        </w:rPr>
        <w:t xml:space="preserve">the </w:t>
      </w:r>
      <w:r w:rsidRPr="004B381D">
        <w:rPr>
          <w:i/>
          <w:iCs/>
        </w:rPr>
        <w:t>questions:</w:t>
      </w:r>
      <w:r>
        <w:t xml:space="preserve"> </w:t>
      </w:r>
      <w:r w:rsidR="00CC0F01" w:rsidRPr="00CC0F01">
        <w:t>For the high</w:t>
      </w:r>
      <w:r w:rsidR="001C394C">
        <w:t>-</w:t>
      </w:r>
      <w:r w:rsidR="00CC0F01" w:rsidRPr="00CC0F01">
        <w:t xml:space="preserve">level assessment undertaken by this review, the </w:t>
      </w:r>
      <w:r w:rsidR="00CC0F01" w:rsidRPr="00652F93">
        <w:t xml:space="preserve">Inspector-General picked a set of these questions for the Have Your Say survey (see Appendix C). To make it easier for the survey respondents, the </w:t>
      </w:r>
      <w:r w:rsidR="001C394C" w:rsidRPr="00652F93">
        <w:t>Inspector-</w:t>
      </w:r>
      <w:r w:rsidR="001C394C">
        <w:t xml:space="preserve">General </w:t>
      </w:r>
      <w:r w:rsidR="00CC0F01" w:rsidRPr="00CC0F01">
        <w:t>adjusted some questions and eliminated others. The tools</w:t>
      </w:r>
      <w:r w:rsidR="004C4510">
        <w:t>,</w:t>
      </w:r>
      <w:r w:rsidR="00CC0F01" w:rsidRPr="00CC0F01">
        <w:t xml:space="preserve"> developed in cooperation with the Regulatory Assur</w:t>
      </w:r>
      <w:r w:rsidR="00197125">
        <w:t>ance</w:t>
      </w:r>
      <w:r w:rsidR="00CC0F01" w:rsidRPr="00CC0F01">
        <w:t xml:space="preserve"> Operations </w:t>
      </w:r>
      <w:r w:rsidR="00E74D79">
        <w:t>t</w:t>
      </w:r>
      <w:r w:rsidR="00CC0F01" w:rsidRPr="00CC0F01">
        <w:t>eam</w:t>
      </w:r>
      <w:r w:rsidR="004C4510">
        <w:t>,</w:t>
      </w:r>
      <w:r w:rsidR="00CC0F01" w:rsidRPr="00CC0F01">
        <w:t xml:space="preserve"> </w:t>
      </w:r>
      <w:r w:rsidR="00E47124">
        <w:t>aimed to</w:t>
      </w:r>
      <w:r w:rsidR="00CC0F01" w:rsidRPr="00CC0F01">
        <w:t xml:space="preserve"> enable a more detailed assessment of each attribute than </w:t>
      </w:r>
      <w:r w:rsidR="004C4510">
        <w:t xml:space="preserve">was </w:t>
      </w:r>
      <w:r w:rsidR="00CC0F01" w:rsidRPr="00CC0F01">
        <w:t>conducted in this review.</w:t>
      </w:r>
    </w:p>
    <w:p w14:paraId="6A0B5032" w14:textId="713111AA" w:rsidR="00CC0F01" w:rsidRPr="00CC0F01" w:rsidRDefault="00CC0F01" w:rsidP="00502F7F">
      <w:pPr>
        <w:pStyle w:val="ListBullet"/>
      </w:pPr>
      <w:r w:rsidRPr="00CC0F01">
        <w:rPr>
          <w:i/>
        </w:rPr>
        <w:t>Determin</w:t>
      </w:r>
      <w:r w:rsidR="008F48C2">
        <w:rPr>
          <w:i/>
        </w:rPr>
        <w:t>e</w:t>
      </w:r>
      <w:r w:rsidRPr="00CC0F01">
        <w:rPr>
          <w:i/>
        </w:rPr>
        <w:t xml:space="preserve"> data sources</w:t>
      </w:r>
      <w:r w:rsidRPr="00CC0F01">
        <w:t xml:space="preserve">: </w:t>
      </w:r>
      <w:r w:rsidR="008F48C2">
        <w:t xml:space="preserve">The sources of the </w:t>
      </w:r>
      <w:r w:rsidRPr="00CC0F01">
        <w:t xml:space="preserve">necessary </w:t>
      </w:r>
      <w:r w:rsidR="00197125">
        <w:t xml:space="preserve">corroborating </w:t>
      </w:r>
      <w:r w:rsidRPr="00CC0F01">
        <w:t>information (for example, policy documents, operational procedures, compliance reports, staff and stakeholder feedback)</w:t>
      </w:r>
      <w:r w:rsidR="008F48C2">
        <w:t xml:space="preserve"> were identified</w:t>
      </w:r>
      <w:r w:rsidRPr="00CC0F01">
        <w:t>.</w:t>
      </w:r>
    </w:p>
    <w:p w14:paraId="4F107F88" w14:textId="52DD6366" w:rsidR="00CC0F01" w:rsidRPr="00CC0F01" w:rsidRDefault="00CC0F01" w:rsidP="00502F7F">
      <w:pPr>
        <w:pStyle w:val="ListBullet"/>
      </w:pPr>
      <w:r w:rsidRPr="00CC0F01">
        <w:rPr>
          <w:i/>
        </w:rPr>
        <w:t>Assess the individual MRIT attributes:</w:t>
      </w:r>
      <w:r w:rsidR="006E6F14">
        <w:rPr>
          <w:i/>
        </w:rPr>
        <w:t xml:space="preserve"> </w:t>
      </w:r>
      <w:r w:rsidR="008F48C2" w:rsidRPr="004B381D">
        <w:t>T</w:t>
      </w:r>
      <w:r w:rsidRPr="008F48C2">
        <w:t xml:space="preserve">he tools developed earlier </w:t>
      </w:r>
      <w:r w:rsidR="008F48C2" w:rsidRPr="008F48C2">
        <w:t>were used</w:t>
      </w:r>
      <w:r w:rsidR="008F48C2">
        <w:t xml:space="preserve"> </w:t>
      </w:r>
      <w:r w:rsidRPr="00CC0F01">
        <w:t>as a basis for a clear and consistent</w:t>
      </w:r>
      <w:r w:rsidR="006E6F14">
        <w:t xml:space="preserve"> </w:t>
      </w:r>
      <w:r w:rsidR="3FE1F3EA">
        <w:t xml:space="preserve">methodology to </w:t>
      </w:r>
      <w:r>
        <w:t>evaluate</w:t>
      </w:r>
      <w:r w:rsidRPr="00CC0F01">
        <w:t xml:space="preserve"> the maturity level for each attribute.</w:t>
      </w:r>
    </w:p>
    <w:p w14:paraId="032D6B4B" w14:textId="7EA7EF28" w:rsidR="00CC0F01" w:rsidRPr="00CC0F01" w:rsidRDefault="005437EF" w:rsidP="00070BD3">
      <w:pPr>
        <w:pStyle w:val="Heading3"/>
      </w:pPr>
      <w:bookmarkStart w:id="71" w:name="_Toc211001653"/>
      <w:r>
        <w:lastRenderedPageBreak/>
        <w:t>Consult and engage staff</w:t>
      </w:r>
      <w:bookmarkEnd w:id="71"/>
    </w:p>
    <w:p w14:paraId="0079C862" w14:textId="33A71FFD" w:rsidR="00CC0F01" w:rsidRPr="00CC0F01" w:rsidRDefault="00CC0F01" w:rsidP="00CC0F01">
      <w:r w:rsidRPr="00CC0F01">
        <w:t xml:space="preserve">To gather insights, in addition to documentary examination, the Inspector-General conducted a survey </w:t>
      </w:r>
      <w:r w:rsidR="001C394C">
        <w:t xml:space="preserve">through </w:t>
      </w:r>
      <w:r w:rsidRPr="00CC0F01">
        <w:t>the Have Your Say platform, inviting biosecurity staff within the Biosecurity, Operations and Compliance Group to provide their views and evidence relevant to the review</w:t>
      </w:r>
      <w:r w:rsidR="0061071A">
        <w:t>’</w:t>
      </w:r>
      <w:r w:rsidRPr="00CC0F01">
        <w:t>s scope.</w:t>
      </w:r>
    </w:p>
    <w:p w14:paraId="5B090A8E" w14:textId="2FA197EC" w:rsidR="00CC0F01" w:rsidRPr="00CC0F01" w:rsidRDefault="00CC0F01" w:rsidP="00CC0F01">
      <w:r w:rsidRPr="00CC0F01">
        <w:t>The survey questionnaire</w:t>
      </w:r>
      <w:r w:rsidR="001C394C">
        <w:t xml:space="preserve"> was </w:t>
      </w:r>
      <w:r w:rsidRPr="00CC0F01">
        <w:t>structured around the 12 attributes of the MRIT</w:t>
      </w:r>
      <w:r w:rsidR="001C394C">
        <w:t xml:space="preserve"> and contained </w:t>
      </w:r>
      <w:r w:rsidRPr="00CC0F01">
        <w:t>54</w:t>
      </w:r>
      <w:r w:rsidR="004C4510">
        <w:t> </w:t>
      </w:r>
      <w:r w:rsidRPr="00652F93">
        <w:t xml:space="preserve">questions (Appendix C). </w:t>
      </w:r>
      <w:r w:rsidR="00D83711" w:rsidRPr="00652F93">
        <w:t>B</w:t>
      </w:r>
      <w:r w:rsidRPr="00652F93">
        <w:t>iosecurity</w:t>
      </w:r>
      <w:r w:rsidRPr="00CC0F01">
        <w:t xml:space="preserve"> staff responded enthusias</w:t>
      </w:r>
      <w:r w:rsidR="005D3B5C">
        <w:t xml:space="preserve">tically, </w:t>
      </w:r>
      <w:r w:rsidR="006F5FF9">
        <w:t>with</w:t>
      </w:r>
      <w:r w:rsidRPr="00CC0F01">
        <w:t xml:space="preserve"> </w:t>
      </w:r>
      <w:r w:rsidR="00666772" w:rsidRPr="008F48C2">
        <w:t>high</w:t>
      </w:r>
      <w:r w:rsidR="008F48C2">
        <w:t>ly</w:t>
      </w:r>
      <w:r w:rsidR="008F48C2" w:rsidRPr="00F64E23">
        <w:t xml:space="preserve"> </w:t>
      </w:r>
      <w:r w:rsidRPr="008F48C2">
        <w:t>satisfactory</w:t>
      </w:r>
      <w:r w:rsidRPr="00CC0F01">
        <w:t xml:space="preserve"> engagement. The survey</w:t>
      </w:r>
      <w:r w:rsidR="001C394C">
        <w:t xml:space="preserve"> was </w:t>
      </w:r>
      <w:r w:rsidRPr="00CC0F01">
        <w:t xml:space="preserve">conducted </w:t>
      </w:r>
      <w:r w:rsidR="001C394C">
        <w:t xml:space="preserve">in </w:t>
      </w:r>
      <w:r w:rsidRPr="00CC0F01">
        <w:t xml:space="preserve">November 2024, </w:t>
      </w:r>
      <w:r w:rsidR="001C394C">
        <w:t xml:space="preserve">and </w:t>
      </w:r>
      <w:r w:rsidRPr="00CC0F01">
        <w:t xml:space="preserve">128 staff members </w:t>
      </w:r>
      <w:r w:rsidR="001C394C">
        <w:t xml:space="preserve">began and </w:t>
      </w:r>
      <w:r w:rsidRPr="00CC0F01">
        <w:t>99 successfully complet</w:t>
      </w:r>
      <w:r w:rsidR="001C394C">
        <w:t>ed</w:t>
      </w:r>
      <w:r w:rsidRPr="00CC0F01">
        <w:t xml:space="preserve"> it. Twenty-nine respondents did not </w:t>
      </w:r>
      <w:r>
        <w:t>fin</w:t>
      </w:r>
      <w:r w:rsidR="2358174B">
        <w:t>alise their input</w:t>
      </w:r>
      <w:r w:rsidR="008F48C2">
        <w:t>;</w:t>
      </w:r>
      <w:r w:rsidR="2358174B">
        <w:t xml:space="preserve"> </w:t>
      </w:r>
      <w:r w:rsidR="008F48C2">
        <w:t xml:space="preserve">therefore, </w:t>
      </w:r>
      <w:r w:rsidRPr="00CC0F01">
        <w:t>their incomplete responses were excluded from further analyses.</w:t>
      </w:r>
    </w:p>
    <w:p w14:paraId="04E6C7D8" w14:textId="1799871A" w:rsidR="00CC0F01" w:rsidRPr="00CC0F01" w:rsidRDefault="007E2FA8" w:rsidP="00CC0F01">
      <w:r w:rsidRPr="000717A5">
        <w:rPr>
          <w:rFonts w:asciiTheme="majorHAnsi" w:hAnsiTheme="majorHAnsi" w:cstheme="minorHAnsi"/>
        </w:rPr>
        <w:fldChar w:fldCharType="begin"/>
      </w:r>
      <w:r w:rsidRPr="000717A5">
        <w:rPr>
          <w:rFonts w:asciiTheme="majorHAnsi" w:hAnsiTheme="majorHAnsi" w:cstheme="minorHAnsi"/>
        </w:rPr>
        <w:instrText xml:space="preserve"> REF _Ref206594803 \h </w:instrText>
      </w:r>
      <w:r w:rsidR="000717A5" w:rsidRPr="000717A5">
        <w:rPr>
          <w:rFonts w:asciiTheme="majorHAnsi" w:hAnsiTheme="majorHAnsi" w:cstheme="minorHAnsi"/>
        </w:rPr>
        <w:instrText xml:space="preserve"> \* MERGEFORMAT </w:instrText>
      </w:r>
      <w:r w:rsidRPr="000717A5">
        <w:rPr>
          <w:rFonts w:asciiTheme="majorHAnsi" w:hAnsiTheme="majorHAnsi" w:cstheme="minorHAnsi"/>
        </w:rPr>
      </w:r>
      <w:r w:rsidRPr="000717A5">
        <w:rPr>
          <w:rFonts w:asciiTheme="majorHAnsi" w:hAnsiTheme="majorHAnsi" w:cstheme="minorHAnsi"/>
        </w:rPr>
        <w:fldChar w:fldCharType="separate"/>
      </w:r>
      <w:r w:rsidR="00B22DB6" w:rsidRPr="00FC26CB">
        <w:rPr>
          <w:rFonts w:asciiTheme="majorHAnsi" w:hAnsiTheme="majorHAnsi" w:cstheme="minorHAnsi"/>
        </w:rPr>
        <w:t xml:space="preserve">Table </w:t>
      </w:r>
      <w:r w:rsidR="00B22DB6" w:rsidRPr="00FC26CB">
        <w:rPr>
          <w:rFonts w:asciiTheme="majorHAnsi" w:hAnsiTheme="majorHAnsi" w:cstheme="minorHAnsi"/>
          <w:noProof/>
        </w:rPr>
        <w:t>2</w:t>
      </w:r>
      <w:r w:rsidRPr="000717A5">
        <w:rPr>
          <w:rFonts w:asciiTheme="majorHAnsi" w:hAnsiTheme="majorHAnsi" w:cstheme="minorHAnsi"/>
        </w:rPr>
        <w:fldChar w:fldCharType="end"/>
      </w:r>
      <w:r w:rsidRPr="000717A5">
        <w:rPr>
          <w:rFonts w:asciiTheme="majorHAnsi" w:hAnsiTheme="majorHAnsi" w:cstheme="minorHAnsi"/>
        </w:rPr>
        <w:t xml:space="preserve"> </w:t>
      </w:r>
      <w:r w:rsidR="00CC0F01" w:rsidRPr="00CC0F01">
        <w:t xml:space="preserve">provides a breakdown of staff engagement by </w:t>
      </w:r>
      <w:r w:rsidR="001C394C">
        <w:t>Australian Public Service (</w:t>
      </w:r>
      <w:r w:rsidR="00CC0F01" w:rsidRPr="00CC0F01">
        <w:t>APS</w:t>
      </w:r>
      <w:r w:rsidR="001C394C">
        <w:t>)</w:t>
      </w:r>
      <w:r w:rsidR="00CC0F01" w:rsidRPr="00CC0F01">
        <w:t xml:space="preserve"> level. </w:t>
      </w:r>
      <w:r w:rsidR="008F48C2">
        <w:t>Most</w:t>
      </w:r>
      <w:r w:rsidR="004D7C7B">
        <w:t> </w:t>
      </w:r>
      <w:r w:rsidR="008F48C2">
        <w:t xml:space="preserve">of the </w:t>
      </w:r>
      <w:r w:rsidR="00CC0F01" w:rsidRPr="00CC0F01">
        <w:t>respondents (64) were APS1–6 level staff, followed by EL1 and EL2 staff (35</w:t>
      </w:r>
      <w:r w:rsidR="004C4510">
        <w:t> </w:t>
      </w:r>
      <w:r w:rsidR="00CC0F01" w:rsidRPr="00CC0F01">
        <w:t>respondents).</w:t>
      </w:r>
    </w:p>
    <w:p w14:paraId="248D5D2C" w14:textId="79DDC3AD" w:rsidR="00CC0F01" w:rsidRPr="00CC0F01" w:rsidRDefault="00CC0F01" w:rsidP="002A7E51">
      <w:pPr>
        <w:pStyle w:val="Caption"/>
        <w:rPr>
          <w:b w:val="0"/>
        </w:rPr>
      </w:pPr>
      <w:bookmarkStart w:id="72" w:name="_Ref206594803"/>
      <w:bookmarkStart w:id="73" w:name="_Toc211001670"/>
      <w:r w:rsidRPr="004C4510">
        <w:t xml:space="preserve">Table </w:t>
      </w:r>
      <w:r w:rsidRPr="004C4510">
        <w:fldChar w:fldCharType="begin"/>
      </w:r>
      <w:r w:rsidRPr="004D7C7B">
        <w:instrText xml:space="preserve"> SEQ Table \* ARABIC </w:instrText>
      </w:r>
      <w:r w:rsidRPr="004C4510">
        <w:fldChar w:fldCharType="separate"/>
      </w:r>
      <w:r w:rsidR="00B22DB6" w:rsidRPr="004D7C7B">
        <w:rPr>
          <w:noProof/>
        </w:rPr>
        <w:t>2</w:t>
      </w:r>
      <w:r w:rsidRPr="004C4510">
        <w:fldChar w:fldCharType="end"/>
      </w:r>
      <w:bookmarkEnd w:id="72"/>
      <w:r w:rsidRPr="00CC0F01">
        <w:rPr>
          <w:noProof/>
        </w:rPr>
        <w:t xml:space="preserve"> Staff engagement with survey by APS levels</w:t>
      </w:r>
      <w:bookmarkEnd w:id="73"/>
    </w:p>
    <w:tbl>
      <w:tblPr>
        <w:tblW w:w="2287" w:type="pct"/>
        <w:tblCellMar>
          <w:left w:w="40" w:type="dxa"/>
          <w:right w:w="40" w:type="dxa"/>
        </w:tblCellMar>
        <w:tblLook w:val="0000" w:firstRow="0" w:lastRow="0" w:firstColumn="0" w:lastColumn="0" w:noHBand="0" w:noVBand="0"/>
      </w:tblPr>
      <w:tblGrid>
        <w:gridCol w:w="3043"/>
        <w:gridCol w:w="1106"/>
      </w:tblGrid>
      <w:tr w:rsidR="00CC0F01" w:rsidRPr="00CC0F01" w14:paraId="7AE80CEF" w14:textId="77777777">
        <w:trPr>
          <w:cantSplit/>
          <w:tblHeader/>
        </w:trPr>
        <w:tc>
          <w:tcPr>
            <w:tcW w:w="3667" w:type="pct"/>
            <w:tcBorders>
              <w:top w:val="single" w:sz="4" w:space="0" w:color="auto"/>
            </w:tcBorders>
            <w:tcMar>
              <w:left w:w="108" w:type="dxa"/>
              <w:right w:w="108" w:type="dxa"/>
            </w:tcMar>
          </w:tcPr>
          <w:p w14:paraId="5E3C2132" w14:textId="1B3D998B" w:rsidR="00CC0F01" w:rsidRPr="00CC0F01" w:rsidRDefault="00CC0F01" w:rsidP="00CC0F01">
            <w:pPr>
              <w:keepNext/>
              <w:spacing w:before="60" w:after="60" w:line="240" w:lineRule="auto"/>
              <w:rPr>
                <w:b/>
                <w:sz w:val="18"/>
              </w:rPr>
            </w:pPr>
            <w:r w:rsidRPr="00CC0F01">
              <w:rPr>
                <w:b/>
                <w:sz w:val="18"/>
              </w:rPr>
              <w:t xml:space="preserve">APS </w:t>
            </w:r>
            <w:r w:rsidR="001C394C">
              <w:rPr>
                <w:b/>
                <w:sz w:val="18"/>
              </w:rPr>
              <w:t>l</w:t>
            </w:r>
            <w:r w:rsidRPr="00CC0F01">
              <w:rPr>
                <w:b/>
                <w:sz w:val="18"/>
              </w:rPr>
              <w:t>evel</w:t>
            </w:r>
          </w:p>
        </w:tc>
        <w:tc>
          <w:tcPr>
            <w:tcW w:w="1333" w:type="pct"/>
            <w:tcBorders>
              <w:top w:val="single" w:sz="4" w:space="0" w:color="auto"/>
            </w:tcBorders>
            <w:tcMar>
              <w:left w:w="108" w:type="dxa"/>
              <w:right w:w="108" w:type="dxa"/>
            </w:tcMar>
          </w:tcPr>
          <w:p w14:paraId="43D26E8E" w14:textId="77777777" w:rsidR="00CC0F01" w:rsidRPr="00CC0F01" w:rsidRDefault="00CC0F01" w:rsidP="00CC0F01">
            <w:pPr>
              <w:keepNext/>
              <w:spacing w:before="60" w:after="60" w:line="240" w:lineRule="auto"/>
              <w:rPr>
                <w:b/>
                <w:sz w:val="18"/>
              </w:rPr>
            </w:pPr>
            <w:r w:rsidRPr="00CC0F01">
              <w:rPr>
                <w:b/>
                <w:sz w:val="18"/>
              </w:rPr>
              <w:t>Count</w:t>
            </w:r>
          </w:p>
        </w:tc>
      </w:tr>
      <w:tr w:rsidR="00CC0F01" w:rsidRPr="00CC0F01" w14:paraId="2C23BC16" w14:textId="77777777">
        <w:tc>
          <w:tcPr>
            <w:tcW w:w="3667" w:type="pct"/>
            <w:tcMar>
              <w:left w:w="108" w:type="dxa"/>
              <w:right w:w="108" w:type="dxa"/>
            </w:tcMar>
          </w:tcPr>
          <w:p w14:paraId="33451460" w14:textId="408CBD3C" w:rsidR="00CC0F01" w:rsidRPr="002F12DA" w:rsidRDefault="00CC0F01" w:rsidP="00CC0F01">
            <w:pPr>
              <w:spacing w:before="60" w:after="60" w:line="240" w:lineRule="auto"/>
              <w:rPr>
                <w:sz w:val="18"/>
              </w:rPr>
            </w:pPr>
            <w:r w:rsidRPr="002F12DA">
              <w:rPr>
                <w:sz w:val="18"/>
              </w:rPr>
              <w:t>APS1</w:t>
            </w:r>
            <w:r w:rsidR="002F12DA" w:rsidRPr="004D7C7B">
              <w:rPr>
                <w:sz w:val="18"/>
              </w:rPr>
              <w:sym w:font="Symbol" w:char="F02D"/>
            </w:r>
            <w:r w:rsidRPr="002F12DA">
              <w:rPr>
                <w:sz w:val="18"/>
              </w:rPr>
              <w:t>6</w:t>
            </w:r>
          </w:p>
        </w:tc>
        <w:tc>
          <w:tcPr>
            <w:tcW w:w="1333" w:type="pct"/>
            <w:tcMar>
              <w:left w:w="108" w:type="dxa"/>
              <w:right w:w="108" w:type="dxa"/>
            </w:tcMar>
          </w:tcPr>
          <w:p w14:paraId="7C2B81E9" w14:textId="77777777" w:rsidR="00CC0F01" w:rsidRPr="00CC0F01" w:rsidRDefault="00CC0F01" w:rsidP="00CC0F01">
            <w:pPr>
              <w:spacing w:before="60" w:after="60" w:line="240" w:lineRule="auto"/>
              <w:rPr>
                <w:sz w:val="18"/>
              </w:rPr>
            </w:pPr>
            <w:r w:rsidRPr="00CC0F01">
              <w:rPr>
                <w:sz w:val="18"/>
              </w:rPr>
              <w:t>64</w:t>
            </w:r>
          </w:p>
        </w:tc>
      </w:tr>
      <w:tr w:rsidR="00CC0F01" w:rsidRPr="00CC0F01" w14:paraId="619C4EEF" w14:textId="77777777">
        <w:tc>
          <w:tcPr>
            <w:tcW w:w="3667" w:type="pct"/>
            <w:tcMar>
              <w:left w:w="108" w:type="dxa"/>
              <w:right w:w="108" w:type="dxa"/>
            </w:tcMar>
          </w:tcPr>
          <w:p w14:paraId="71F355F5" w14:textId="77777777" w:rsidR="00CC0F01" w:rsidRPr="00CC0F01" w:rsidRDefault="00CC0F01" w:rsidP="00CC0F01">
            <w:pPr>
              <w:spacing w:before="60" w:after="60" w:line="240" w:lineRule="auto"/>
              <w:rPr>
                <w:sz w:val="18"/>
              </w:rPr>
            </w:pPr>
            <w:r w:rsidRPr="00CC0F01">
              <w:rPr>
                <w:sz w:val="18"/>
              </w:rPr>
              <w:t>EL1 and EL2</w:t>
            </w:r>
          </w:p>
        </w:tc>
        <w:tc>
          <w:tcPr>
            <w:tcW w:w="1333" w:type="pct"/>
            <w:tcMar>
              <w:left w:w="108" w:type="dxa"/>
              <w:right w:w="108" w:type="dxa"/>
            </w:tcMar>
          </w:tcPr>
          <w:p w14:paraId="1F357A2A" w14:textId="77777777" w:rsidR="00CC0F01" w:rsidRPr="00CC0F01" w:rsidRDefault="00CC0F01" w:rsidP="00CC0F01">
            <w:pPr>
              <w:spacing w:before="60" w:after="60" w:line="240" w:lineRule="auto"/>
              <w:rPr>
                <w:sz w:val="18"/>
              </w:rPr>
            </w:pPr>
            <w:r w:rsidRPr="00CC0F01">
              <w:rPr>
                <w:sz w:val="18"/>
              </w:rPr>
              <w:t>35</w:t>
            </w:r>
          </w:p>
        </w:tc>
      </w:tr>
      <w:tr w:rsidR="00CC0F01" w:rsidRPr="00CC0F01" w14:paraId="691A2A67" w14:textId="77777777">
        <w:tc>
          <w:tcPr>
            <w:tcW w:w="3667" w:type="pct"/>
            <w:tcBorders>
              <w:bottom w:val="single" w:sz="4" w:space="0" w:color="auto"/>
            </w:tcBorders>
            <w:tcMar>
              <w:left w:w="108" w:type="dxa"/>
              <w:right w:w="108" w:type="dxa"/>
            </w:tcMar>
          </w:tcPr>
          <w:p w14:paraId="448D1113" w14:textId="77777777" w:rsidR="00CC0F01" w:rsidRPr="00CC0F01" w:rsidRDefault="00CC0F01" w:rsidP="00CC0F01">
            <w:pPr>
              <w:spacing w:before="60" w:after="60" w:line="240" w:lineRule="auto"/>
              <w:rPr>
                <w:sz w:val="18"/>
              </w:rPr>
            </w:pPr>
            <w:r w:rsidRPr="00CC0F01">
              <w:rPr>
                <w:sz w:val="18"/>
              </w:rPr>
              <w:t xml:space="preserve">Total </w:t>
            </w:r>
          </w:p>
        </w:tc>
        <w:tc>
          <w:tcPr>
            <w:tcW w:w="1333" w:type="pct"/>
            <w:tcBorders>
              <w:bottom w:val="single" w:sz="4" w:space="0" w:color="auto"/>
            </w:tcBorders>
            <w:tcMar>
              <w:left w:w="108" w:type="dxa"/>
              <w:right w:w="108" w:type="dxa"/>
            </w:tcMar>
          </w:tcPr>
          <w:p w14:paraId="72D4CF1B" w14:textId="77777777" w:rsidR="00CC0F01" w:rsidRPr="00CC0F01" w:rsidRDefault="00CC0F01" w:rsidP="00CC0F01">
            <w:pPr>
              <w:spacing w:before="60" w:after="60" w:line="240" w:lineRule="auto"/>
              <w:rPr>
                <w:sz w:val="18"/>
              </w:rPr>
            </w:pPr>
            <w:r w:rsidRPr="00CC0F01">
              <w:rPr>
                <w:sz w:val="18"/>
              </w:rPr>
              <w:t>99</w:t>
            </w:r>
          </w:p>
        </w:tc>
      </w:tr>
    </w:tbl>
    <w:p w14:paraId="2BD9AB54" w14:textId="2005C83C" w:rsidR="00CC0F01" w:rsidRPr="00CC0F01" w:rsidRDefault="002A7E51" w:rsidP="00CC0F01">
      <w:pPr>
        <w:spacing w:before="240"/>
      </w:pPr>
      <w:r w:rsidRPr="002A7E51">
        <w:rPr>
          <w:rFonts w:asciiTheme="majorHAnsi" w:hAnsiTheme="majorHAnsi"/>
        </w:rPr>
        <w:fldChar w:fldCharType="begin"/>
      </w:r>
      <w:r w:rsidRPr="002A7E51">
        <w:rPr>
          <w:rFonts w:asciiTheme="majorHAnsi" w:hAnsiTheme="majorHAnsi"/>
        </w:rPr>
        <w:instrText xml:space="preserve"> REF _Ref206594850 \h  \* MERGEFORMAT </w:instrText>
      </w:r>
      <w:r w:rsidRPr="002A7E51">
        <w:rPr>
          <w:rFonts w:asciiTheme="majorHAnsi" w:hAnsiTheme="majorHAnsi"/>
        </w:rPr>
      </w:r>
      <w:r w:rsidRPr="002A7E51">
        <w:rPr>
          <w:rFonts w:asciiTheme="majorHAnsi" w:hAnsiTheme="majorHAnsi"/>
        </w:rPr>
        <w:fldChar w:fldCharType="separate"/>
      </w:r>
      <w:r w:rsidR="00B22DB6" w:rsidRPr="00FC26CB">
        <w:rPr>
          <w:rFonts w:asciiTheme="majorHAnsi" w:hAnsiTheme="majorHAnsi"/>
        </w:rPr>
        <w:t xml:space="preserve">Table </w:t>
      </w:r>
      <w:r w:rsidR="00B22DB6" w:rsidRPr="00FC26CB">
        <w:rPr>
          <w:rFonts w:asciiTheme="majorHAnsi" w:hAnsiTheme="majorHAnsi"/>
          <w:noProof/>
        </w:rPr>
        <w:t>3</w:t>
      </w:r>
      <w:r w:rsidRPr="002A7E51">
        <w:rPr>
          <w:rFonts w:asciiTheme="majorHAnsi" w:hAnsiTheme="majorHAnsi"/>
        </w:rPr>
        <w:fldChar w:fldCharType="end"/>
      </w:r>
      <w:r w:rsidRPr="002A7E51">
        <w:rPr>
          <w:rFonts w:asciiTheme="majorHAnsi" w:hAnsiTheme="majorHAnsi"/>
        </w:rPr>
        <w:t xml:space="preserve"> </w:t>
      </w:r>
      <w:r w:rsidR="00CC0F01" w:rsidRPr="002A7E51">
        <w:rPr>
          <w:rFonts w:asciiTheme="majorHAnsi" w:hAnsiTheme="majorHAnsi"/>
        </w:rPr>
        <w:t>illustrates staff engagement by division within the Biosecurity, Operations and</w:t>
      </w:r>
      <w:r w:rsidR="00CC0F01" w:rsidRPr="00CC0F01">
        <w:t xml:space="preserve"> Compliance Group</w:t>
      </w:r>
      <w:r w:rsidR="004C4510">
        <w:t xml:space="preserve"> (Biosecurity Group)</w:t>
      </w:r>
      <w:r w:rsidR="00CC0F01" w:rsidRPr="00CC0F01">
        <w:t xml:space="preserve">. </w:t>
      </w:r>
      <w:r w:rsidR="002F12DA">
        <w:t xml:space="preserve">Most of the responses (68) </w:t>
      </w:r>
      <w:r w:rsidR="002F12DA" w:rsidRPr="004C4510">
        <w:t xml:space="preserve">came from the </w:t>
      </w:r>
      <w:r w:rsidR="00CC0F01" w:rsidRPr="004C4510">
        <w:t>Biosecurity Operations Division,</w:t>
      </w:r>
      <w:r w:rsidR="00CC0F01" w:rsidRPr="00CC0F01">
        <w:t xml:space="preserve"> followed by the Biosecurity Plant </w:t>
      </w:r>
      <w:r w:rsidR="008673AD">
        <w:t xml:space="preserve">and </w:t>
      </w:r>
      <w:r w:rsidR="00CC0F01" w:rsidRPr="00CC0F01">
        <w:t>Science Services Division (13), Compliance and Enforcement Division (12)</w:t>
      </w:r>
      <w:r w:rsidR="002F12DA">
        <w:t>,</w:t>
      </w:r>
      <w:r w:rsidR="00CC0F01" w:rsidRPr="00CC0F01">
        <w:t xml:space="preserve"> Biosecurity Strategy and Reform Division (4)</w:t>
      </w:r>
      <w:r w:rsidR="002F12DA">
        <w:t xml:space="preserve"> and </w:t>
      </w:r>
      <w:r w:rsidR="00CC0F01" w:rsidRPr="00CC0F01">
        <w:t xml:space="preserve">Biosecurity Animal Division </w:t>
      </w:r>
      <w:r w:rsidR="002F12DA">
        <w:t>(2)</w:t>
      </w:r>
      <w:r w:rsidR="00CC0F01" w:rsidRPr="00CC0F01">
        <w:t>.</w:t>
      </w:r>
    </w:p>
    <w:p w14:paraId="588E7D4C" w14:textId="3DB12C81" w:rsidR="00CC0F01" w:rsidRPr="00CC0F01" w:rsidRDefault="00CC0F01" w:rsidP="002A7E51">
      <w:pPr>
        <w:pStyle w:val="Caption"/>
        <w:rPr>
          <w:b w:val="0"/>
        </w:rPr>
      </w:pPr>
      <w:bookmarkStart w:id="74" w:name="_Ref206594850"/>
      <w:bookmarkStart w:id="75" w:name="_Toc211001671"/>
      <w:r w:rsidRPr="004C4510">
        <w:t xml:space="preserve">Table </w:t>
      </w:r>
      <w:r w:rsidRPr="004C4510">
        <w:fldChar w:fldCharType="begin"/>
      </w:r>
      <w:r w:rsidRPr="00F9074A">
        <w:instrText xml:space="preserve"> SEQ Table \* ARABIC </w:instrText>
      </w:r>
      <w:r w:rsidRPr="004C4510">
        <w:fldChar w:fldCharType="separate"/>
      </w:r>
      <w:r w:rsidR="00B22DB6" w:rsidRPr="00F9074A">
        <w:rPr>
          <w:noProof/>
        </w:rPr>
        <w:t>3</w:t>
      </w:r>
      <w:r w:rsidRPr="004C4510">
        <w:fldChar w:fldCharType="end"/>
      </w:r>
      <w:bookmarkEnd w:id="74"/>
      <w:r w:rsidRPr="004C4510">
        <w:rPr>
          <w:noProof/>
        </w:rPr>
        <w:t xml:space="preserve"> Staff</w:t>
      </w:r>
      <w:r w:rsidRPr="00CC0F01">
        <w:rPr>
          <w:noProof/>
        </w:rPr>
        <w:t xml:space="preserve"> engagement with survey by division within Biosecurity</w:t>
      </w:r>
      <w:r w:rsidR="004C4510">
        <w:rPr>
          <w:noProof/>
        </w:rPr>
        <w:t>, Operations and Compliance</w:t>
      </w:r>
      <w:r w:rsidRPr="00CC0F01">
        <w:rPr>
          <w:noProof/>
        </w:rPr>
        <w:t xml:space="preserve"> Group</w:t>
      </w:r>
      <w:bookmarkEnd w:id="75"/>
    </w:p>
    <w:tbl>
      <w:tblPr>
        <w:tblW w:w="3049"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4425"/>
        <w:gridCol w:w="1106"/>
      </w:tblGrid>
      <w:tr w:rsidR="00CC0F01" w:rsidRPr="00CC0F01" w14:paraId="421E9F83" w14:textId="77777777">
        <w:trPr>
          <w:cantSplit/>
          <w:tblHeader/>
        </w:trPr>
        <w:tc>
          <w:tcPr>
            <w:tcW w:w="4000" w:type="pct"/>
            <w:tcBorders>
              <w:top w:val="single" w:sz="4" w:space="0" w:color="auto"/>
              <w:bottom w:val="nil"/>
            </w:tcBorders>
            <w:tcMar>
              <w:left w:w="108" w:type="dxa"/>
              <w:right w:w="108" w:type="dxa"/>
            </w:tcMar>
          </w:tcPr>
          <w:p w14:paraId="6D69A6E5" w14:textId="015423C7" w:rsidR="00CC0F01" w:rsidRPr="00CC0F01" w:rsidRDefault="00CC0F01" w:rsidP="00CC0F01">
            <w:pPr>
              <w:keepNext/>
              <w:spacing w:before="60" w:after="60" w:line="240" w:lineRule="auto"/>
              <w:rPr>
                <w:b/>
                <w:sz w:val="18"/>
              </w:rPr>
            </w:pPr>
            <w:r w:rsidRPr="00CC0F01">
              <w:rPr>
                <w:b/>
                <w:sz w:val="18"/>
              </w:rPr>
              <w:t>Division</w:t>
            </w:r>
          </w:p>
        </w:tc>
        <w:tc>
          <w:tcPr>
            <w:tcW w:w="1000" w:type="pct"/>
            <w:tcBorders>
              <w:top w:val="single" w:sz="4" w:space="0" w:color="auto"/>
              <w:bottom w:val="nil"/>
            </w:tcBorders>
            <w:tcMar>
              <w:left w:w="108" w:type="dxa"/>
              <w:right w:w="108" w:type="dxa"/>
            </w:tcMar>
          </w:tcPr>
          <w:p w14:paraId="09349AAD" w14:textId="77777777" w:rsidR="00CC0F01" w:rsidRPr="00CC0F01" w:rsidRDefault="00CC0F01" w:rsidP="00CC0F01">
            <w:pPr>
              <w:keepNext/>
              <w:spacing w:before="60" w:after="60" w:line="240" w:lineRule="auto"/>
              <w:rPr>
                <w:b/>
                <w:sz w:val="18"/>
              </w:rPr>
            </w:pPr>
            <w:r w:rsidRPr="00CC0F01">
              <w:rPr>
                <w:b/>
                <w:sz w:val="18"/>
              </w:rPr>
              <w:t>Count</w:t>
            </w:r>
          </w:p>
        </w:tc>
      </w:tr>
      <w:tr w:rsidR="00CC0F01" w:rsidRPr="00CC0F01" w14:paraId="45F712E8" w14:textId="77777777">
        <w:tc>
          <w:tcPr>
            <w:tcW w:w="4000" w:type="pct"/>
            <w:tcBorders>
              <w:top w:val="nil"/>
            </w:tcBorders>
            <w:tcMar>
              <w:left w:w="108" w:type="dxa"/>
              <w:right w:w="108" w:type="dxa"/>
            </w:tcMar>
          </w:tcPr>
          <w:p w14:paraId="2BDA3510" w14:textId="77777777" w:rsidR="00CC0F01" w:rsidRPr="00CC0F01" w:rsidRDefault="00CC0F01" w:rsidP="00CC0F01">
            <w:pPr>
              <w:spacing w:before="60" w:after="60" w:line="240" w:lineRule="auto"/>
              <w:rPr>
                <w:sz w:val="18"/>
              </w:rPr>
            </w:pPr>
            <w:r w:rsidRPr="00CC0F01">
              <w:rPr>
                <w:sz w:val="18"/>
              </w:rPr>
              <w:t>Biosecurity Operations Division</w:t>
            </w:r>
          </w:p>
        </w:tc>
        <w:tc>
          <w:tcPr>
            <w:tcW w:w="1000" w:type="pct"/>
            <w:tcBorders>
              <w:top w:val="nil"/>
            </w:tcBorders>
            <w:tcMar>
              <w:left w:w="108" w:type="dxa"/>
              <w:right w:w="108" w:type="dxa"/>
            </w:tcMar>
          </w:tcPr>
          <w:p w14:paraId="6D3283CC" w14:textId="77777777" w:rsidR="00CC0F01" w:rsidRPr="00CC0F01" w:rsidRDefault="00CC0F01" w:rsidP="00CC0F01">
            <w:pPr>
              <w:spacing w:before="60" w:after="60" w:line="240" w:lineRule="auto"/>
              <w:rPr>
                <w:sz w:val="18"/>
              </w:rPr>
            </w:pPr>
            <w:r w:rsidRPr="00CC0F01">
              <w:rPr>
                <w:sz w:val="18"/>
              </w:rPr>
              <w:t>68</w:t>
            </w:r>
          </w:p>
        </w:tc>
      </w:tr>
      <w:tr w:rsidR="00CC0F01" w:rsidRPr="00CC0F01" w14:paraId="3F15DD89" w14:textId="77777777">
        <w:tc>
          <w:tcPr>
            <w:tcW w:w="4000" w:type="pct"/>
            <w:tcMar>
              <w:left w:w="108" w:type="dxa"/>
              <w:right w:w="108" w:type="dxa"/>
            </w:tcMar>
          </w:tcPr>
          <w:p w14:paraId="329D3A67" w14:textId="582CB871" w:rsidR="00CC0F01" w:rsidRPr="00CC0F01" w:rsidRDefault="00CC0F01" w:rsidP="00CC0F01">
            <w:pPr>
              <w:spacing w:before="60" w:after="60" w:line="240" w:lineRule="auto"/>
              <w:rPr>
                <w:sz w:val="18"/>
              </w:rPr>
            </w:pPr>
            <w:r w:rsidRPr="00CC0F01">
              <w:rPr>
                <w:sz w:val="18"/>
              </w:rPr>
              <w:t xml:space="preserve">Biosecurity Plant and </w:t>
            </w:r>
            <w:r w:rsidR="00BF25E8">
              <w:rPr>
                <w:sz w:val="18"/>
              </w:rPr>
              <w:t xml:space="preserve">Science </w:t>
            </w:r>
            <w:r w:rsidRPr="00CC0F01">
              <w:rPr>
                <w:sz w:val="18"/>
              </w:rPr>
              <w:t>Services Division</w:t>
            </w:r>
          </w:p>
        </w:tc>
        <w:tc>
          <w:tcPr>
            <w:tcW w:w="1000" w:type="pct"/>
            <w:tcMar>
              <w:left w:w="108" w:type="dxa"/>
              <w:right w:w="108" w:type="dxa"/>
            </w:tcMar>
          </w:tcPr>
          <w:p w14:paraId="54D65F61" w14:textId="77777777" w:rsidR="00CC0F01" w:rsidRPr="00CC0F01" w:rsidRDefault="00CC0F01" w:rsidP="00CC0F01">
            <w:pPr>
              <w:spacing w:before="60" w:after="60" w:line="240" w:lineRule="auto"/>
              <w:rPr>
                <w:sz w:val="18"/>
              </w:rPr>
            </w:pPr>
            <w:r w:rsidRPr="00CC0F01">
              <w:rPr>
                <w:sz w:val="18"/>
              </w:rPr>
              <w:t>13</w:t>
            </w:r>
          </w:p>
        </w:tc>
      </w:tr>
      <w:tr w:rsidR="00CC0F01" w:rsidRPr="00CC0F01" w14:paraId="47DAA2E0" w14:textId="77777777">
        <w:tc>
          <w:tcPr>
            <w:tcW w:w="4000" w:type="pct"/>
            <w:tcMar>
              <w:left w:w="108" w:type="dxa"/>
              <w:right w:w="108" w:type="dxa"/>
            </w:tcMar>
          </w:tcPr>
          <w:p w14:paraId="44E0ADAE" w14:textId="73AA35D3" w:rsidR="00CC0F01" w:rsidRPr="00CC0F01" w:rsidRDefault="00CC0F01" w:rsidP="00CC0F01">
            <w:pPr>
              <w:spacing w:before="60" w:after="60" w:line="240" w:lineRule="auto"/>
              <w:rPr>
                <w:sz w:val="18"/>
              </w:rPr>
            </w:pPr>
            <w:r w:rsidRPr="00CC0F01">
              <w:rPr>
                <w:sz w:val="18"/>
              </w:rPr>
              <w:t>Compliance and Enforcement</w:t>
            </w:r>
            <w:r w:rsidR="004C4510">
              <w:rPr>
                <w:sz w:val="18"/>
              </w:rPr>
              <w:t xml:space="preserve"> Division</w:t>
            </w:r>
          </w:p>
        </w:tc>
        <w:tc>
          <w:tcPr>
            <w:tcW w:w="1000" w:type="pct"/>
            <w:tcMar>
              <w:left w:w="108" w:type="dxa"/>
              <w:right w:w="108" w:type="dxa"/>
            </w:tcMar>
          </w:tcPr>
          <w:p w14:paraId="7A73CF0A" w14:textId="77777777" w:rsidR="00CC0F01" w:rsidRPr="00CC0F01" w:rsidRDefault="00CC0F01" w:rsidP="00CC0F01">
            <w:pPr>
              <w:spacing w:before="60" w:after="60" w:line="240" w:lineRule="auto"/>
              <w:rPr>
                <w:sz w:val="18"/>
              </w:rPr>
            </w:pPr>
            <w:r w:rsidRPr="00CC0F01">
              <w:rPr>
                <w:sz w:val="18"/>
              </w:rPr>
              <w:t>12</w:t>
            </w:r>
          </w:p>
        </w:tc>
      </w:tr>
      <w:tr w:rsidR="00CC0F01" w:rsidRPr="00CC0F01" w14:paraId="259A0260" w14:textId="77777777">
        <w:tc>
          <w:tcPr>
            <w:tcW w:w="4000" w:type="pct"/>
            <w:tcMar>
              <w:left w:w="108" w:type="dxa"/>
              <w:right w:w="108" w:type="dxa"/>
            </w:tcMar>
          </w:tcPr>
          <w:p w14:paraId="29A7491D" w14:textId="77777777" w:rsidR="00CC0F01" w:rsidRPr="00CC0F01" w:rsidRDefault="00CC0F01" w:rsidP="00CC0F01">
            <w:pPr>
              <w:spacing w:before="60" w:after="60" w:line="240" w:lineRule="auto"/>
              <w:rPr>
                <w:sz w:val="18"/>
              </w:rPr>
            </w:pPr>
            <w:r w:rsidRPr="00CC0F01">
              <w:rPr>
                <w:sz w:val="18"/>
              </w:rPr>
              <w:t>Biosecurity Strategy and Reform Division</w:t>
            </w:r>
          </w:p>
        </w:tc>
        <w:tc>
          <w:tcPr>
            <w:tcW w:w="1000" w:type="pct"/>
            <w:tcMar>
              <w:left w:w="108" w:type="dxa"/>
              <w:right w:w="108" w:type="dxa"/>
            </w:tcMar>
          </w:tcPr>
          <w:p w14:paraId="11AC99EE" w14:textId="77777777" w:rsidR="00CC0F01" w:rsidRPr="00CC0F01" w:rsidRDefault="00CC0F01" w:rsidP="00CC0F01">
            <w:pPr>
              <w:spacing w:before="60" w:after="60" w:line="240" w:lineRule="auto"/>
              <w:rPr>
                <w:sz w:val="18"/>
              </w:rPr>
            </w:pPr>
            <w:r w:rsidRPr="00CC0F01">
              <w:rPr>
                <w:sz w:val="18"/>
              </w:rPr>
              <w:t>4</w:t>
            </w:r>
          </w:p>
        </w:tc>
      </w:tr>
      <w:tr w:rsidR="00CC0F01" w:rsidRPr="00CC0F01" w14:paraId="7B33040E" w14:textId="77777777">
        <w:tc>
          <w:tcPr>
            <w:tcW w:w="4000" w:type="pct"/>
            <w:tcBorders>
              <w:bottom w:val="nil"/>
            </w:tcBorders>
            <w:tcMar>
              <w:left w:w="108" w:type="dxa"/>
              <w:right w:w="108" w:type="dxa"/>
            </w:tcMar>
          </w:tcPr>
          <w:p w14:paraId="2059D838" w14:textId="77777777" w:rsidR="00CC0F01" w:rsidRPr="00CC0F01" w:rsidRDefault="00CC0F01" w:rsidP="00CC0F01">
            <w:pPr>
              <w:spacing w:before="60" w:after="60" w:line="240" w:lineRule="auto"/>
              <w:rPr>
                <w:sz w:val="18"/>
              </w:rPr>
            </w:pPr>
            <w:r w:rsidRPr="00CC0F01">
              <w:rPr>
                <w:sz w:val="18"/>
              </w:rPr>
              <w:t>Biosecurity Animal Division</w:t>
            </w:r>
          </w:p>
        </w:tc>
        <w:tc>
          <w:tcPr>
            <w:tcW w:w="1000" w:type="pct"/>
            <w:tcBorders>
              <w:bottom w:val="nil"/>
            </w:tcBorders>
            <w:tcMar>
              <w:left w:w="108" w:type="dxa"/>
              <w:right w:w="108" w:type="dxa"/>
            </w:tcMar>
          </w:tcPr>
          <w:p w14:paraId="31C8B0CA" w14:textId="77777777" w:rsidR="00CC0F01" w:rsidRPr="00CC0F01" w:rsidRDefault="00CC0F01" w:rsidP="00CC0F01">
            <w:pPr>
              <w:spacing w:before="60" w:after="60" w:line="240" w:lineRule="auto"/>
              <w:rPr>
                <w:sz w:val="18"/>
              </w:rPr>
            </w:pPr>
            <w:r w:rsidRPr="00CC0F01">
              <w:rPr>
                <w:sz w:val="18"/>
              </w:rPr>
              <w:t>2</w:t>
            </w:r>
          </w:p>
        </w:tc>
      </w:tr>
      <w:tr w:rsidR="00CC0F01" w:rsidRPr="00CC0F01" w14:paraId="6EA44172" w14:textId="77777777">
        <w:tc>
          <w:tcPr>
            <w:tcW w:w="4000" w:type="pct"/>
            <w:tcBorders>
              <w:top w:val="nil"/>
              <w:bottom w:val="single" w:sz="4" w:space="0" w:color="auto"/>
            </w:tcBorders>
            <w:tcMar>
              <w:left w:w="108" w:type="dxa"/>
              <w:right w:w="108" w:type="dxa"/>
            </w:tcMar>
          </w:tcPr>
          <w:p w14:paraId="6F2F82A5" w14:textId="77777777" w:rsidR="00CC0F01" w:rsidRPr="00CC0F01" w:rsidRDefault="00CC0F01" w:rsidP="00CC0F01">
            <w:pPr>
              <w:keepNext/>
              <w:spacing w:before="60" w:after="60" w:line="240" w:lineRule="auto"/>
              <w:rPr>
                <w:b/>
                <w:sz w:val="18"/>
              </w:rPr>
            </w:pPr>
            <w:r w:rsidRPr="00CC0F01">
              <w:rPr>
                <w:b/>
                <w:sz w:val="18"/>
              </w:rPr>
              <w:t>Total</w:t>
            </w:r>
          </w:p>
        </w:tc>
        <w:tc>
          <w:tcPr>
            <w:tcW w:w="1000" w:type="pct"/>
            <w:tcBorders>
              <w:top w:val="nil"/>
              <w:bottom w:val="single" w:sz="4" w:space="0" w:color="auto"/>
            </w:tcBorders>
            <w:tcMar>
              <w:left w:w="108" w:type="dxa"/>
              <w:right w:w="108" w:type="dxa"/>
            </w:tcMar>
          </w:tcPr>
          <w:p w14:paraId="0CB3F3FF" w14:textId="77777777" w:rsidR="00CC0F01" w:rsidRPr="00CC0F01" w:rsidRDefault="00CC0F01" w:rsidP="00CC0F01">
            <w:pPr>
              <w:keepNext/>
              <w:spacing w:before="60" w:after="60" w:line="240" w:lineRule="auto"/>
              <w:rPr>
                <w:b/>
                <w:sz w:val="18"/>
              </w:rPr>
            </w:pPr>
            <w:r w:rsidRPr="00CC0F01">
              <w:rPr>
                <w:b/>
                <w:sz w:val="18"/>
              </w:rPr>
              <w:t>99</w:t>
            </w:r>
          </w:p>
        </w:tc>
      </w:tr>
    </w:tbl>
    <w:p w14:paraId="2E6F9B04" w14:textId="1A807B51" w:rsidR="00CC0F01" w:rsidRPr="00CC0F01" w:rsidRDefault="00CC0F01" w:rsidP="00CC0F01">
      <w:pPr>
        <w:spacing w:before="240"/>
      </w:pPr>
      <w:r w:rsidRPr="00CC0F01">
        <w:t>The Inspector-General note</w:t>
      </w:r>
      <w:r w:rsidR="002F12DA">
        <w:t>s</w:t>
      </w:r>
      <w:r w:rsidRPr="00CC0F01">
        <w:t xml:space="preserve"> that the high level of engagement by the staff within the Biosecurity Operations Division was not only expected but also highly valuable, as these staff are responsible for delivering </w:t>
      </w:r>
      <w:r w:rsidR="001C394C">
        <w:t xml:space="preserve">most </w:t>
      </w:r>
      <w:r w:rsidRPr="00CC0F01">
        <w:t xml:space="preserve">biosecurity regulatory activities across Australia. </w:t>
      </w:r>
      <w:r w:rsidR="002F12DA">
        <w:t>Given</w:t>
      </w:r>
      <w:r w:rsidR="00B4582F">
        <w:t> </w:t>
      </w:r>
      <w:r w:rsidR="002F12DA">
        <w:t>t</w:t>
      </w:r>
      <w:r w:rsidRPr="00CC0F01">
        <w:t>heir extensive frontline experience and direct involvement in delivering day-to-day regulatory operations</w:t>
      </w:r>
      <w:r w:rsidR="002F12DA">
        <w:t>,</w:t>
      </w:r>
      <w:r w:rsidRPr="00CC0F01">
        <w:t xml:space="preserve"> </w:t>
      </w:r>
      <w:r w:rsidR="002F12DA">
        <w:t xml:space="preserve">they </w:t>
      </w:r>
      <w:r w:rsidRPr="00CC0F01">
        <w:t>provide a crucial perspective on the status of the department</w:t>
      </w:r>
      <w:r w:rsidR="0061071A">
        <w:t>’</w:t>
      </w:r>
      <w:r w:rsidRPr="00CC0F01">
        <w:t>s regulatory maturity.</w:t>
      </w:r>
    </w:p>
    <w:p w14:paraId="0A9AB1D0" w14:textId="090C987C" w:rsidR="00CC0F01" w:rsidRPr="00CC0F01" w:rsidRDefault="00CC0F01" w:rsidP="00CC0F01">
      <w:r w:rsidRPr="00CC0F01">
        <w:lastRenderedPageBreak/>
        <w:t>The relative weight of stakeholder contributions to each of the MRIT</w:t>
      </w:r>
      <w:r w:rsidR="0061071A">
        <w:t>’</w:t>
      </w:r>
      <w:r w:rsidRPr="00CC0F01">
        <w:t xml:space="preserve">s </w:t>
      </w:r>
      <w:r w:rsidRPr="004C4510">
        <w:t>characteristic</w:t>
      </w:r>
      <w:r w:rsidR="003E1D43" w:rsidRPr="004C4510">
        <w:t>s</w:t>
      </w:r>
      <w:r w:rsidRPr="004C4510">
        <w:t xml:space="preserve"> and attributes varies. This is because the Inspector-General has focused on the key issues and potential solutions that contributors identified, so the source of the input is not a feature. In no case has the Inspector-General sought to identify the contributions of any individual.</w:t>
      </w:r>
    </w:p>
    <w:p w14:paraId="1609D50F" w14:textId="78057217" w:rsidR="005D2E97" w:rsidRDefault="008E4E15" w:rsidP="00A45B1C">
      <w:pPr>
        <w:pStyle w:val="Heading2"/>
      </w:pPr>
      <w:bookmarkStart w:id="76" w:name="_Toc211001654"/>
      <w:r>
        <w:lastRenderedPageBreak/>
        <w:t>R</w:t>
      </w:r>
      <w:r w:rsidR="003D20C3" w:rsidRPr="005D2E97">
        <w:t xml:space="preserve">egulatory </w:t>
      </w:r>
      <w:r w:rsidR="005D2E97" w:rsidRPr="005D2E97">
        <w:t xml:space="preserve">maturity </w:t>
      </w:r>
      <w:r w:rsidR="00805401">
        <w:t xml:space="preserve">assessment and </w:t>
      </w:r>
      <w:r w:rsidR="005D2E97" w:rsidRPr="005D2E97">
        <w:t>ratings</w:t>
      </w:r>
      <w:bookmarkEnd w:id="67"/>
      <w:bookmarkEnd w:id="76"/>
    </w:p>
    <w:p w14:paraId="00665C59" w14:textId="39DC5D96" w:rsidR="007548DE" w:rsidRDefault="00D6420B" w:rsidP="007548DE">
      <w:pPr>
        <w:pStyle w:val="Heading3"/>
      </w:pPr>
      <w:bookmarkStart w:id="77" w:name="_Toc201918880"/>
      <w:bookmarkStart w:id="78" w:name="_Toc211001655"/>
      <w:r>
        <w:t>Regulatory m</w:t>
      </w:r>
      <w:r w:rsidR="007548DE">
        <w:t>aturity ratings</w:t>
      </w:r>
      <w:bookmarkEnd w:id="77"/>
      <w:bookmarkEnd w:id="78"/>
    </w:p>
    <w:p w14:paraId="71F16625" w14:textId="71B8511B" w:rsidR="007548DE" w:rsidRDefault="002F12DA" w:rsidP="007548DE">
      <w:r>
        <w:t xml:space="preserve">From the department’s documentation, interviews and staff input through the Have Your Say survey, </w:t>
      </w:r>
      <w:r w:rsidR="007548DE" w:rsidRPr="00357505">
        <w:t>a</w:t>
      </w:r>
      <w:r w:rsidR="008A21B3">
        <w:t> </w:t>
      </w:r>
      <w:r w:rsidR="007548DE" w:rsidRPr="00357505">
        <w:t xml:space="preserve">clear </w:t>
      </w:r>
      <w:r w:rsidR="00A20DEA">
        <w:t>picture</w:t>
      </w:r>
      <w:r w:rsidR="007548DE" w:rsidRPr="00357505">
        <w:t xml:space="preserve"> of </w:t>
      </w:r>
      <w:r w:rsidR="007548DE">
        <w:t>the department</w:t>
      </w:r>
      <w:r w:rsidR="0061071A">
        <w:t>’</w:t>
      </w:r>
      <w:r w:rsidR="006F52C6">
        <w:t>s regulatory maturity</w:t>
      </w:r>
      <w:r>
        <w:t xml:space="preserve"> emerges (</w:t>
      </w:r>
      <w:r>
        <w:fldChar w:fldCharType="begin"/>
      </w:r>
      <w:r>
        <w:instrText xml:space="preserve"> REF _Ref201837755 \h </w:instrText>
      </w:r>
      <w:r>
        <w:fldChar w:fldCharType="separate"/>
      </w:r>
      <w:r>
        <w:t xml:space="preserve">Table </w:t>
      </w:r>
      <w:r>
        <w:rPr>
          <w:noProof/>
        </w:rPr>
        <w:t>4</w:t>
      </w:r>
      <w:r>
        <w:fldChar w:fldCharType="end"/>
      </w:r>
      <w:r>
        <w:t>)</w:t>
      </w:r>
      <w:r w:rsidR="006F52C6">
        <w:t xml:space="preserve">. The department has a </w:t>
      </w:r>
      <w:r w:rsidR="007548DE" w:rsidRPr="00357505">
        <w:t>solid foundational vision</w:t>
      </w:r>
      <w:r>
        <w:t>,</w:t>
      </w:r>
      <w:r w:rsidR="007548DE" w:rsidRPr="00357505">
        <w:t xml:space="preserve"> </w:t>
      </w:r>
      <w:r w:rsidR="006F52C6">
        <w:t>but</w:t>
      </w:r>
      <w:r w:rsidR="00D6420B">
        <w:t xml:space="preserve"> </w:t>
      </w:r>
      <w:r>
        <w:t xml:space="preserve">there are </w:t>
      </w:r>
      <w:r w:rsidR="007548DE" w:rsidRPr="00357505">
        <w:t>significant challenges in the practical and cultural aspects of its implementation.</w:t>
      </w:r>
    </w:p>
    <w:p w14:paraId="2C76CBC0" w14:textId="484B7E84" w:rsidR="002F12DA" w:rsidRDefault="002F12DA" w:rsidP="002F12DA">
      <w:pPr>
        <w:spacing w:before="240"/>
      </w:pPr>
      <w:r>
        <w:t xml:space="preserve">This section provides a detailed assessment of survey responses to each of the </w:t>
      </w:r>
      <w:r w:rsidR="00EC2519" w:rsidRPr="00EC2519">
        <w:t>Modern Regulator Improvement Tool</w:t>
      </w:r>
      <w:r w:rsidR="00EC2519">
        <w:t>’s</w:t>
      </w:r>
      <w:r w:rsidR="00EC2519" w:rsidRPr="00EC2519">
        <w:t xml:space="preserve"> </w:t>
      </w:r>
      <w:r w:rsidR="00EC2519">
        <w:t>(</w:t>
      </w:r>
      <w:r>
        <w:t>MRIT’s</w:t>
      </w:r>
      <w:r w:rsidR="00EC2519">
        <w:t>)</w:t>
      </w:r>
      <w:r>
        <w:t xml:space="preserve"> 4 main characteristics and 12 attributes.</w:t>
      </w:r>
    </w:p>
    <w:p w14:paraId="54E892E7" w14:textId="363DB9EB" w:rsidR="007548DE" w:rsidRPr="005C6684" w:rsidRDefault="007548DE" w:rsidP="007548DE">
      <w:pPr>
        <w:pStyle w:val="Caption"/>
      </w:pPr>
      <w:bookmarkStart w:id="79" w:name="_Ref201837755"/>
      <w:bookmarkStart w:id="80" w:name="_Toc211001672"/>
      <w:r>
        <w:t xml:space="preserve">Table </w:t>
      </w:r>
      <w:r w:rsidR="00B22DB6">
        <w:fldChar w:fldCharType="begin"/>
      </w:r>
      <w:r w:rsidR="00B22DB6">
        <w:instrText xml:space="preserve"> SEQ Table \* ARABIC </w:instrText>
      </w:r>
      <w:r w:rsidR="00B22DB6">
        <w:fldChar w:fldCharType="separate"/>
      </w:r>
      <w:r w:rsidR="00B22DB6">
        <w:rPr>
          <w:noProof/>
        </w:rPr>
        <w:t>4</w:t>
      </w:r>
      <w:r w:rsidR="00B22DB6">
        <w:rPr>
          <w:noProof/>
        </w:rPr>
        <w:fldChar w:fldCharType="end"/>
      </w:r>
      <w:bookmarkEnd w:id="79"/>
      <w:r>
        <w:rPr>
          <w:noProof/>
        </w:rPr>
        <w:t xml:space="preserve"> </w:t>
      </w:r>
      <w:r w:rsidRPr="004C2EA8">
        <w:rPr>
          <w:noProof/>
        </w:rPr>
        <w:t>Inspector-General</w:t>
      </w:r>
      <w:r w:rsidR="0061071A">
        <w:rPr>
          <w:noProof/>
        </w:rPr>
        <w:t>’</w:t>
      </w:r>
      <w:r w:rsidR="006F5FF9">
        <w:rPr>
          <w:noProof/>
        </w:rPr>
        <w:t>s</w:t>
      </w:r>
      <w:r w:rsidRPr="004C2EA8">
        <w:rPr>
          <w:noProof/>
        </w:rPr>
        <w:t xml:space="preserve"> assessment of biosecurity regulatory system</w:t>
      </w:r>
      <w:bookmarkEnd w:id="80"/>
    </w:p>
    <w:tbl>
      <w:tblPr>
        <w:tblStyle w:val="TableGrid"/>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59"/>
      </w:tblGrid>
      <w:tr w:rsidR="007548DE" w:rsidRPr="005C6684" w14:paraId="1001C67A" w14:textId="77777777" w:rsidTr="009D7510">
        <w:trPr>
          <w:trHeight w:val="20"/>
        </w:trPr>
        <w:tc>
          <w:tcPr>
            <w:tcW w:w="4820" w:type="dxa"/>
            <w:tcBorders>
              <w:top w:val="single" w:sz="4" w:space="0" w:color="auto"/>
            </w:tcBorders>
          </w:tcPr>
          <w:p w14:paraId="79587AB6" w14:textId="77777777" w:rsidR="007548DE" w:rsidRPr="005C6684" w:rsidRDefault="007548DE">
            <w:pPr>
              <w:pStyle w:val="TableHeading"/>
            </w:pPr>
            <w:r w:rsidRPr="005C6684">
              <w:t>MRIT characteristics and attributes</w:t>
            </w:r>
          </w:p>
        </w:tc>
        <w:tc>
          <w:tcPr>
            <w:tcW w:w="1559" w:type="dxa"/>
            <w:tcBorders>
              <w:top w:val="single" w:sz="4" w:space="0" w:color="auto"/>
            </w:tcBorders>
          </w:tcPr>
          <w:p w14:paraId="52688D4E" w14:textId="41406F05" w:rsidR="007548DE" w:rsidRPr="005C6684" w:rsidRDefault="007548DE">
            <w:pPr>
              <w:pStyle w:val="TableHeading"/>
            </w:pPr>
            <w:r>
              <w:t>M</w:t>
            </w:r>
            <w:r w:rsidRPr="005C6684">
              <w:t>aturity rating</w:t>
            </w:r>
          </w:p>
        </w:tc>
      </w:tr>
      <w:tr w:rsidR="007548DE" w:rsidRPr="005C6684" w14:paraId="27FC3766" w14:textId="77777777" w:rsidTr="009D7510">
        <w:trPr>
          <w:trHeight w:val="20"/>
        </w:trPr>
        <w:tc>
          <w:tcPr>
            <w:tcW w:w="6379" w:type="dxa"/>
            <w:gridSpan w:val="2"/>
          </w:tcPr>
          <w:p w14:paraId="2F27E155" w14:textId="77777777" w:rsidR="007548DE" w:rsidRPr="005C6684" w:rsidRDefault="007548DE">
            <w:pPr>
              <w:pStyle w:val="TableHeading"/>
            </w:pPr>
            <w:r w:rsidRPr="005C6684">
              <w:t>Leadership and culture</w:t>
            </w:r>
          </w:p>
        </w:tc>
      </w:tr>
      <w:tr w:rsidR="007548DE" w:rsidRPr="005C6684" w14:paraId="017C318D" w14:textId="77777777" w:rsidTr="009D7510">
        <w:trPr>
          <w:trHeight w:val="20"/>
        </w:trPr>
        <w:tc>
          <w:tcPr>
            <w:tcW w:w="4820" w:type="dxa"/>
          </w:tcPr>
          <w:p w14:paraId="11E5FC67" w14:textId="77777777" w:rsidR="007548DE" w:rsidRPr="005C6684" w:rsidRDefault="007548DE" w:rsidP="00C5622E">
            <w:pPr>
              <w:pStyle w:val="Tablenumberedlist"/>
              <w:numPr>
                <w:ilvl w:val="0"/>
                <w:numId w:val="37"/>
              </w:numPr>
            </w:pPr>
            <w:r w:rsidRPr="005C6684">
              <w:t>Organisational culture and leadership focus</w:t>
            </w:r>
          </w:p>
        </w:tc>
        <w:tc>
          <w:tcPr>
            <w:tcW w:w="1559" w:type="dxa"/>
          </w:tcPr>
          <w:p w14:paraId="3F10C5AC" w14:textId="77777777" w:rsidR="007548DE" w:rsidRPr="005C6684" w:rsidRDefault="007548DE">
            <w:pPr>
              <w:pStyle w:val="TableText"/>
              <w:rPr>
                <w:bCs/>
              </w:rPr>
            </w:pPr>
            <w:r w:rsidRPr="005C6684">
              <w:rPr>
                <w:bCs/>
              </w:rPr>
              <w:t>Developing</w:t>
            </w:r>
          </w:p>
        </w:tc>
      </w:tr>
      <w:tr w:rsidR="007548DE" w:rsidRPr="005C6684" w14:paraId="79710654" w14:textId="77777777" w:rsidTr="009D7510">
        <w:trPr>
          <w:trHeight w:val="20"/>
        </w:trPr>
        <w:tc>
          <w:tcPr>
            <w:tcW w:w="4820" w:type="dxa"/>
          </w:tcPr>
          <w:p w14:paraId="1485AE70" w14:textId="77777777" w:rsidR="007548DE" w:rsidRPr="005C6684" w:rsidRDefault="007548DE" w:rsidP="00C64CAD">
            <w:pPr>
              <w:pStyle w:val="Tablenumberedlist"/>
            </w:pPr>
            <w:r w:rsidRPr="005C6684">
              <w:t>Regulatory philosophy and approach</w:t>
            </w:r>
          </w:p>
        </w:tc>
        <w:tc>
          <w:tcPr>
            <w:tcW w:w="1559" w:type="dxa"/>
          </w:tcPr>
          <w:p w14:paraId="6781CBB6" w14:textId="77777777" w:rsidR="007548DE" w:rsidRPr="005C6684" w:rsidRDefault="007548DE">
            <w:pPr>
              <w:pStyle w:val="TableText"/>
              <w:rPr>
                <w:bCs/>
              </w:rPr>
            </w:pPr>
            <w:r w:rsidRPr="005C6684">
              <w:rPr>
                <w:bCs/>
              </w:rPr>
              <w:t>Maturing</w:t>
            </w:r>
          </w:p>
        </w:tc>
      </w:tr>
      <w:tr w:rsidR="007548DE" w:rsidRPr="005C6684" w14:paraId="5FCF95A0" w14:textId="77777777" w:rsidTr="009D7510">
        <w:trPr>
          <w:trHeight w:val="20"/>
        </w:trPr>
        <w:tc>
          <w:tcPr>
            <w:tcW w:w="4820" w:type="dxa"/>
          </w:tcPr>
          <w:p w14:paraId="000CBAC2" w14:textId="77777777" w:rsidR="007548DE" w:rsidRPr="005C6684" w:rsidRDefault="007548DE" w:rsidP="00C64CAD">
            <w:pPr>
              <w:pStyle w:val="Tablenumberedlist"/>
            </w:pPr>
            <w:r w:rsidRPr="005C6684">
              <w:t>Stakeholder and community engagement</w:t>
            </w:r>
          </w:p>
        </w:tc>
        <w:tc>
          <w:tcPr>
            <w:tcW w:w="1559" w:type="dxa"/>
          </w:tcPr>
          <w:p w14:paraId="036549DF" w14:textId="77777777" w:rsidR="007548DE" w:rsidRPr="005C6684" w:rsidRDefault="007548DE">
            <w:pPr>
              <w:pStyle w:val="TableText"/>
              <w:rPr>
                <w:bCs/>
              </w:rPr>
            </w:pPr>
            <w:r w:rsidRPr="005C6684">
              <w:rPr>
                <w:bCs/>
              </w:rPr>
              <w:t>Developing</w:t>
            </w:r>
          </w:p>
        </w:tc>
      </w:tr>
      <w:tr w:rsidR="007548DE" w:rsidRPr="005C6684" w14:paraId="17FB8DA9" w14:textId="77777777" w:rsidTr="009D7510">
        <w:trPr>
          <w:trHeight w:val="20"/>
        </w:trPr>
        <w:tc>
          <w:tcPr>
            <w:tcW w:w="6379" w:type="dxa"/>
            <w:gridSpan w:val="2"/>
          </w:tcPr>
          <w:p w14:paraId="39AC09AA" w14:textId="77777777" w:rsidR="007548DE" w:rsidRPr="005C6684" w:rsidRDefault="007548DE">
            <w:pPr>
              <w:pStyle w:val="TableHeading"/>
            </w:pPr>
            <w:r w:rsidRPr="005C6684">
              <w:t>Vision, role and strategy</w:t>
            </w:r>
          </w:p>
        </w:tc>
      </w:tr>
      <w:tr w:rsidR="007548DE" w:rsidRPr="005C6684" w14:paraId="6DE400FB" w14:textId="77777777" w:rsidTr="009D7510">
        <w:trPr>
          <w:trHeight w:val="20"/>
        </w:trPr>
        <w:tc>
          <w:tcPr>
            <w:tcW w:w="4820" w:type="dxa"/>
          </w:tcPr>
          <w:p w14:paraId="28764A23" w14:textId="77777777" w:rsidR="007548DE" w:rsidRPr="00C64CAD" w:rsidRDefault="007548DE" w:rsidP="00C64CAD">
            <w:pPr>
              <w:pStyle w:val="Tablenumberedlist"/>
            </w:pPr>
            <w:r w:rsidRPr="00C64CAD">
              <w:t>Corporate plan and contribution</w:t>
            </w:r>
          </w:p>
        </w:tc>
        <w:tc>
          <w:tcPr>
            <w:tcW w:w="1559" w:type="dxa"/>
          </w:tcPr>
          <w:p w14:paraId="5D06EDF7" w14:textId="77777777" w:rsidR="007548DE" w:rsidRPr="005C6684" w:rsidRDefault="007548DE">
            <w:pPr>
              <w:pStyle w:val="TableText"/>
              <w:rPr>
                <w:bCs/>
              </w:rPr>
            </w:pPr>
            <w:r w:rsidRPr="005C6684">
              <w:rPr>
                <w:bCs/>
              </w:rPr>
              <w:t>Well established</w:t>
            </w:r>
          </w:p>
        </w:tc>
      </w:tr>
      <w:tr w:rsidR="007548DE" w:rsidRPr="005C6684" w14:paraId="710B8881" w14:textId="77777777" w:rsidTr="009D7510">
        <w:trPr>
          <w:trHeight w:val="20"/>
        </w:trPr>
        <w:tc>
          <w:tcPr>
            <w:tcW w:w="4820" w:type="dxa"/>
          </w:tcPr>
          <w:p w14:paraId="5F069EBC" w14:textId="77777777" w:rsidR="007548DE" w:rsidRPr="00C64CAD" w:rsidRDefault="007548DE" w:rsidP="00C64CAD">
            <w:pPr>
              <w:pStyle w:val="Tablenumberedlist"/>
            </w:pPr>
            <w:r w:rsidRPr="00C64CAD">
              <w:t>Risk-based regulatory approach</w:t>
            </w:r>
          </w:p>
        </w:tc>
        <w:tc>
          <w:tcPr>
            <w:tcW w:w="1559" w:type="dxa"/>
          </w:tcPr>
          <w:p w14:paraId="1C046E63" w14:textId="77777777" w:rsidR="007548DE" w:rsidRPr="005C6684" w:rsidRDefault="007548DE">
            <w:pPr>
              <w:pStyle w:val="TableText"/>
              <w:rPr>
                <w:bCs/>
              </w:rPr>
            </w:pPr>
            <w:r w:rsidRPr="005C6684">
              <w:rPr>
                <w:bCs/>
              </w:rPr>
              <w:t>Developing</w:t>
            </w:r>
          </w:p>
        </w:tc>
      </w:tr>
      <w:tr w:rsidR="007548DE" w:rsidRPr="005C6684" w14:paraId="6C2EC936" w14:textId="77777777" w:rsidTr="009D7510">
        <w:trPr>
          <w:trHeight w:val="20"/>
        </w:trPr>
        <w:tc>
          <w:tcPr>
            <w:tcW w:w="4820" w:type="dxa"/>
          </w:tcPr>
          <w:p w14:paraId="6280B413" w14:textId="77777777" w:rsidR="007548DE" w:rsidRPr="00C64CAD" w:rsidRDefault="007548DE" w:rsidP="00C64CAD">
            <w:pPr>
              <w:pStyle w:val="Tablenumberedlist"/>
            </w:pPr>
            <w:r w:rsidRPr="00C64CAD">
              <w:t>Problem-solving approach</w:t>
            </w:r>
          </w:p>
        </w:tc>
        <w:tc>
          <w:tcPr>
            <w:tcW w:w="1559" w:type="dxa"/>
          </w:tcPr>
          <w:p w14:paraId="7E891670" w14:textId="77777777" w:rsidR="007548DE" w:rsidRPr="005C6684" w:rsidRDefault="007548DE">
            <w:pPr>
              <w:pStyle w:val="TableText"/>
              <w:rPr>
                <w:bCs/>
              </w:rPr>
            </w:pPr>
            <w:r w:rsidRPr="005C6684">
              <w:rPr>
                <w:bCs/>
              </w:rPr>
              <w:t>Emerging</w:t>
            </w:r>
          </w:p>
        </w:tc>
      </w:tr>
      <w:tr w:rsidR="007548DE" w:rsidRPr="005C6684" w14:paraId="020D9C52" w14:textId="77777777" w:rsidTr="009D7510">
        <w:trPr>
          <w:trHeight w:val="20"/>
        </w:trPr>
        <w:tc>
          <w:tcPr>
            <w:tcW w:w="6379" w:type="dxa"/>
            <w:gridSpan w:val="2"/>
          </w:tcPr>
          <w:p w14:paraId="59EA06A4" w14:textId="77777777" w:rsidR="007548DE" w:rsidRPr="005C6684" w:rsidRDefault="007548DE">
            <w:pPr>
              <w:pStyle w:val="TableHeading"/>
            </w:pPr>
            <w:r w:rsidRPr="005C6684">
              <w:t>Capability and improvement</w:t>
            </w:r>
          </w:p>
        </w:tc>
      </w:tr>
      <w:tr w:rsidR="007548DE" w:rsidRPr="005C6684" w14:paraId="46A1B620" w14:textId="77777777" w:rsidTr="009D7510">
        <w:trPr>
          <w:trHeight w:val="20"/>
        </w:trPr>
        <w:tc>
          <w:tcPr>
            <w:tcW w:w="4820" w:type="dxa"/>
          </w:tcPr>
          <w:p w14:paraId="5F32A7FD" w14:textId="4418D9D7" w:rsidR="007548DE" w:rsidRPr="00C64CAD" w:rsidRDefault="007548DE" w:rsidP="00C64CAD">
            <w:pPr>
              <w:pStyle w:val="Tablenumberedlist"/>
            </w:pPr>
            <w:r w:rsidRPr="00C64CAD">
              <w:t>Regulatory officer capability framework and function</w:t>
            </w:r>
            <w:r w:rsidR="007B2E0F">
              <w:t>s</w:t>
            </w:r>
          </w:p>
        </w:tc>
        <w:tc>
          <w:tcPr>
            <w:tcW w:w="1559" w:type="dxa"/>
          </w:tcPr>
          <w:p w14:paraId="35638994" w14:textId="77777777" w:rsidR="007548DE" w:rsidRPr="005C6684" w:rsidRDefault="007548DE">
            <w:pPr>
              <w:pStyle w:val="TableText"/>
              <w:rPr>
                <w:bCs/>
              </w:rPr>
            </w:pPr>
            <w:r w:rsidRPr="005C6684">
              <w:rPr>
                <w:bCs/>
              </w:rPr>
              <w:t>Developing</w:t>
            </w:r>
          </w:p>
        </w:tc>
      </w:tr>
      <w:tr w:rsidR="007548DE" w:rsidRPr="005C6684" w14:paraId="298255CD" w14:textId="77777777" w:rsidTr="009D7510">
        <w:trPr>
          <w:trHeight w:val="20"/>
        </w:trPr>
        <w:tc>
          <w:tcPr>
            <w:tcW w:w="4820" w:type="dxa"/>
          </w:tcPr>
          <w:p w14:paraId="44D4CEC7" w14:textId="77777777" w:rsidR="007548DE" w:rsidRPr="00C64CAD" w:rsidRDefault="007548DE" w:rsidP="00C64CAD">
            <w:pPr>
              <w:pStyle w:val="Tablenumberedlist"/>
            </w:pPr>
            <w:r w:rsidRPr="00C64CAD">
              <w:t xml:space="preserve">Regulatory assurance function and review </w:t>
            </w:r>
          </w:p>
        </w:tc>
        <w:tc>
          <w:tcPr>
            <w:tcW w:w="1559" w:type="dxa"/>
          </w:tcPr>
          <w:p w14:paraId="330D8A60" w14:textId="77777777" w:rsidR="007548DE" w:rsidRPr="005C6684" w:rsidRDefault="007548DE">
            <w:pPr>
              <w:pStyle w:val="TableText"/>
              <w:rPr>
                <w:bCs/>
              </w:rPr>
            </w:pPr>
            <w:r w:rsidRPr="005C6684">
              <w:rPr>
                <w:bCs/>
              </w:rPr>
              <w:t>Emerging</w:t>
            </w:r>
          </w:p>
        </w:tc>
      </w:tr>
      <w:tr w:rsidR="007548DE" w:rsidRPr="005C6684" w14:paraId="1C13C50C" w14:textId="77777777" w:rsidTr="009D7510">
        <w:trPr>
          <w:trHeight w:val="20"/>
        </w:trPr>
        <w:tc>
          <w:tcPr>
            <w:tcW w:w="4820" w:type="dxa"/>
          </w:tcPr>
          <w:p w14:paraId="0822538C" w14:textId="77777777" w:rsidR="007548DE" w:rsidRPr="00C64CAD" w:rsidRDefault="007548DE" w:rsidP="00C64CAD">
            <w:pPr>
              <w:pStyle w:val="Tablenumberedlist"/>
            </w:pPr>
            <w:r w:rsidRPr="00C64CAD">
              <w:t>Learning and growing with others</w:t>
            </w:r>
          </w:p>
        </w:tc>
        <w:tc>
          <w:tcPr>
            <w:tcW w:w="1559" w:type="dxa"/>
          </w:tcPr>
          <w:p w14:paraId="27EBCC92" w14:textId="77777777" w:rsidR="007548DE" w:rsidRPr="005C6684" w:rsidRDefault="007548DE">
            <w:pPr>
              <w:pStyle w:val="TableText"/>
              <w:rPr>
                <w:bCs/>
              </w:rPr>
            </w:pPr>
            <w:r w:rsidRPr="005C6684">
              <w:rPr>
                <w:bCs/>
              </w:rPr>
              <w:t>Emerging</w:t>
            </w:r>
          </w:p>
        </w:tc>
      </w:tr>
      <w:tr w:rsidR="007548DE" w:rsidRPr="005C6684" w14:paraId="3874EE8F" w14:textId="77777777" w:rsidTr="009D7510">
        <w:trPr>
          <w:trHeight w:val="20"/>
        </w:trPr>
        <w:tc>
          <w:tcPr>
            <w:tcW w:w="6379" w:type="dxa"/>
            <w:gridSpan w:val="2"/>
          </w:tcPr>
          <w:p w14:paraId="3D7B2631" w14:textId="77777777" w:rsidR="007548DE" w:rsidRPr="005C6684" w:rsidRDefault="007548DE">
            <w:pPr>
              <w:pStyle w:val="TableHeading"/>
            </w:pPr>
            <w:r w:rsidRPr="005C6684">
              <w:t>Governance and delivery</w:t>
            </w:r>
          </w:p>
        </w:tc>
      </w:tr>
      <w:tr w:rsidR="007548DE" w:rsidRPr="005C6684" w14:paraId="4C62EBA6" w14:textId="77777777" w:rsidTr="009D7510">
        <w:trPr>
          <w:trHeight w:val="20"/>
        </w:trPr>
        <w:tc>
          <w:tcPr>
            <w:tcW w:w="4820" w:type="dxa"/>
          </w:tcPr>
          <w:p w14:paraId="78F0A5BC" w14:textId="77777777" w:rsidR="007548DE" w:rsidRPr="00C64CAD" w:rsidRDefault="007548DE" w:rsidP="00C64CAD">
            <w:pPr>
              <w:pStyle w:val="Tablenumberedlist"/>
            </w:pPr>
            <w:r w:rsidRPr="00C64CAD">
              <w:t>Activity and visibility</w:t>
            </w:r>
          </w:p>
        </w:tc>
        <w:tc>
          <w:tcPr>
            <w:tcW w:w="1559" w:type="dxa"/>
          </w:tcPr>
          <w:p w14:paraId="43130992" w14:textId="77777777" w:rsidR="007548DE" w:rsidRPr="005C6684" w:rsidRDefault="007548DE">
            <w:pPr>
              <w:pStyle w:val="TableText"/>
              <w:rPr>
                <w:bCs/>
              </w:rPr>
            </w:pPr>
            <w:r w:rsidRPr="005C6684">
              <w:rPr>
                <w:bCs/>
              </w:rPr>
              <w:t>Developing</w:t>
            </w:r>
          </w:p>
        </w:tc>
      </w:tr>
      <w:tr w:rsidR="007548DE" w:rsidRPr="005C6684" w14:paraId="23FA6C40" w14:textId="77777777" w:rsidTr="009D7510">
        <w:trPr>
          <w:trHeight w:val="20"/>
        </w:trPr>
        <w:tc>
          <w:tcPr>
            <w:tcW w:w="4820" w:type="dxa"/>
          </w:tcPr>
          <w:p w14:paraId="09F70F55" w14:textId="77777777" w:rsidR="007548DE" w:rsidRPr="00C64CAD" w:rsidRDefault="007548DE" w:rsidP="00C64CAD">
            <w:pPr>
              <w:pStyle w:val="Tablenumberedlist"/>
            </w:pPr>
            <w:r w:rsidRPr="00C64CAD">
              <w:t>Performance reporting</w:t>
            </w:r>
          </w:p>
        </w:tc>
        <w:tc>
          <w:tcPr>
            <w:tcW w:w="1559" w:type="dxa"/>
          </w:tcPr>
          <w:p w14:paraId="6613E30E" w14:textId="77777777" w:rsidR="007548DE" w:rsidRPr="005C6684" w:rsidRDefault="007548DE">
            <w:pPr>
              <w:pStyle w:val="TableText"/>
              <w:rPr>
                <w:bCs/>
              </w:rPr>
            </w:pPr>
            <w:r w:rsidRPr="005C6684">
              <w:rPr>
                <w:bCs/>
              </w:rPr>
              <w:t>Developing</w:t>
            </w:r>
          </w:p>
        </w:tc>
      </w:tr>
      <w:tr w:rsidR="007548DE" w:rsidRPr="005C6684" w14:paraId="7D672B83" w14:textId="77777777" w:rsidTr="009D7510">
        <w:trPr>
          <w:trHeight w:val="20"/>
        </w:trPr>
        <w:tc>
          <w:tcPr>
            <w:tcW w:w="4820" w:type="dxa"/>
            <w:tcBorders>
              <w:bottom w:val="single" w:sz="4" w:space="0" w:color="auto"/>
            </w:tcBorders>
          </w:tcPr>
          <w:p w14:paraId="591796C2" w14:textId="77777777" w:rsidR="007548DE" w:rsidRPr="00C64CAD" w:rsidRDefault="007548DE" w:rsidP="00C64CAD">
            <w:pPr>
              <w:pStyle w:val="Tablenumberedlist"/>
            </w:pPr>
            <w:r w:rsidRPr="00C64CAD">
              <w:t>Governance and oversight</w:t>
            </w:r>
          </w:p>
        </w:tc>
        <w:tc>
          <w:tcPr>
            <w:tcW w:w="1559" w:type="dxa"/>
            <w:tcBorders>
              <w:bottom w:val="single" w:sz="4" w:space="0" w:color="auto"/>
            </w:tcBorders>
          </w:tcPr>
          <w:p w14:paraId="78FF8390" w14:textId="77777777" w:rsidR="007548DE" w:rsidRPr="005C6684" w:rsidRDefault="007548DE">
            <w:pPr>
              <w:pStyle w:val="TableText"/>
              <w:rPr>
                <w:bCs/>
              </w:rPr>
            </w:pPr>
            <w:r w:rsidRPr="005C6684">
              <w:rPr>
                <w:bCs/>
              </w:rPr>
              <w:t>Developing</w:t>
            </w:r>
          </w:p>
        </w:tc>
      </w:tr>
    </w:tbl>
    <w:p w14:paraId="5EE69D9A" w14:textId="236A3FF5" w:rsidR="00A10758" w:rsidRDefault="00A10758" w:rsidP="007548DE">
      <w:pPr>
        <w:pStyle w:val="Heading3"/>
        <w:spacing w:before="240"/>
      </w:pPr>
      <w:bookmarkStart w:id="81" w:name="_Toc210581775"/>
      <w:bookmarkStart w:id="82" w:name="_Toc201918881"/>
      <w:bookmarkStart w:id="83" w:name="_Toc211001656"/>
      <w:bookmarkEnd w:id="81"/>
      <w:r>
        <w:t>Leadership and culture</w:t>
      </w:r>
      <w:bookmarkEnd w:id="82"/>
      <w:bookmarkEnd w:id="83"/>
    </w:p>
    <w:p w14:paraId="5038F50F" w14:textId="4E165D73" w:rsidR="00A10758" w:rsidRDefault="00A10758" w:rsidP="00A10758">
      <w:r>
        <w:t xml:space="preserve">The MRIT describes the </w:t>
      </w:r>
      <w:r w:rsidR="004C4510">
        <w:t>‘</w:t>
      </w:r>
      <w:r>
        <w:t>leadership and culture</w:t>
      </w:r>
      <w:r w:rsidR="004C4510">
        <w:t>’</w:t>
      </w:r>
      <w:r>
        <w:t xml:space="preserve"> of an agency as its ability to establish and communicate a clear vision, aligning staff, stakeholders and the regulated community toward common goals. Together, leadership and culture create a foundation for effective regulation, guiding the agency</w:t>
      </w:r>
      <w:r w:rsidR="0061071A">
        <w:t>’</w:t>
      </w:r>
      <w:r>
        <w:t>s approach to noncompliance, decision-making and stakeholder engagement.</w:t>
      </w:r>
    </w:p>
    <w:p w14:paraId="3BE9AD1B" w14:textId="5DF9622B" w:rsidR="006F5FF6" w:rsidRDefault="006F5FF6" w:rsidP="00A45B1C">
      <w:pPr>
        <w:pStyle w:val="Heading4"/>
      </w:pPr>
      <w:r>
        <w:t>Organisational culture and leadership focus</w:t>
      </w:r>
      <w:r w:rsidR="00EC43CB">
        <w:t>: Developing</w:t>
      </w:r>
    </w:p>
    <w:p w14:paraId="4F4A9E43" w14:textId="26482AFB" w:rsidR="002B699B" w:rsidRDefault="002F12DA" w:rsidP="00307EBC">
      <w:pPr>
        <w:rPr>
          <w:lang w:eastAsia="ja-JP"/>
        </w:rPr>
      </w:pPr>
      <w:r>
        <w:rPr>
          <w:lang w:eastAsia="ja-JP"/>
        </w:rPr>
        <w:t xml:space="preserve">‘Organisational </w:t>
      </w:r>
      <w:r w:rsidR="005B03E2">
        <w:rPr>
          <w:lang w:eastAsia="ja-JP"/>
        </w:rPr>
        <w:t>culture</w:t>
      </w:r>
      <w:r>
        <w:rPr>
          <w:lang w:eastAsia="ja-JP"/>
        </w:rPr>
        <w:t>’</w:t>
      </w:r>
      <w:r w:rsidR="005B03E2">
        <w:rPr>
          <w:lang w:eastAsia="ja-JP"/>
        </w:rPr>
        <w:t xml:space="preserve"> refers to the shared values, expectations and practices that shape </w:t>
      </w:r>
      <w:r>
        <w:rPr>
          <w:lang w:eastAsia="ja-JP"/>
        </w:rPr>
        <w:t xml:space="preserve">the way </w:t>
      </w:r>
      <w:r w:rsidR="005B03E2">
        <w:rPr>
          <w:lang w:eastAsia="ja-JP"/>
        </w:rPr>
        <w:t xml:space="preserve">the department interacts and fulfils its regulatory role. The </w:t>
      </w:r>
      <w:r>
        <w:rPr>
          <w:lang w:eastAsia="ja-JP"/>
        </w:rPr>
        <w:t xml:space="preserve">organisational </w:t>
      </w:r>
      <w:r w:rsidR="005B03E2">
        <w:rPr>
          <w:lang w:eastAsia="ja-JP"/>
        </w:rPr>
        <w:t>culture is a dynamic and evolving environment that shapes how regulation is perceived, practi</w:t>
      </w:r>
      <w:r w:rsidR="002025E3">
        <w:rPr>
          <w:lang w:eastAsia="ja-JP"/>
        </w:rPr>
        <w:t>s</w:t>
      </w:r>
      <w:r w:rsidR="005B03E2">
        <w:rPr>
          <w:lang w:eastAsia="ja-JP"/>
        </w:rPr>
        <w:t xml:space="preserve">ed and enforced. A strong </w:t>
      </w:r>
      <w:r w:rsidR="002B699B">
        <w:rPr>
          <w:lang w:eastAsia="ja-JP"/>
        </w:rPr>
        <w:t xml:space="preserve">organisational </w:t>
      </w:r>
      <w:r w:rsidR="005B03E2">
        <w:rPr>
          <w:lang w:eastAsia="ja-JP"/>
        </w:rPr>
        <w:t xml:space="preserve">culture is crucial for achieving effective and efficient </w:t>
      </w:r>
      <w:r w:rsidR="005B03E2">
        <w:rPr>
          <w:lang w:eastAsia="ja-JP"/>
        </w:rPr>
        <w:lastRenderedPageBreak/>
        <w:t>regulation, fostering ethical conduct and promoting positive outcomes for all stakeholders. The</w:t>
      </w:r>
      <w:r w:rsidR="0097425E">
        <w:rPr>
          <w:lang w:eastAsia="ja-JP"/>
        </w:rPr>
        <w:t> </w:t>
      </w:r>
      <w:r w:rsidR="005B03E2">
        <w:rPr>
          <w:lang w:eastAsia="ja-JP"/>
        </w:rPr>
        <w:t xml:space="preserve">benefits of having a strong </w:t>
      </w:r>
      <w:r w:rsidR="002B699B">
        <w:rPr>
          <w:lang w:eastAsia="ja-JP"/>
        </w:rPr>
        <w:t xml:space="preserve">organisational </w:t>
      </w:r>
      <w:r w:rsidR="005B03E2">
        <w:rPr>
          <w:lang w:eastAsia="ja-JP"/>
        </w:rPr>
        <w:t xml:space="preserve">culture include improved compliance, enhanced reputation, improved collaboration with stakeholders and overall reduction in biosecurity risks. </w:t>
      </w:r>
      <w:r w:rsidR="002B699B">
        <w:rPr>
          <w:lang w:eastAsia="ja-JP"/>
        </w:rPr>
        <w:t xml:space="preserve">A strong </w:t>
      </w:r>
      <w:r w:rsidR="002B699B" w:rsidRPr="005A6F07">
        <w:rPr>
          <w:lang w:eastAsia="ja-JP"/>
        </w:rPr>
        <w:t xml:space="preserve">organisational culture is a key driver for improving regulatory performance </w:t>
      </w:r>
      <w:r w:rsidR="00432C06" w:rsidRPr="005A6F07">
        <w:rPr>
          <w:lang w:eastAsia="ja-JP"/>
        </w:rPr>
        <w:t>(</w:t>
      </w:r>
      <w:r w:rsidR="002B699B" w:rsidRPr="005A6F07">
        <w:rPr>
          <w:lang w:eastAsia="ja-JP"/>
        </w:rPr>
        <w:t>Nous</w:t>
      </w:r>
      <w:r w:rsidR="00987325">
        <w:rPr>
          <w:lang w:eastAsia="ja-JP"/>
        </w:rPr>
        <w:t> </w:t>
      </w:r>
      <w:r w:rsidR="005A6F07">
        <w:rPr>
          <w:lang w:eastAsia="ja-JP"/>
        </w:rPr>
        <w:t>2021</w:t>
      </w:r>
      <w:r w:rsidR="005A6F07" w:rsidRPr="00987325">
        <w:rPr>
          <w:lang w:eastAsia="ja-JP"/>
        </w:rPr>
        <w:t xml:space="preserve"> </w:t>
      </w:r>
      <w:r w:rsidR="005A6F07">
        <w:rPr>
          <w:lang w:eastAsia="ja-JP"/>
        </w:rPr>
        <w:t>(</w:t>
      </w:r>
      <w:r w:rsidR="005A6F07" w:rsidRPr="00987325">
        <w:rPr>
          <w:lang w:eastAsia="ja-JP"/>
        </w:rPr>
        <w:t>unpublished</w:t>
      </w:r>
      <w:r w:rsidR="005A6F07">
        <w:rPr>
          <w:lang w:eastAsia="ja-JP"/>
        </w:rPr>
        <w:t>)</w:t>
      </w:r>
      <w:r w:rsidR="00432C06" w:rsidRPr="005A6F07">
        <w:rPr>
          <w:lang w:eastAsia="ja-JP"/>
        </w:rPr>
        <w:t>)</w:t>
      </w:r>
      <w:r w:rsidR="002B699B" w:rsidRPr="005A6F07">
        <w:rPr>
          <w:lang w:eastAsia="ja-JP"/>
        </w:rPr>
        <w:t>.</w:t>
      </w:r>
    </w:p>
    <w:p w14:paraId="49357FAD" w14:textId="718D2829" w:rsidR="00307EBC" w:rsidRDefault="002B699B" w:rsidP="00307EBC">
      <w:pPr>
        <w:rPr>
          <w:lang w:eastAsia="ja-JP"/>
        </w:rPr>
      </w:pPr>
      <w:r>
        <w:rPr>
          <w:lang w:eastAsia="ja-JP"/>
        </w:rPr>
        <w:t>‘</w:t>
      </w:r>
      <w:r w:rsidR="00307EBC">
        <w:t>Leadership</w:t>
      </w:r>
      <w:r>
        <w:t xml:space="preserve"> focus’</w:t>
      </w:r>
      <w:r w:rsidR="00307EBC">
        <w:t xml:space="preserve"> involves articulating a clear vision, inspiring its adoption, providing the necessary resources and effectively balancing diverse interests.</w:t>
      </w:r>
    </w:p>
    <w:p w14:paraId="11CC96C2" w14:textId="7357D292" w:rsidR="006F5FF6" w:rsidRDefault="006F5FF6" w:rsidP="006F5FF6">
      <w:r>
        <w:t>The Inspector-General assessed the department</w:t>
      </w:r>
      <w:r w:rsidR="0061071A">
        <w:t>’</w:t>
      </w:r>
      <w:r>
        <w:t xml:space="preserve">s maturity in </w:t>
      </w:r>
      <w:r w:rsidR="0061071A">
        <w:t>‘</w:t>
      </w:r>
      <w:r>
        <w:t xml:space="preserve">Organisational </w:t>
      </w:r>
      <w:r w:rsidR="002A6BCE">
        <w:t>c</w:t>
      </w:r>
      <w:r>
        <w:t xml:space="preserve">ulture and </w:t>
      </w:r>
      <w:r w:rsidR="002A6BCE">
        <w:t>l</w:t>
      </w:r>
      <w:r>
        <w:t xml:space="preserve">eadership </w:t>
      </w:r>
      <w:r w:rsidR="002A6BCE">
        <w:t>f</w:t>
      </w:r>
      <w:r>
        <w:t>ocus</w:t>
      </w:r>
      <w:r w:rsidR="0061071A">
        <w:t>’</w:t>
      </w:r>
      <w:r>
        <w:t xml:space="preserve"> to be </w:t>
      </w:r>
      <w:r w:rsidR="0061071A">
        <w:t>‘</w:t>
      </w:r>
      <w:r>
        <w:t>developing</w:t>
      </w:r>
      <w:r w:rsidR="0061071A">
        <w:t>’</w:t>
      </w:r>
      <w:r>
        <w:t>. While a vision and values exist, their full integration is incomplete. Discussions are largely confined to leaders and some staff, rather than being organisation</w:t>
      </w:r>
      <w:r w:rsidR="002B699B">
        <w:t xml:space="preserve"> </w:t>
      </w:r>
      <w:r>
        <w:t xml:space="preserve">wide. </w:t>
      </w:r>
      <w:r w:rsidR="00F06997">
        <w:t>L</w:t>
      </w:r>
      <w:r>
        <w:t xml:space="preserve">eaders recognise the importance of communicating this vision externally, </w:t>
      </w:r>
      <w:r w:rsidR="00F06997">
        <w:t xml:space="preserve">but </w:t>
      </w:r>
      <w:r>
        <w:t>it remains a work in progress.</w:t>
      </w:r>
    </w:p>
    <w:p w14:paraId="70C0593B" w14:textId="74BD8FA1" w:rsidR="006F5FF6" w:rsidRDefault="006F5FF6" w:rsidP="006F5FF6">
      <w:r>
        <w:t xml:space="preserve">A significant challenge lies in the disconnect between high-level strategic documents and day-to-day biosecurity operations. </w:t>
      </w:r>
      <w:r w:rsidR="006F52C6">
        <w:t xml:space="preserve">Given the good quality of the strategic documents, the disconnect appears to be a cultural one driven by behaviour and attitudes. </w:t>
      </w:r>
      <w:r>
        <w:t>This gap prevents staff from fully aligning their work with the department</w:t>
      </w:r>
      <w:r w:rsidR="0061071A">
        <w:t>’</w:t>
      </w:r>
      <w:r>
        <w:t xml:space="preserve">s vision and values. </w:t>
      </w:r>
      <w:r w:rsidRPr="004C4510">
        <w:t>Bridging this gap w</w:t>
      </w:r>
      <w:r w:rsidR="006F52C6" w:rsidRPr="004C4510">
        <w:t>ould</w:t>
      </w:r>
      <w:r w:rsidR="003F5BF8" w:rsidRPr="004C4510">
        <w:t xml:space="preserve"> </w:t>
      </w:r>
      <w:r w:rsidRPr="004C4510">
        <w:t>enhance clarity, improve decision-making and drive regulatory uplift.</w:t>
      </w:r>
    </w:p>
    <w:p w14:paraId="1C1E848D" w14:textId="627F848C" w:rsidR="006F5FF6" w:rsidRDefault="006F5FF6" w:rsidP="006F5FF6">
      <w:r>
        <w:t>In reviewing survey responses, the Inspector-General noted that</w:t>
      </w:r>
      <w:r w:rsidR="00F06997">
        <w:t>,</w:t>
      </w:r>
      <w:r>
        <w:t xml:space="preserve"> while the department</w:t>
      </w:r>
      <w:r w:rsidR="0061071A">
        <w:t>’</w:t>
      </w:r>
      <w:r>
        <w:t xml:space="preserve">s functional values are documented and decisions often use collaboration and data, several issues </w:t>
      </w:r>
      <w:r w:rsidRPr="00EC0673">
        <w:t>hinder</w:t>
      </w:r>
      <w:r w:rsidR="009A58C3" w:rsidRPr="00EC0673">
        <w:t xml:space="preserve"> </w:t>
      </w:r>
      <w:r w:rsidR="00880E96" w:rsidRPr="00EC0673">
        <w:t xml:space="preserve">the </w:t>
      </w:r>
      <w:r w:rsidR="009A58C3" w:rsidRPr="00EC0673">
        <w:t>responsiveness</w:t>
      </w:r>
      <w:r w:rsidR="009A58C3">
        <w:t xml:space="preserve"> of the regulatory framework</w:t>
      </w:r>
      <w:r w:rsidR="00880E96">
        <w:t xml:space="preserve"> and the department</w:t>
      </w:r>
      <w:r w:rsidR="0061071A">
        <w:t>’</w:t>
      </w:r>
      <w:r w:rsidR="00880E96">
        <w:t>s</w:t>
      </w:r>
      <w:r w:rsidR="00F06997">
        <w:t xml:space="preserve"> </w:t>
      </w:r>
      <w:r w:rsidR="00880E96">
        <w:t>ability to adapt to chang</w:t>
      </w:r>
      <w:r w:rsidR="00EC0673">
        <w:t>ing circumstances</w:t>
      </w:r>
      <w:r>
        <w:t>:</w:t>
      </w:r>
    </w:p>
    <w:p w14:paraId="59CFE8B1" w14:textId="6740F630" w:rsidR="006F5FF6" w:rsidRDefault="006F5FF6" w:rsidP="00D0125C">
      <w:pPr>
        <w:pStyle w:val="ListBullet"/>
      </w:pPr>
      <w:r w:rsidRPr="00D0125C">
        <w:rPr>
          <w:i/>
          <w:iCs/>
        </w:rPr>
        <w:t>Reactive decisions and limited frontline engagement</w:t>
      </w:r>
      <w:r>
        <w:t>: Decision-making tends to be reactive, with insufficient input from frontline staff. High leadership turnover further impedes the department</w:t>
      </w:r>
      <w:r w:rsidR="0061071A">
        <w:t>’</w:t>
      </w:r>
      <w:r>
        <w:t xml:space="preserve">s ability to </w:t>
      </w:r>
      <w:r w:rsidR="00C8417B">
        <w:t>embed the desired regulatory culture.</w:t>
      </w:r>
    </w:p>
    <w:p w14:paraId="181EB57B" w14:textId="03510C55" w:rsidR="006F5FF6" w:rsidRPr="004C4510" w:rsidRDefault="006F5FF6" w:rsidP="00D0125C">
      <w:pPr>
        <w:pStyle w:val="ListBullet"/>
      </w:pPr>
      <w:r w:rsidRPr="00D0125C">
        <w:rPr>
          <w:i/>
          <w:iCs/>
        </w:rPr>
        <w:t>Unclear leadership evaluation</w:t>
      </w:r>
      <w:r>
        <w:t xml:space="preserve">: Despite surveys and reviews, staff are uncertain how feedback influences leadership decisions or how leadership actions are evaluated. </w:t>
      </w:r>
      <w:r w:rsidR="004C4510">
        <w:t>By</w:t>
      </w:r>
      <w:r w:rsidR="00545F5D">
        <w:t> </w:t>
      </w:r>
      <w:r w:rsidR="004C4510">
        <w:t>f</w:t>
      </w:r>
      <w:r w:rsidRPr="004C4510">
        <w:t>ormalising evaluation processes</w:t>
      </w:r>
      <w:r w:rsidR="004C4510">
        <w:t>,</w:t>
      </w:r>
      <w:r w:rsidRPr="004C4510">
        <w:t xml:space="preserve"> clearer pathways for leadership development </w:t>
      </w:r>
      <w:r w:rsidR="004C4510">
        <w:t xml:space="preserve">would be created </w:t>
      </w:r>
      <w:r w:rsidRPr="004C4510">
        <w:t>and overall effectiveness</w:t>
      </w:r>
      <w:r w:rsidR="004C4510">
        <w:t xml:space="preserve"> would be improved</w:t>
      </w:r>
      <w:r w:rsidRPr="004C4510">
        <w:t>.</w:t>
      </w:r>
    </w:p>
    <w:p w14:paraId="6D24E7BA" w14:textId="5A68C76B" w:rsidR="006F5FF6" w:rsidRDefault="006F5FF6" w:rsidP="00D0125C">
      <w:pPr>
        <w:pStyle w:val="ListBullet"/>
      </w:pPr>
      <w:r w:rsidRPr="00D0125C">
        <w:rPr>
          <w:i/>
          <w:iCs/>
        </w:rPr>
        <w:t>Siloed communication</w:t>
      </w:r>
      <w:r>
        <w:t xml:space="preserve">: Within the </w:t>
      </w:r>
      <w:r w:rsidR="00CB614D" w:rsidRPr="00A03F38">
        <w:t>B</w:t>
      </w:r>
      <w:r w:rsidRPr="00A03F38">
        <w:t>iosecurity</w:t>
      </w:r>
      <w:r w:rsidR="004C4510" w:rsidRPr="00545F5D">
        <w:t>, Compliance and Operations</w:t>
      </w:r>
      <w:r w:rsidRPr="00A03F38">
        <w:t xml:space="preserve"> </w:t>
      </w:r>
      <w:r w:rsidR="00CB614D" w:rsidRPr="00A03F38">
        <w:t>G</w:t>
      </w:r>
      <w:r w:rsidRPr="00A03F38">
        <w:t>roup</w:t>
      </w:r>
      <w:r w:rsidR="004C4510">
        <w:t xml:space="preserve"> (Biosecurity Group)</w:t>
      </w:r>
      <w:r>
        <w:t xml:space="preserve">, communication is fragmented, leaving some staff feeling excluded from key processes. A top-down approach limits </w:t>
      </w:r>
      <w:r w:rsidR="002B699B">
        <w:t xml:space="preserve">the </w:t>
      </w:r>
      <w:r>
        <w:t>feedback flow</w:t>
      </w:r>
      <w:r w:rsidR="002B699B">
        <w:t xml:space="preserve"> that is </w:t>
      </w:r>
      <w:r>
        <w:t>crucial for a collaborative culture. While various communication channels exist, their consistency and focus often vary.</w:t>
      </w:r>
    </w:p>
    <w:p w14:paraId="094FC4AA" w14:textId="24610285" w:rsidR="006F5FF6" w:rsidRDefault="006F5FF6" w:rsidP="00D0125C">
      <w:pPr>
        <w:pStyle w:val="ListBullet"/>
      </w:pPr>
      <w:r w:rsidRPr="00D0125C">
        <w:rPr>
          <w:i/>
          <w:iCs/>
        </w:rPr>
        <w:t>Lack of transparency and remote staff disconnection</w:t>
      </w:r>
      <w:r>
        <w:t>: Limited frontline engagement and a lack of transparency in decision-making undermine the department</w:t>
      </w:r>
      <w:r w:rsidR="0061071A">
        <w:t>’</w:t>
      </w:r>
      <w:r>
        <w:t>s adaptability. Re</w:t>
      </w:r>
      <w:r w:rsidR="00C8417B">
        <w:t>gional</w:t>
      </w:r>
      <w:r w:rsidR="003F5BF8">
        <w:t> </w:t>
      </w:r>
      <w:r>
        <w:t>staff, in particular, often feel disconnected, hindering their ability to contribute to the regulatory culture.</w:t>
      </w:r>
    </w:p>
    <w:p w14:paraId="5F98D644" w14:textId="6ED7CE05" w:rsidR="00F66C15" w:rsidRDefault="00F66C15" w:rsidP="00F66C15">
      <w:r>
        <w:t>Th</w:t>
      </w:r>
      <w:r w:rsidR="0006763F">
        <w:t>e Inspector-General note</w:t>
      </w:r>
      <w:r w:rsidR="002B699B">
        <w:t>s</w:t>
      </w:r>
      <w:r w:rsidR="0006763F">
        <w:t xml:space="preserve"> that </w:t>
      </w:r>
      <w:r w:rsidR="001C7160">
        <w:t>issue</w:t>
      </w:r>
      <w:r w:rsidR="00E8145E">
        <w:t xml:space="preserve"> of r</w:t>
      </w:r>
      <w:r w:rsidR="00E8145E" w:rsidRPr="00E8145E">
        <w:t xml:space="preserve">egulatory uplift initiatives not </w:t>
      </w:r>
      <w:r w:rsidR="00E46811">
        <w:t xml:space="preserve">being </w:t>
      </w:r>
      <w:r w:rsidR="00E8145E" w:rsidRPr="00E8145E">
        <w:t>visible across systems</w:t>
      </w:r>
      <w:r w:rsidR="001C7160">
        <w:t xml:space="preserve"> </w:t>
      </w:r>
      <w:r>
        <w:t xml:space="preserve">is consistent with the finding </w:t>
      </w:r>
      <w:r w:rsidR="00A1316B">
        <w:t>of</w:t>
      </w:r>
      <w:r>
        <w:t xml:space="preserve"> the </w:t>
      </w:r>
      <w:r w:rsidRPr="00A03F38">
        <w:t>2022 Internal Audit</w:t>
      </w:r>
      <w:r w:rsidR="004C4510" w:rsidRPr="00A03F38">
        <w:t xml:space="preserve"> team</w:t>
      </w:r>
      <w:r w:rsidRPr="00A03F38">
        <w:t xml:space="preserve"> report</w:t>
      </w:r>
      <w:r w:rsidR="000F7637" w:rsidRPr="00A03F38">
        <w:t xml:space="preserve"> </w:t>
      </w:r>
      <w:r w:rsidR="00CC2E65" w:rsidRPr="00A03F38">
        <w:rPr>
          <w:i/>
          <w:iCs/>
        </w:rPr>
        <w:t xml:space="preserve">Design of </w:t>
      </w:r>
      <w:r w:rsidR="00247DF9" w:rsidRPr="00A03F38">
        <w:rPr>
          <w:i/>
          <w:iCs/>
        </w:rPr>
        <w:t>r</w:t>
      </w:r>
      <w:r w:rsidR="00CC2E65" w:rsidRPr="00A03F38">
        <w:rPr>
          <w:i/>
          <w:iCs/>
        </w:rPr>
        <w:t xml:space="preserve">egulatory </w:t>
      </w:r>
      <w:r w:rsidR="00247DF9" w:rsidRPr="00432C06">
        <w:rPr>
          <w:i/>
          <w:iCs/>
        </w:rPr>
        <w:t>f</w:t>
      </w:r>
      <w:r w:rsidR="00CC2E65" w:rsidRPr="00432C06">
        <w:rPr>
          <w:i/>
          <w:iCs/>
        </w:rPr>
        <w:t>unctions</w:t>
      </w:r>
      <w:r w:rsidR="00CC2E65" w:rsidRPr="00432C06">
        <w:t xml:space="preserve"> (</w:t>
      </w:r>
      <w:r w:rsidR="00CC2E65" w:rsidRPr="003D1641">
        <w:t>DAWE 2022</w:t>
      </w:r>
      <w:r w:rsidR="00CC2E65" w:rsidRPr="00432C06">
        <w:t>)</w:t>
      </w:r>
      <w:r w:rsidR="000634F4" w:rsidRPr="00432C06">
        <w:t>, which</w:t>
      </w:r>
      <w:r w:rsidR="000634F4" w:rsidRPr="00A03F38">
        <w:t xml:space="preserve"> noted:</w:t>
      </w:r>
    </w:p>
    <w:p w14:paraId="3297B294" w14:textId="3B1BD04F" w:rsidR="000634F4" w:rsidRDefault="005E3097" w:rsidP="005E3097">
      <w:pPr>
        <w:pStyle w:val="Quote"/>
      </w:pPr>
      <w:r>
        <w:lastRenderedPageBreak/>
        <w:t>…</w:t>
      </w:r>
      <w:r w:rsidRPr="005E3097">
        <w:t xml:space="preserve"> </w:t>
      </w:r>
      <w:r>
        <w:t>Lack of awareness of better practice was identified as a theme in McGrathNicol</w:t>
      </w:r>
      <w:r w:rsidR="0061071A">
        <w:t>’</w:t>
      </w:r>
      <w:r>
        <w:t xml:space="preserve">s 2018 Overview of Regulatory Systems, consequently it appears that a lack of visibility of initiatives in other business areas is an ongoing issue </w:t>
      </w:r>
      <w:r w:rsidR="00EC702F">
        <w:t>(</w:t>
      </w:r>
      <w:r w:rsidR="00EC702F" w:rsidRPr="00921063">
        <w:t>DAWE 2022</w:t>
      </w:r>
      <w:r w:rsidR="00EC702F">
        <w:t xml:space="preserve">, </w:t>
      </w:r>
      <w:r w:rsidR="00023B01">
        <w:t>p</w:t>
      </w:r>
      <w:r w:rsidR="00EC702F">
        <w:t> </w:t>
      </w:r>
      <w:r w:rsidR="00023B01">
        <w:t>38)</w:t>
      </w:r>
      <w:r>
        <w:t>.</w:t>
      </w:r>
    </w:p>
    <w:p w14:paraId="142C973A" w14:textId="35BA2726" w:rsidR="00431C81" w:rsidRDefault="00C8417B" w:rsidP="00431C81">
      <w:r w:rsidRPr="007B6C49">
        <w:t>This may be in part due to the deficien</w:t>
      </w:r>
      <w:r w:rsidR="00350302">
        <w:t>c</w:t>
      </w:r>
      <w:r w:rsidRPr="007B6C49">
        <w:t xml:space="preserve">y in </w:t>
      </w:r>
      <w:r w:rsidR="00942D4B" w:rsidRPr="007B6C49">
        <w:t xml:space="preserve">the </w:t>
      </w:r>
      <w:r w:rsidRPr="007B6C49">
        <w:t>culture</w:t>
      </w:r>
      <w:r w:rsidR="00942D4B" w:rsidRPr="007B6C49">
        <w:t xml:space="preserve"> of the organisation</w:t>
      </w:r>
      <w:r w:rsidR="00247DF9">
        <w:t>,</w:t>
      </w:r>
      <w:r w:rsidR="00942D4B" w:rsidRPr="007B6C49">
        <w:t xml:space="preserve"> with a lack of follow</w:t>
      </w:r>
      <w:r w:rsidR="00247DF9">
        <w:t>-</w:t>
      </w:r>
      <w:r w:rsidR="00942D4B" w:rsidRPr="007B6C49">
        <w:t>through from strategic processes to implementation.</w:t>
      </w:r>
      <w:r w:rsidR="00B0104A">
        <w:t xml:space="preserve"> </w:t>
      </w:r>
      <w:r w:rsidR="00431C81">
        <w:t>Similarly, in reviewing the department</w:t>
      </w:r>
      <w:r w:rsidR="0061071A">
        <w:t>’</w:t>
      </w:r>
      <w:r w:rsidR="00431C81">
        <w:t>s regulatory culture (</w:t>
      </w:r>
      <w:r w:rsidR="00431C81" w:rsidRPr="007B18B4">
        <w:t>IGB 2021</w:t>
      </w:r>
      <w:r w:rsidR="00BB49D7" w:rsidRPr="007B18B4">
        <w:t>a</w:t>
      </w:r>
      <w:r w:rsidR="00431C81">
        <w:t xml:space="preserve">), </w:t>
      </w:r>
      <w:r w:rsidR="00247DF9">
        <w:t xml:space="preserve">the former Inspector-General </w:t>
      </w:r>
      <w:r w:rsidR="000901FD">
        <w:t xml:space="preserve">also </w:t>
      </w:r>
      <w:r w:rsidR="00431C81">
        <w:t>noted:</w:t>
      </w:r>
    </w:p>
    <w:p w14:paraId="0DB23EE0" w14:textId="72C3325F" w:rsidR="00431C81" w:rsidRDefault="00431C81" w:rsidP="00431C81">
      <w:pPr>
        <w:pStyle w:val="Quote"/>
      </w:pPr>
      <w:r>
        <w:t>…</w:t>
      </w:r>
      <w:r w:rsidR="00247DF9">
        <w:t xml:space="preserve"> </w:t>
      </w:r>
      <w:r>
        <w:t>the department does not have appropriately aligned functions with a sufficiently strong regulatory culture (IGB 2021</w:t>
      </w:r>
      <w:r w:rsidR="00BB49D7">
        <w:t>a</w:t>
      </w:r>
      <w:r>
        <w:t>, p 25).</w:t>
      </w:r>
    </w:p>
    <w:p w14:paraId="0A22D0B3" w14:textId="380775D1" w:rsidR="00431C81" w:rsidRDefault="00431C81" w:rsidP="00431C81">
      <w:pPr>
        <w:pStyle w:val="Quote"/>
      </w:pPr>
      <w:r>
        <w:t>[Finding] The culture of the department and the ongoing cycle of new biosecurity pressures and new government initiatives has generated an environment where the department is much better at starting initiatives and promising improvements than it is at delivering the targeted outcomes and locking in completed reforms (IGB 2021</w:t>
      </w:r>
      <w:r w:rsidR="00BB49D7">
        <w:t>a</w:t>
      </w:r>
      <w:r>
        <w:t>, p 25).</w:t>
      </w:r>
    </w:p>
    <w:p w14:paraId="4761F624" w14:textId="4845D068" w:rsidR="00431C81" w:rsidRPr="00431C81" w:rsidRDefault="00431C81" w:rsidP="00431C81">
      <w:r>
        <w:t xml:space="preserve">The Inspector-General concurs with the </w:t>
      </w:r>
      <w:r w:rsidR="00684B62">
        <w:t xml:space="preserve">Internal Audit </w:t>
      </w:r>
      <w:r w:rsidR="00A03F38">
        <w:t xml:space="preserve">team </w:t>
      </w:r>
      <w:r w:rsidR="0033617B">
        <w:t>assessment</w:t>
      </w:r>
      <w:r w:rsidR="00684B62">
        <w:t xml:space="preserve"> and </w:t>
      </w:r>
      <w:r>
        <w:t>former Inspector-General</w:t>
      </w:r>
      <w:r w:rsidR="0061071A">
        <w:t>’</w:t>
      </w:r>
      <w:r>
        <w:t>s finding</w:t>
      </w:r>
      <w:r w:rsidR="00BB6E60">
        <w:t>s</w:t>
      </w:r>
      <w:r w:rsidR="002B699B">
        <w:t xml:space="preserve">: </w:t>
      </w:r>
      <w:r>
        <w:t>since 2021, the department has undergone substantial machinery of government changes</w:t>
      </w:r>
      <w:r w:rsidR="00BC479C">
        <w:t xml:space="preserve"> and</w:t>
      </w:r>
      <w:r>
        <w:t xml:space="preserve"> organisational restructuring and </w:t>
      </w:r>
      <w:r w:rsidR="00247DF9">
        <w:t xml:space="preserve">has been </w:t>
      </w:r>
      <w:r w:rsidRPr="00652F93">
        <w:t>subject to independent reviews emphasising reforms to its regulatory delivery (see Chapter 4).</w:t>
      </w:r>
      <w:r w:rsidR="005F43F1" w:rsidRPr="00652F93">
        <w:t xml:space="preserve"> Clearly</w:t>
      </w:r>
      <w:r w:rsidR="005F43F1">
        <w:t xml:space="preserve">, this has affected </w:t>
      </w:r>
      <w:r w:rsidR="00FF4B8C">
        <w:t>the organisational culture and leadership focus</w:t>
      </w:r>
      <w:r w:rsidR="00247DF9">
        <w:t>,</w:t>
      </w:r>
      <w:r w:rsidR="00FF4B8C">
        <w:t xml:space="preserve"> resulting in a maturity rating </w:t>
      </w:r>
      <w:r w:rsidR="002B699B">
        <w:t xml:space="preserve">of </w:t>
      </w:r>
      <w:r w:rsidR="0061071A">
        <w:t>‘</w:t>
      </w:r>
      <w:r w:rsidR="00FF4B8C">
        <w:t>developing</w:t>
      </w:r>
      <w:r w:rsidR="0061071A">
        <w:t>’</w:t>
      </w:r>
      <w:r w:rsidR="00FF4B8C">
        <w:t>.</w:t>
      </w:r>
    </w:p>
    <w:p w14:paraId="12B40B96" w14:textId="07F63157" w:rsidR="00F00705" w:rsidRPr="00F00705" w:rsidRDefault="00F00705" w:rsidP="00F00705">
      <w:pPr>
        <w:pStyle w:val="BoxText"/>
        <w:rPr>
          <w:rStyle w:val="Strong"/>
        </w:rPr>
      </w:pPr>
      <w:r w:rsidRPr="00F00705">
        <w:rPr>
          <w:rStyle w:val="Strong"/>
        </w:rPr>
        <w:t>Finding</w:t>
      </w:r>
      <w:r w:rsidR="00AA1937">
        <w:rPr>
          <w:rStyle w:val="Strong"/>
        </w:rPr>
        <w:t xml:space="preserve"> 1</w:t>
      </w:r>
    </w:p>
    <w:p w14:paraId="48CD69FA" w14:textId="07B9281C" w:rsidR="00EF7EA9" w:rsidRDefault="00F00705" w:rsidP="003F5BF8">
      <w:pPr>
        <w:pStyle w:val="BoxText"/>
        <w:spacing w:before="0" w:after="0"/>
      </w:pPr>
      <w:r>
        <w:t xml:space="preserve">The department has defined its regulatory culture, but </w:t>
      </w:r>
      <w:r w:rsidR="00C8417B">
        <w:t>embedding this culture through</w:t>
      </w:r>
      <w:r w:rsidR="25F05AAC">
        <w:t>ou</w:t>
      </w:r>
      <w:r w:rsidR="00C8417B">
        <w:t xml:space="preserve">t the </w:t>
      </w:r>
      <w:r w:rsidR="000276FB">
        <w:t xml:space="preserve">Biosecurity </w:t>
      </w:r>
      <w:r w:rsidR="00C8417B">
        <w:t>Group</w:t>
      </w:r>
      <w:r w:rsidR="003F5BF8">
        <w:t xml:space="preserve"> </w:t>
      </w:r>
      <w:r>
        <w:t>is in its initial stages. The vision and values are clearly articulated in documentation, yet implementation is incomplete due to gaps in communication and engagement, especially with frontline staff.</w:t>
      </w:r>
    </w:p>
    <w:p w14:paraId="123DB9B1" w14:textId="2BB54B9E" w:rsidR="00F00705" w:rsidRPr="00183B99" w:rsidRDefault="00F00705" w:rsidP="00183B99">
      <w:pPr>
        <w:pStyle w:val="BoxText"/>
      </w:pPr>
      <w:r>
        <w:t xml:space="preserve">To </w:t>
      </w:r>
      <w:r w:rsidR="00C8417B">
        <w:t xml:space="preserve">drive cultural change and </w:t>
      </w:r>
      <w:r>
        <w:t xml:space="preserve">strengthen </w:t>
      </w:r>
      <w:r w:rsidRPr="00183B99">
        <w:t>its regulatory culture, the department should:</w:t>
      </w:r>
    </w:p>
    <w:p w14:paraId="15E584E3" w14:textId="65B2A434" w:rsidR="7F447248" w:rsidRPr="00183B99" w:rsidRDefault="7F447248" w:rsidP="00183B99">
      <w:pPr>
        <w:pStyle w:val="BoxTextBullet"/>
      </w:pPr>
      <w:r w:rsidRPr="00183B99">
        <w:t>foster inclusive, transparent and consistent leadership</w:t>
      </w:r>
    </w:p>
    <w:p w14:paraId="3EA084EF" w14:textId="1C9615BE" w:rsidR="7F447248" w:rsidRPr="00183B99" w:rsidRDefault="7F447248" w:rsidP="00183B99">
      <w:pPr>
        <w:pStyle w:val="BoxTextBullet"/>
      </w:pPr>
      <w:r w:rsidRPr="00183B99">
        <w:t>ensure feedback actively informs decision-making and leadership development</w:t>
      </w:r>
    </w:p>
    <w:p w14:paraId="44BDFEF7" w14:textId="02DA17CF" w:rsidR="7F447248" w:rsidRPr="00183B99" w:rsidRDefault="7F447248" w:rsidP="00183B99">
      <w:pPr>
        <w:pStyle w:val="BoxTextBullet"/>
      </w:pPr>
      <w:r w:rsidRPr="00183B99">
        <w:t>bridge the gap between strategic objectives and daily operations</w:t>
      </w:r>
    </w:p>
    <w:p w14:paraId="1A17975C" w14:textId="6222136A" w:rsidR="7F447248" w:rsidRPr="00183B99" w:rsidRDefault="7F447248" w:rsidP="00183B99">
      <w:pPr>
        <w:pStyle w:val="BoxTextBullet"/>
      </w:pPr>
      <w:r w:rsidRPr="00183B99">
        <w:t>improve communication across all levels</w:t>
      </w:r>
    </w:p>
    <w:p w14:paraId="3A43022C" w14:textId="1D61BEA7" w:rsidR="7F447248" w:rsidRDefault="7F447248" w:rsidP="00183B99">
      <w:pPr>
        <w:pStyle w:val="BoxTextBullet"/>
      </w:pPr>
      <w:r w:rsidRPr="00183B99">
        <w:t>strengthen leadership evaluation</w:t>
      </w:r>
      <w:r w:rsidRPr="2DE044F3">
        <w:t xml:space="preserve"> processes.</w:t>
      </w:r>
    </w:p>
    <w:p w14:paraId="144A873A" w14:textId="79C7B699" w:rsidR="007719D2" w:rsidRDefault="007719D2" w:rsidP="00A45B1C">
      <w:pPr>
        <w:pStyle w:val="Heading4"/>
      </w:pPr>
      <w:r>
        <w:t>Regulatory philosophy and approach</w:t>
      </w:r>
      <w:r w:rsidR="00582BC9">
        <w:t>: Maturing</w:t>
      </w:r>
    </w:p>
    <w:p w14:paraId="0A3284AE" w14:textId="4440771E" w:rsidR="007719D2" w:rsidRDefault="002B699B" w:rsidP="007719D2">
      <w:r>
        <w:t>‘</w:t>
      </w:r>
      <w:r w:rsidR="007719D2">
        <w:t>Regulatory philosophy and approach</w:t>
      </w:r>
      <w:r>
        <w:t>’</w:t>
      </w:r>
      <w:r w:rsidR="007719D2">
        <w:t xml:space="preserve"> </w:t>
      </w:r>
      <w:r w:rsidR="00A03F38">
        <w:t xml:space="preserve">refers to </w:t>
      </w:r>
      <w:r w:rsidR="007719D2">
        <w:t>how an agency articulates and applies its guiding principles for regulation. This includes its role as a regulator, the use of its powers and the factors considered when responding to noncompliance or harm.</w:t>
      </w:r>
    </w:p>
    <w:p w14:paraId="57F05828" w14:textId="399A95D3" w:rsidR="005B03E2" w:rsidRDefault="00C3534E" w:rsidP="005B03E2">
      <w:r>
        <w:t>It also covers r</w:t>
      </w:r>
      <w:r w:rsidR="005B03E2">
        <w:t xml:space="preserve">egulatory posture </w:t>
      </w:r>
      <w:r w:rsidR="00247DF9">
        <w:sym w:font="Symbol" w:char="F02D"/>
      </w:r>
      <w:r>
        <w:t xml:space="preserve"> </w:t>
      </w:r>
      <w:r w:rsidR="005B03E2">
        <w:t xml:space="preserve">the overall stance, philosophy and operational approach a government </w:t>
      </w:r>
      <w:r w:rsidR="005B03E2" w:rsidRPr="002B699B">
        <w:t xml:space="preserve">regulator adopts in carrying out its functions. </w:t>
      </w:r>
      <w:r w:rsidR="002B699B" w:rsidRPr="00D84E58">
        <w:t>R</w:t>
      </w:r>
      <w:r w:rsidR="005B03E2" w:rsidRPr="002B699B">
        <w:t xml:space="preserve">egulatory posture </w:t>
      </w:r>
      <w:r w:rsidR="002B699B" w:rsidRPr="00D84E58">
        <w:t xml:space="preserve">could be considered </w:t>
      </w:r>
      <w:r w:rsidR="005B03E2" w:rsidRPr="002B699B">
        <w:t xml:space="preserve">the </w:t>
      </w:r>
      <w:r w:rsidR="0061071A" w:rsidRPr="00D14617">
        <w:t>‘</w:t>
      </w:r>
      <w:r w:rsidR="005B03E2" w:rsidRPr="002B699B">
        <w:t>personality</w:t>
      </w:r>
      <w:r w:rsidR="0061071A" w:rsidRPr="00D14617">
        <w:t>’</w:t>
      </w:r>
      <w:r w:rsidR="005B03E2" w:rsidRPr="002B699B">
        <w:t xml:space="preserve"> of the regulator</w:t>
      </w:r>
      <w:r w:rsidR="002B699B" w:rsidRPr="00D84E58">
        <w:t xml:space="preserve"> and affects the way </w:t>
      </w:r>
      <w:r w:rsidR="005B03E2" w:rsidRPr="002B699B">
        <w:t>is it perceived</w:t>
      </w:r>
      <w:r w:rsidR="00247DF9" w:rsidRPr="002B699B">
        <w:t xml:space="preserve"> </w:t>
      </w:r>
      <w:r w:rsidR="00247DF9" w:rsidRPr="002B699B">
        <w:sym w:font="Symbol" w:char="F02D"/>
      </w:r>
      <w:r w:rsidR="00247DF9" w:rsidRPr="002B699B">
        <w:t xml:space="preserve"> </w:t>
      </w:r>
      <w:r w:rsidR="002B699B" w:rsidRPr="00D14617">
        <w:t xml:space="preserve">for example, </w:t>
      </w:r>
      <w:r w:rsidR="005B03E2" w:rsidRPr="002B699B">
        <w:t>as strict and punitive or supportive and collaborative</w:t>
      </w:r>
      <w:r w:rsidR="002B699B" w:rsidRPr="00D84E58">
        <w:t xml:space="preserve">; or as focused </w:t>
      </w:r>
      <w:r w:rsidR="005B03E2" w:rsidRPr="002B699B">
        <w:t>on prevention or primarily on remediation</w:t>
      </w:r>
      <w:r w:rsidR="002B699B" w:rsidRPr="00D84E58">
        <w:t>.</w:t>
      </w:r>
    </w:p>
    <w:p w14:paraId="64541FCA" w14:textId="67A5D30D" w:rsidR="005B03E2" w:rsidRDefault="005B03E2" w:rsidP="005B03E2">
      <w:r>
        <w:lastRenderedPageBreak/>
        <w:t xml:space="preserve">In 2022–23, the </w:t>
      </w:r>
      <w:r w:rsidR="00F67FAB">
        <w:t>Australian National Audit Office (</w:t>
      </w:r>
      <w:r>
        <w:t>ANAO</w:t>
      </w:r>
      <w:r w:rsidR="00F67FAB">
        <w:t>)</w:t>
      </w:r>
      <w:r>
        <w:t xml:space="preserve"> audited the effectiveness of the design and implementation of the department</w:t>
      </w:r>
      <w:r w:rsidR="0061071A">
        <w:t>’</w:t>
      </w:r>
      <w:r>
        <w:t xml:space="preserve">s cultural </w:t>
      </w:r>
      <w:r w:rsidRPr="0040144A">
        <w:t>reform (ANAO 2023) and noted</w:t>
      </w:r>
      <w:r>
        <w:t>:</w:t>
      </w:r>
    </w:p>
    <w:p w14:paraId="0A547EC6" w14:textId="6189D605" w:rsidR="005B03E2" w:rsidRDefault="005B03E2" w:rsidP="00B3429A">
      <w:pPr>
        <w:pStyle w:val="Quote"/>
      </w:pPr>
      <w:r>
        <w:t>…</w:t>
      </w:r>
      <w:r w:rsidR="00247DF9">
        <w:t xml:space="preserve"> </w:t>
      </w:r>
      <w:r>
        <w:t>the department</w:t>
      </w:r>
      <w:r w:rsidR="0061071A">
        <w:t>’</w:t>
      </w:r>
      <w:r>
        <w:t>s posture is unclear, and staff lack awareness of the legislative framework for decision-making. Staff perceived a lack of legal support to assist in timely decision-making (</w:t>
      </w:r>
      <w:r w:rsidR="00A03F38" w:rsidRPr="007B18B4">
        <w:t>ANAO 2023</w:t>
      </w:r>
      <w:r w:rsidR="00A03F38">
        <w:t xml:space="preserve">, </w:t>
      </w:r>
      <w:r>
        <w:t>p 25).</w:t>
      </w:r>
    </w:p>
    <w:p w14:paraId="6690251B" w14:textId="77EF2396" w:rsidR="005B03E2" w:rsidRDefault="005B03E2" w:rsidP="005B03E2">
      <w:r>
        <w:t>The former Inspector-General (</w:t>
      </w:r>
      <w:r w:rsidRPr="007B18B4">
        <w:t>IGB 2021a</w:t>
      </w:r>
      <w:r>
        <w:t>) comp</w:t>
      </w:r>
      <w:r w:rsidR="00E76049">
        <w:t>r</w:t>
      </w:r>
      <w:r>
        <w:t>ehensively discussed the department</w:t>
      </w:r>
      <w:r w:rsidR="0061071A">
        <w:t>’</w:t>
      </w:r>
      <w:r>
        <w:t xml:space="preserve">s regulatory posture under its role as </w:t>
      </w:r>
      <w:r w:rsidR="0061071A">
        <w:t>‘</w:t>
      </w:r>
      <w:r>
        <w:t>regulator versus facilitator</w:t>
      </w:r>
      <w:r w:rsidR="0061071A">
        <w:t>’</w:t>
      </w:r>
      <w:r>
        <w:t xml:space="preserve"> and recommended:</w:t>
      </w:r>
    </w:p>
    <w:p w14:paraId="42EC58F8" w14:textId="3954799F" w:rsidR="005B03E2" w:rsidRDefault="005B03E2" w:rsidP="00B3429A">
      <w:pPr>
        <w:pStyle w:val="Quote"/>
      </w:pPr>
      <w:r>
        <w:t xml:space="preserve">[Recommendation 1] The department should address the major root causes of the </w:t>
      </w:r>
      <w:r w:rsidR="0061071A">
        <w:t>‘</w:t>
      </w:r>
      <w:r>
        <w:t>regulator versus facilitator</w:t>
      </w:r>
      <w:r w:rsidR="0061071A">
        <w:t>’</w:t>
      </w:r>
      <w:r>
        <w:t xml:space="preserve"> confusion – principally through actions that will improve its regulatory maturity and regulatory delivery – and communicate to both staff and industry in practical language its ongoing improvement as Australia</w:t>
      </w:r>
      <w:r w:rsidR="0061071A">
        <w:t>’</w:t>
      </w:r>
      <w:r>
        <w:t>s national biosecurity agency (IGB 2021a, p 33).</w:t>
      </w:r>
    </w:p>
    <w:p w14:paraId="001E0BF9" w14:textId="14948117" w:rsidR="005B03E2" w:rsidRDefault="005B03E2" w:rsidP="005B03E2">
      <w:r>
        <w:t>The Inspector-General has identified the following primary elements that influence the department</w:t>
      </w:r>
      <w:r w:rsidR="0061071A">
        <w:t>’</w:t>
      </w:r>
      <w:r>
        <w:t>s regulatory posture:</w:t>
      </w:r>
    </w:p>
    <w:p w14:paraId="1BBDF5D3" w14:textId="2AE12238" w:rsidR="005B03E2" w:rsidRDefault="00247DF9" w:rsidP="00ED1E18">
      <w:pPr>
        <w:pStyle w:val="ListBullet"/>
      </w:pPr>
      <w:r>
        <w:t>l</w:t>
      </w:r>
      <w:r w:rsidR="005B03E2">
        <w:t>egislative mandate</w:t>
      </w:r>
    </w:p>
    <w:p w14:paraId="618C5321" w14:textId="602AD2F3" w:rsidR="005B03E2" w:rsidRDefault="00247DF9" w:rsidP="00ED1E18">
      <w:pPr>
        <w:pStyle w:val="ListBullet"/>
      </w:pPr>
      <w:r>
        <w:t>p</w:t>
      </w:r>
      <w:r w:rsidR="005B03E2">
        <w:t>olicies and priorities</w:t>
      </w:r>
    </w:p>
    <w:p w14:paraId="5F5DF90B" w14:textId="52E13F3D" w:rsidR="005B03E2" w:rsidRDefault="00247DF9" w:rsidP="00ED1E18">
      <w:pPr>
        <w:pStyle w:val="ListBullet"/>
      </w:pPr>
      <w:r>
        <w:t>r</w:t>
      </w:r>
      <w:r w:rsidR="005B03E2">
        <w:t>isk profile of the sector</w:t>
      </w:r>
    </w:p>
    <w:p w14:paraId="332815F4" w14:textId="70A65180" w:rsidR="005B03E2" w:rsidRDefault="00247DF9" w:rsidP="00ED1E18">
      <w:pPr>
        <w:pStyle w:val="ListBullet"/>
      </w:pPr>
      <w:r>
        <w:t>s</w:t>
      </w:r>
      <w:r w:rsidR="005B03E2">
        <w:t>takeholder expectations</w:t>
      </w:r>
    </w:p>
    <w:p w14:paraId="23DF0E41" w14:textId="41059A94" w:rsidR="005B03E2" w:rsidRDefault="00247DF9" w:rsidP="00ED1E18">
      <w:pPr>
        <w:pStyle w:val="ListBullet"/>
      </w:pPr>
      <w:r>
        <w:t>r</w:t>
      </w:r>
      <w:r w:rsidR="005B03E2">
        <w:t>esourcing and capability.</w:t>
      </w:r>
    </w:p>
    <w:p w14:paraId="5526D0C0" w14:textId="6C42744E" w:rsidR="005B03E2" w:rsidRDefault="008F1173" w:rsidP="005B03E2">
      <w:r>
        <w:t>T</w:t>
      </w:r>
      <w:r w:rsidR="005B03E2">
        <w:t xml:space="preserve">he Inspector-General did not evaluate </w:t>
      </w:r>
      <w:r w:rsidR="00247DF9">
        <w:t xml:space="preserve">the way </w:t>
      </w:r>
      <w:r w:rsidR="005B03E2">
        <w:t>these elements individually affect the department</w:t>
      </w:r>
      <w:r w:rsidR="0061071A">
        <w:t>’</w:t>
      </w:r>
      <w:r w:rsidR="005B03E2">
        <w:t xml:space="preserve">s regulatory posture in the context of the biosecurity regulatory system but has captured these in the stakeholder feedback and </w:t>
      </w:r>
      <w:r w:rsidR="005B03E2" w:rsidRPr="00652F93">
        <w:t>discussions in Chapter 6.</w:t>
      </w:r>
    </w:p>
    <w:p w14:paraId="4F18BB10" w14:textId="7E1AE07B" w:rsidR="007719D2" w:rsidRDefault="007719D2" w:rsidP="007719D2">
      <w:r>
        <w:t>The department</w:t>
      </w:r>
      <w:r w:rsidR="0061071A">
        <w:t>’</w:t>
      </w:r>
      <w:r>
        <w:t xml:space="preserve">s </w:t>
      </w:r>
      <w:r w:rsidR="0061071A">
        <w:t>‘</w:t>
      </w:r>
      <w:r>
        <w:t>regulatory philosophy and approach</w:t>
      </w:r>
      <w:r w:rsidR="0061071A">
        <w:t>’</w:t>
      </w:r>
      <w:r>
        <w:t xml:space="preserve"> is at a </w:t>
      </w:r>
      <w:r w:rsidR="0061071A">
        <w:t>‘</w:t>
      </w:r>
      <w:r>
        <w:t>maturing</w:t>
      </w:r>
      <w:r w:rsidR="0061071A">
        <w:t>’</w:t>
      </w:r>
      <w:r>
        <w:t xml:space="preserve"> level. A</w:t>
      </w:r>
      <w:r w:rsidR="00635671">
        <w:t> </w:t>
      </w:r>
      <w:r>
        <w:t>publicly available regulatory policy, complete with guiding principles, posture and culture, is proactively shared with stakeholders. However, despite this high-level documentation, not all staff can accurately articulate or align with the department</w:t>
      </w:r>
      <w:r w:rsidR="0061071A">
        <w:t>’</w:t>
      </w:r>
      <w:r>
        <w:t>s regulatory philosophy and approach.</w:t>
      </w:r>
    </w:p>
    <w:p w14:paraId="02CD22F7" w14:textId="0D92A481" w:rsidR="007719D2" w:rsidRDefault="007719D2" w:rsidP="007719D2">
      <w:r>
        <w:t xml:space="preserve">The department employs a tiered, risk-based approach to biosecurity regulation, consistent with legislation and formally </w:t>
      </w:r>
      <w:r w:rsidRPr="00CD4868">
        <w:t xml:space="preserve">captured in its </w:t>
      </w:r>
      <w:r w:rsidR="00CD4868" w:rsidRPr="00D84E58">
        <w:t xml:space="preserve">Regulatory Practice </w:t>
      </w:r>
      <w:r w:rsidR="00CD4868" w:rsidRPr="0040144A">
        <w:t>Statement</w:t>
      </w:r>
      <w:r w:rsidRPr="0040144A">
        <w:t xml:space="preserve"> </w:t>
      </w:r>
      <w:r w:rsidR="00A03F38" w:rsidRPr="0040144A">
        <w:t>(RPS)</w:t>
      </w:r>
      <w:r w:rsidR="00CD4868" w:rsidRPr="0040144A">
        <w:t xml:space="preserve"> (</w:t>
      </w:r>
      <w:r w:rsidR="0053119A" w:rsidRPr="0040144A">
        <w:t>DAFF 2023</w:t>
      </w:r>
      <w:r w:rsidR="002219B5" w:rsidRPr="0040144A">
        <w:t>b</w:t>
      </w:r>
      <w:r w:rsidR="00CD4868" w:rsidRPr="0040144A">
        <w:t>)</w:t>
      </w:r>
      <w:r w:rsidR="00A03F38" w:rsidRPr="0040144A">
        <w:t>.</w:t>
      </w:r>
      <w:r w:rsidR="00A03F38">
        <w:t xml:space="preserve"> </w:t>
      </w:r>
      <w:r>
        <w:t>This</w:t>
      </w:r>
      <w:r w:rsidR="005C320E">
        <w:t> </w:t>
      </w:r>
      <w:r>
        <w:t xml:space="preserve">philosophy is structured and communicated both internally and externally, emphasising accessibility, transparency and stakeholder alignment on regulatory principles. The approach is managed through educational outreach, audits, regulatory actions and escalation procedures. Despite these efforts, a significant portion of </w:t>
      </w:r>
      <w:r w:rsidRPr="002B699B">
        <w:t>staff ha</w:t>
      </w:r>
      <w:r w:rsidR="00D54A17" w:rsidRPr="002B699B">
        <w:t xml:space="preserve">ve </w:t>
      </w:r>
      <w:r w:rsidRPr="002B699B">
        <w:t>a</w:t>
      </w:r>
      <w:r>
        <w:t xml:space="preserve"> mixed understanding of the department</w:t>
      </w:r>
      <w:r w:rsidR="0061071A">
        <w:t>’</w:t>
      </w:r>
      <w:r>
        <w:t>s regulatory philosophy and approach.</w:t>
      </w:r>
    </w:p>
    <w:p w14:paraId="62DD84B8" w14:textId="55B15DE2" w:rsidR="00862AC3" w:rsidRDefault="00EF173A" w:rsidP="00E874EC">
      <w:r>
        <w:t>The Inspector-General noted that</w:t>
      </w:r>
      <w:r w:rsidR="00247DF9">
        <w:t>,</w:t>
      </w:r>
      <w:r>
        <w:t xml:space="preserve"> w</w:t>
      </w:r>
      <w:r w:rsidR="007719D2">
        <w:t xml:space="preserve">hile the department possesses a robust and documented </w:t>
      </w:r>
      <w:r w:rsidR="007719D2" w:rsidRPr="0040144A">
        <w:t xml:space="preserve">regulatory philosophy, its application within the Biosecurity </w:t>
      </w:r>
      <w:r w:rsidR="002B699B" w:rsidRPr="0040144A">
        <w:t>G</w:t>
      </w:r>
      <w:r w:rsidR="007719D2" w:rsidRPr="0040144A">
        <w:t>roup is compromised, particularly in the management of noncompliance. T</w:t>
      </w:r>
      <w:r w:rsidR="002B699B" w:rsidRPr="0040144A">
        <w:t>he ANAO has previously identified t</w:t>
      </w:r>
      <w:r w:rsidR="007719D2" w:rsidRPr="0040144A">
        <w:t xml:space="preserve">his </w:t>
      </w:r>
      <w:r w:rsidR="00FC45D0" w:rsidRPr="0040144A">
        <w:t>issue</w:t>
      </w:r>
      <w:r w:rsidR="002B699B" w:rsidRPr="0040144A">
        <w:t xml:space="preserve"> </w:t>
      </w:r>
      <w:r w:rsidR="00793D6D" w:rsidRPr="0040144A">
        <w:t>(ANAO</w:t>
      </w:r>
      <w:r w:rsidR="0094146D" w:rsidRPr="0040144A">
        <w:t> </w:t>
      </w:r>
      <w:r w:rsidR="00793D6D" w:rsidRPr="0040144A">
        <w:t>2021)</w:t>
      </w:r>
      <w:r w:rsidR="002B699B" w:rsidRPr="0040144A">
        <w:t>,</w:t>
      </w:r>
      <w:r w:rsidR="00793D6D" w:rsidRPr="0040144A">
        <w:t xml:space="preserve"> and the</w:t>
      </w:r>
      <w:r w:rsidR="00793D6D" w:rsidRPr="00ED1E18">
        <w:t xml:space="preserve"> </w:t>
      </w:r>
      <w:r w:rsidR="0049415F" w:rsidRPr="00ED1E18">
        <w:t xml:space="preserve">staff responses to </w:t>
      </w:r>
      <w:r w:rsidR="00247DF9">
        <w:t xml:space="preserve">the Have Your Say </w:t>
      </w:r>
      <w:r w:rsidR="00793D6D" w:rsidRPr="00ED1E18">
        <w:t>survey</w:t>
      </w:r>
      <w:r w:rsidR="00793D6D" w:rsidRPr="00ED1E18" w:rsidDel="0049415F">
        <w:t xml:space="preserve"> </w:t>
      </w:r>
      <w:r w:rsidR="00575283" w:rsidRPr="00ED1E18">
        <w:t>also confirmed</w:t>
      </w:r>
      <w:r w:rsidR="007719D2" w:rsidRPr="00ED1E18">
        <w:t xml:space="preserve"> </w:t>
      </w:r>
      <w:r w:rsidR="002B699B">
        <w:t xml:space="preserve">there were </w:t>
      </w:r>
      <w:r w:rsidR="007719D2" w:rsidRPr="00ED1E18">
        <w:t>inconsistent enforcement</w:t>
      </w:r>
      <w:r w:rsidR="007719D2">
        <w:t xml:space="preserve"> practices</w:t>
      </w:r>
      <w:r w:rsidR="002B699B">
        <w:t xml:space="preserve"> </w:t>
      </w:r>
      <w:r w:rsidR="002B699B">
        <w:sym w:font="Symbol" w:char="F02D"/>
      </w:r>
      <w:r w:rsidR="002B699B">
        <w:t xml:space="preserve"> for example, </w:t>
      </w:r>
      <w:r w:rsidR="007719D2">
        <w:t xml:space="preserve">stronger penalties for passenger clearance compared </w:t>
      </w:r>
      <w:r w:rsidR="002B699B">
        <w:t xml:space="preserve">with </w:t>
      </w:r>
      <w:r w:rsidR="007719D2">
        <w:t>less frequent sanctions for commercial imports.</w:t>
      </w:r>
    </w:p>
    <w:p w14:paraId="75C5D43B" w14:textId="77012BE9" w:rsidR="007719D2" w:rsidRDefault="007719D2" w:rsidP="007719D2">
      <w:r>
        <w:lastRenderedPageBreak/>
        <w:t xml:space="preserve">Staff highlight </w:t>
      </w:r>
      <w:r w:rsidR="00830273">
        <w:t xml:space="preserve">concerns about </w:t>
      </w:r>
      <w:r>
        <w:t>a lack of consequence for repeat offenders</w:t>
      </w:r>
      <w:r w:rsidR="00830273">
        <w:t>;</w:t>
      </w:r>
      <w:r>
        <w:t xml:space="preserve"> and inconsistent enforcement due to perceived political pressure</w:t>
      </w:r>
      <w:r w:rsidR="002B699B">
        <w:t xml:space="preserve"> to </w:t>
      </w:r>
      <w:r>
        <w:t xml:space="preserve">prioritise trade facilitation over robust regulation. Feedback also points to a lack of visibility </w:t>
      </w:r>
      <w:r w:rsidR="002B699B">
        <w:t xml:space="preserve">on </w:t>
      </w:r>
      <w:r>
        <w:t xml:space="preserve">noncompliance reporting once </w:t>
      </w:r>
      <w:r w:rsidR="00830273">
        <w:t xml:space="preserve">a report is </w:t>
      </w:r>
      <w:r>
        <w:t>submitted</w:t>
      </w:r>
      <w:r w:rsidR="00830273">
        <w:t>;</w:t>
      </w:r>
      <w:r>
        <w:t xml:space="preserve"> gaps in addressing persistent issues like illegal imports or loopholes in cargo and mail pathways</w:t>
      </w:r>
      <w:r w:rsidR="00830273">
        <w:t>;</w:t>
      </w:r>
      <w:r>
        <w:t xml:space="preserve"> and a lack of follow-up on reported noncompliance. Furthermore, staff note leniency in addressing noncompliance from high-profile businesses</w:t>
      </w:r>
      <w:r w:rsidR="00830273">
        <w:t>, and</w:t>
      </w:r>
      <w:r>
        <w:t xml:space="preserve"> </w:t>
      </w:r>
      <w:r w:rsidR="00830273">
        <w:t xml:space="preserve">they call </w:t>
      </w:r>
      <w:r>
        <w:t>for a more transparent and fair application of enforcement</w:t>
      </w:r>
      <w:r w:rsidR="002C10D7">
        <w:t>.</w:t>
      </w:r>
    </w:p>
    <w:p w14:paraId="3917CEFB" w14:textId="57E84E2D" w:rsidR="00C15ADC" w:rsidRPr="00C15ADC" w:rsidRDefault="00C15ADC" w:rsidP="00C15ADC">
      <w:pPr>
        <w:pStyle w:val="BoxText"/>
        <w:rPr>
          <w:rStyle w:val="Strong"/>
        </w:rPr>
      </w:pPr>
      <w:r w:rsidRPr="00C15ADC">
        <w:rPr>
          <w:rStyle w:val="Strong"/>
        </w:rPr>
        <w:t>Finding</w:t>
      </w:r>
      <w:r w:rsidR="00AA1937">
        <w:rPr>
          <w:rStyle w:val="Strong"/>
        </w:rPr>
        <w:t xml:space="preserve"> 2</w:t>
      </w:r>
    </w:p>
    <w:p w14:paraId="4B5E2112" w14:textId="6D6651CD" w:rsidR="00EF7EA9" w:rsidRDefault="007719D2" w:rsidP="00C15ADC">
      <w:pPr>
        <w:pStyle w:val="BoxText"/>
      </w:pPr>
      <w:r>
        <w:t xml:space="preserve">The department possesses a </w:t>
      </w:r>
      <w:r w:rsidR="009405E4">
        <w:t>documented</w:t>
      </w:r>
      <w:r w:rsidR="00EF50F2">
        <w:t xml:space="preserve"> </w:t>
      </w:r>
      <w:r>
        <w:t>regulatory philosophy and approach, with leaders and some staff understanding its guiding principles</w:t>
      </w:r>
      <w:r w:rsidR="009405E4">
        <w:t>.</w:t>
      </w:r>
      <w:r>
        <w:t xml:space="preserve"> However, challenges persist in internal communication and enforcement practices across import </w:t>
      </w:r>
      <w:r w:rsidR="00793D6D">
        <w:t xml:space="preserve">pathways. </w:t>
      </w:r>
    </w:p>
    <w:p w14:paraId="416BD0C6" w14:textId="26A96395" w:rsidR="007719D2" w:rsidRDefault="007719D2" w:rsidP="00C15ADC">
      <w:pPr>
        <w:pStyle w:val="BoxText"/>
      </w:pPr>
      <w:r>
        <w:t>To ensure the effectiveness and responsiveness of its regulatory approach, the department needs to:</w:t>
      </w:r>
    </w:p>
    <w:p w14:paraId="603500CA" w14:textId="157E4C5D" w:rsidR="007719D2" w:rsidRDefault="007719D2" w:rsidP="00C15ADC">
      <w:pPr>
        <w:pStyle w:val="BoxTextBullet"/>
      </w:pPr>
      <w:r>
        <w:t>improve internal communication to ensure all staff accurately understand and align with the regulatory philosophy</w:t>
      </w:r>
    </w:p>
    <w:p w14:paraId="6C6C1C72" w14:textId="2C6BB04F" w:rsidR="007719D2" w:rsidRDefault="007719D2" w:rsidP="00C15ADC">
      <w:pPr>
        <w:pStyle w:val="BoxTextBullet"/>
      </w:pPr>
      <w:r>
        <w:t xml:space="preserve">enhance transparency and consistency in enforcement practices across all divisions and import </w:t>
      </w:r>
      <w:r w:rsidR="00D54A17">
        <w:t>pathways</w:t>
      </w:r>
    </w:p>
    <w:p w14:paraId="0A8C442B" w14:textId="27A94424" w:rsidR="007719D2" w:rsidRDefault="007719D2" w:rsidP="00C15ADC">
      <w:pPr>
        <w:pStyle w:val="BoxTextBullet"/>
      </w:pPr>
      <w:r>
        <w:t>address concerns about fair application of enforcement</w:t>
      </w:r>
    </w:p>
    <w:p w14:paraId="421FD7C0" w14:textId="55266A91" w:rsidR="007719D2" w:rsidRDefault="007719D2" w:rsidP="00C15ADC">
      <w:pPr>
        <w:pStyle w:val="BoxTextBullet"/>
      </w:pPr>
      <w:r>
        <w:t>strengthen follow-up mechanisms for noncompliance reports</w:t>
      </w:r>
    </w:p>
    <w:p w14:paraId="1A8C3281" w14:textId="04E96817" w:rsidR="00B0354B" w:rsidRDefault="00B0354B" w:rsidP="00A45B1C">
      <w:pPr>
        <w:pStyle w:val="Heading4"/>
      </w:pPr>
      <w:r>
        <w:t>Stakeholder and community engagement</w:t>
      </w:r>
      <w:r w:rsidR="00987FD6">
        <w:t>: Developing</w:t>
      </w:r>
    </w:p>
    <w:p w14:paraId="0F7A44D9" w14:textId="3E973A99" w:rsidR="00B0354B" w:rsidRDefault="00830273" w:rsidP="00B0354B">
      <w:r w:rsidRPr="00370763">
        <w:t>‘</w:t>
      </w:r>
      <w:r w:rsidR="00B0354B" w:rsidRPr="00830273">
        <w:t>Stakeholder and community engagement</w:t>
      </w:r>
      <w:r w:rsidRPr="00370763">
        <w:t>’</w:t>
      </w:r>
      <w:r w:rsidR="00B0354B" w:rsidRPr="00830273">
        <w:t xml:space="preserve"> refers to an agency</w:t>
      </w:r>
      <w:r w:rsidR="0061071A" w:rsidRPr="00901A7C">
        <w:t>’</w:t>
      </w:r>
      <w:r w:rsidR="00B0354B" w:rsidRPr="00830273">
        <w:t>s ability to actively integrate stakeholder and community perspectives into relevant decisions. This involves various levels of engagement</w:t>
      </w:r>
      <w:r w:rsidR="00530CF6" w:rsidRPr="00830273">
        <w:t xml:space="preserve"> </w:t>
      </w:r>
      <w:r w:rsidR="00530CF6" w:rsidRPr="00830273">
        <w:sym w:font="Symbol" w:char="F02D"/>
      </w:r>
      <w:r w:rsidR="00530CF6" w:rsidRPr="00830273">
        <w:t xml:space="preserve"> </w:t>
      </w:r>
      <w:r w:rsidR="00B0354B" w:rsidRPr="00830273">
        <w:t>inform, consult, involve, collaborate and empower</w:t>
      </w:r>
      <w:r w:rsidR="00530CF6" w:rsidRPr="00830273">
        <w:t xml:space="preserve"> </w:t>
      </w:r>
      <w:r w:rsidR="00530CF6" w:rsidRPr="00830273">
        <w:sym w:font="Symbol" w:char="F02D"/>
      </w:r>
      <w:r w:rsidR="00530CF6" w:rsidRPr="00830273">
        <w:t xml:space="preserve"> </w:t>
      </w:r>
      <w:r w:rsidR="00B0354B" w:rsidRPr="00830273">
        <w:t>depending on</w:t>
      </w:r>
      <w:r w:rsidR="00B0354B">
        <w:t xml:space="preserve"> goals, timeframes, resources and the nature of the decision.</w:t>
      </w:r>
    </w:p>
    <w:p w14:paraId="60B00555" w14:textId="490762B5" w:rsidR="00B0354B" w:rsidRDefault="00B0354B" w:rsidP="00B0354B">
      <w:r>
        <w:t>The Inspector-General assessed the department</w:t>
      </w:r>
      <w:r w:rsidR="0061071A">
        <w:t>’</w:t>
      </w:r>
      <w:r>
        <w:t xml:space="preserve">s maturity in stakeholder and community engagement as </w:t>
      </w:r>
      <w:r w:rsidR="0061071A">
        <w:t>‘</w:t>
      </w:r>
      <w:r>
        <w:t>developing</w:t>
      </w:r>
      <w:r w:rsidR="0061071A">
        <w:t>’</w:t>
      </w:r>
      <w:r>
        <w:t>. Consistent with this, the department is enhancing its engagement strategy and dedicating resources to establish work programs that proactively and reactively address stakeholder concerns and needs.</w:t>
      </w:r>
    </w:p>
    <w:p w14:paraId="5BC9792D" w14:textId="323EE4BB" w:rsidR="00B0354B" w:rsidRDefault="00B0354B" w:rsidP="00B0354B">
      <w:r w:rsidRPr="00A03F38">
        <w:t xml:space="preserve">Feedback from biosecurity staff </w:t>
      </w:r>
      <w:r w:rsidR="000A0908" w:rsidRPr="00A03F38">
        <w:t xml:space="preserve">to </w:t>
      </w:r>
      <w:r w:rsidR="00530CF6" w:rsidRPr="00A03F38">
        <w:t xml:space="preserve">the Have Your Say </w:t>
      </w:r>
      <w:r w:rsidR="000A0908" w:rsidRPr="00A03F38">
        <w:t xml:space="preserve">survey </w:t>
      </w:r>
      <w:r w:rsidR="00FE50A1" w:rsidRPr="00A03F38">
        <w:t xml:space="preserve">questionnaire </w:t>
      </w:r>
      <w:r w:rsidRPr="00A03F38">
        <w:t xml:space="preserve">confirms the Biosecurity </w:t>
      </w:r>
      <w:r w:rsidR="00830273" w:rsidRPr="00A03F38">
        <w:t>G</w:t>
      </w:r>
      <w:r w:rsidRPr="00A03F38">
        <w:t>roup</w:t>
      </w:r>
      <w:r w:rsidR="0061071A" w:rsidRPr="00A03F38">
        <w:t>’</w:t>
      </w:r>
      <w:r w:rsidRPr="00A03F38">
        <w:t>s commitment</w:t>
      </w:r>
      <w:r>
        <w:t xml:space="preserve"> to </w:t>
      </w:r>
      <w:r w:rsidRPr="00CD4868">
        <w:t xml:space="preserve">engagement, supported by the </w:t>
      </w:r>
      <w:r w:rsidR="00CD4868" w:rsidRPr="00370763">
        <w:t xml:space="preserve">National Biosecurity Communication and Engagement </w:t>
      </w:r>
      <w:r w:rsidR="00CD4868" w:rsidRPr="0040144A">
        <w:t>Strategy</w:t>
      </w:r>
      <w:r w:rsidRPr="0040144A">
        <w:t xml:space="preserve"> (DAFF 202</w:t>
      </w:r>
      <w:r w:rsidR="005A6CF7" w:rsidRPr="0040144A">
        <w:t>0</w:t>
      </w:r>
      <w:r w:rsidRPr="0040144A">
        <w:t>). The</w:t>
      </w:r>
      <w:r w:rsidRPr="00CD4868">
        <w:t xml:space="preserve"> </w:t>
      </w:r>
      <w:r w:rsidR="0003268D" w:rsidRPr="00CD4868">
        <w:t>e</w:t>
      </w:r>
      <w:r w:rsidRPr="00CD4868">
        <w:t>xecutive</w:t>
      </w:r>
      <w:r>
        <w:t xml:space="preserve"> leadership team actively engages with a broad range of stakeholders, including </w:t>
      </w:r>
      <w:r w:rsidR="00830273" w:rsidRPr="00830273">
        <w:t>the Australian Bureau of Agricultural and Resource Economics</w:t>
      </w:r>
      <w:r w:rsidR="00830273">
        <w:t xml:space="preserve"> (</w:t>
      </w:r>
      <w:r>
        <w:t>ABARES</w:t>
      </w:r>
      <w:r w:rsidR="00830273">
        <w:t>)</w:t>
      </w:r>
      <w:r>
        <w:t xml:space="preserve">, </w:t>
      </w:r>
      <w:r w:rsidR="009C5AE5">
        <w:t xml:space="preserve">peak </w:t>
      </w:r>
      <w:r>
        <w:t xml:space="preserve">industry bodies (for </w:t>
      </w:r>
      <w:r w:rsidRPr="00A03F38">
        <w:t xml:space="preserve">example, </w:t>
      </w:r>
      <w:r w:rsidR="00830273" w:rsidRPr="00A03F38">
        <w:t xml:space="preserve">the Department of Agriculture, Fisheries and Forestry </w:t>
      </w:r>
      <w:r w:rsidR="00A656D1" w:rsidRPr="00A03F38">
        <w:t>Cargo Consultative Committee</w:t>
      </w:r>
      <w:r w:rsidRPr="00A03F38">
        <w:t>), trading partners</w:t>
      </w:r>
      <w:r>
        <w:t xml:space="preserve"> (</w:t>
      </w:r>
      <w:r w:rsidR="00530CF6">
        <w:t>n</w:t>
      </w:r>
      <w:r>
        <w:t xml:space="preserve">ational </w:t>
      </w:r>
      <w:r w:rsidR="00530CF6">
        <w:t>p</w:t>
      </w:r>
      <w:r>
        <w:t xml:space="preserve">lant </w:t>
      </w:r>
      <w:r w:rsidR="00530CF6">
        <w:t>p</w:t>
      </w:r>
      <w:r>
        <w:t xml:space="preserve">rotection </w:t>
      </w:r>
      <w:r w:rsidR="00530CF6">
        <w:t>o</w:t>
      </w:r>
      <w:r>
        <w:t xml:space="preserve">rganisations and </w:t>
      </w:r>
      <w:r w:rsidR="00530CF6">
        <w:t>c</w:t>
      </w:r>
      <w:r>
        <w:t xml:space="preserve">ompetent </w:t>
      </w:r>
      <w:r w:rsidR="00530CF6">
        <w:t>a</w:t>
      </w:r>
      <w:r>
        <w:t>uthorities) and other government agencies. Engagement with industry is fostered through Import Industry Advice Notices and surveys and collaboration is evident in Approved Arrangements and cross-divisional initiatives.</w:t>
      </w:r>
    </w:p>
    <w:p w14:paraId="5B3A9162" w14:textId="0E7DE834" w:rsidR="00B0354B" w:rsidRDefault="00B0354B" w:rsidP="2DE044F3">
      <w:r>
        <w:t xml:space="preserve">Despite these efforts, </w:t>
      </w:r>
      <w:r w:rsidR="00830273">
        <w:t xml:space="preserve">there is still a key </w:t>
      </w:r>
      <w:r w:rsidR="00830273" w:rsidRPr="00A03F38">
        <w:t xml:space="preserve">focus on </w:t>
      </w:r>
      <w:r w:rsidRPr="00A03F38">
        <w:t xml:space="preserve">refining the Biosecurity </w:t>
      </w:r>
      <w:r w:rsidR="00830273" w:rsidRPr="00A03F38">
        <w:t>G</w:t>
      </w:r>
      <w:r w:rsidRPr="00A03F38">
        <w:t>roup</w:t>
      </w:r>
      <w:r w:rsidR="0061071A" w:rsidRPr="00A03F38">
        <w:t>’</w:t>
      </w:r>
      <w:r w:rsidRPr="00A03F38">
        <w:t>s stakeholder</w:t>
      </w:r>
      <w:r>
        <w:t xml:space="preserve"> engagement practices. </w:t>
      </w:r>
      <w:r w:rsidR="00A2286D">
        <w:t>Staff f</w:t>
      </w:r>
      <w:r>
        <w:t xml:space="preserve">eedback </w:t>
      </w:r>
      <w:r w:rsidR="00A2286D">
        <w:t xml:space="preserve">to </w:t>
      </w:r>
      <w:r w:rsidR="00530CF6">
        <w:t xml:space="preserve">the Have Your Say </w:t>
      </w:r>
      <w:r w:rsidR="00A2286D">
        <w:t xml:space="preserve">survey questionnaire also </w:t>
      </w:r>
      <w:r>
        <w:t xml:space="preserve">highlights a lack of early involvement of key stakeholders in regulatory decision-making and limited inclusion of smaller community groups. While the Biosecurity </w:t>
      </w:r>
      <w:r w:rsidR="00830273">
        <w:t>G</w:t>
      </w:r>
      <w:r>
        <w:t xml:space="preserve">roup encourages self-regulation and external partnerships </w:t>
      </w:r>
      <w:r w:rsidRPr="0053119A">
        <w:t>where appropriate (</w:t>
      </w:r>
      <w:r w:rsidR="0053119A" w:rsidRPr="00D55083">
        <w:t>RPS</w:t>
      </w:r>
      <w:r w:rsidRPr="0053119A">
        <w:t xml:space="preserve">, </w:t>
      </w:r>
      <w:r w:rsidR="0053119A" w:rsidRPr="00370763">
        <w:t xml:space="preserve">National Biosecurity Strategy Action Plan </w:t>
      </w:r>
      <w:r w:rsidR="0053119A" w:rsidRPr="0040144A">
        <w:lastRenderedPageBreak/>
        <w:t>2024 (Australian Government 2024)</w:t>
      </w:r>
      <w:r w:rsidRPr="0040144A">
        <w:t>),</w:t>
      </w:r>
      <w:r w:rsidRPr="0053119A">
        <w:t xml:space="preserve"> a similar appr</w:t>
      </w:r>
      <w:r>
        <w:t>oach is reportedly lacking with smaller stakeholder groups.</w:t>
      </w:r>
    </w:p>
    <w:p w14:paraId="796EE20A" w14:textId="42419BE7" w:rsidR="009516C4" w:rsidRDefault="00830273" w:rsidP="00B0354B">
      <w:r>
        <w:t>Also</w:t>
      </w:r>
      <w:r w:rsidR="00B0354B">
        <w:t>, while the department promotes collaboration and shared responsibility, some staff feel that industry bears excessive responsibility without adequate government oversight, potentially leading to regulatory gaps.</w:t>
      </w:r>
    </w:p>
    <w:p w14:paraId="520B3309" w14:textId="170D4773" w:rsidR="0022478D" w:rsidRPr="00CE553D" w:rsidRDefault="0022478D" w:rsidP="0022478D">
      <w:pPr>
        <w:pStyle w:val="BoxText"/>
        <w:rPr>
          <w:rStyle w:val="Strong"/>
        </w:rPr>
      </w:pPr>
      <w:r w:rsidRPr="00CE553D">
        <w:rPr>
          <w:rStyle w:val="Strong"/>
        </w:rPr>
        <w:t>Finding</w:t>
      </w:r>
      <w:r w:rsidR="00AA1937" w:rsidRPr="00CE553D">
        <w:rPr>
          <w:rStyle w:val="Strong"/>
        </w:rPr>
        <w:t xml:space="preserve"> 3</w:t>
      </w:r>
    </w:p>
    <w:p w14:paraId="0D25E2E1" w14:textId="3E66BC28" w:rsidR="00CC51B4" w:rsidRPr="00CC51B4" w:rsidRDefault="0022478D" w:rsidP="00CC51B4">
      <w:pPr>
        <w:pStyle w:val="BoxText"/>
      </w:pPr>
      <w:r>
        <w:t>While the department has taken steps to improve its engagement practices, significant areas for improvement remain to achieve greater regulatory maturity. The department is committed to refining its engagement strategy, fostering collaboration and empowering both staff and industry partners. However, the department needs to prioritise:</w:t>
      </w:r>
    </w:p>
    <w:p w14:paraId="017D7DF3" w14:textId="55BA9D30" w:rsidR="00CC51B4" w:rsidRPr="00CC51B4" w:rsidRDefault="7F75B6CA" w:rsidP="00CC51B4">
      <w:pPr>
        <w:pStyle w:val="BoxTextBullet"/>
      </w:pPr>
      <w:r>
        <w:t>a more inclusive engagement approach, particularly for smaller, less organised stakeholder groups, ensuring their feedback is actively incorporated into regulatory decisions</w:t>
      </w:r>
    </w:p>
    <w:p w14:paraId="2107635A" w14:textId="199CF200" w:rsidR="004C7F57" w:rsidRDefault="7F75B6CA" w:rsidP="563D1FF6">
      <w:pPr>
        <w:pStyle w:val="BoxTextBullet"/>
      </w:pPr>
      <w:r>
        <w:t>a balanced approach to shared responsibility</w:t>
      </w:r>
      <w:r w:rsidR="006BDA76">
        <w:t xml:space="preserve">, </w:t>
      </w:r>
      <w:r>
        <w:t>between industry and government</w:t>
      </w:r>
      <w:r w:rsidR="005A077A">
        <w:t xml:space="preserve"> to mitigate potential regulatory gaps</w:t>
      </w:r>
      <w:r>
        <w:t>.</w:t>
      </w:r>
      <w:r w:rsidR="0EEBB961">
        <w:t xml:space="preserve"> </w:t>
      </w:r>
    </w:p>
    <w:p w14:paraId="3D354D97" w14:textId="775142D0" w:rsidR="0022478D" w:rsidRDefault="004C7F57" w:rsidP="004C7F57">
      <w:pPr>
        <w:pStyle w:val="BoxTextBullet"/>
        <w:numPr>
          <w:ilvl w:val="0"/>
          <w:numId w:val="0"/>
        </w:numPr>
      </w:pPr>
      <w:r>
        <w:t>I</w:t>
      </w:r>
      <w:r w:rsidR="024DC86E">
        <w:t>mplementing these improvements will strengthen the department</w:t>
      </w:r>
      <w:r w:rsidR="0061071A">
        <w:t>’</w:t>
      </w:r>
      <w:r w:rsidR="024DC86E">
        <w:t>s stakeholder engagement capabilities and enhance overall alignment with regulatory objectives.</w:t>
      </w:r>
    </w:p>
    <w:p w14:paraId="0B0C5CA8" w14:textId="43BE61C2" w:rsidR="00FE2EA8" w:rsidRDefault="00FE2EA8" w:rsidP="004F40B3">
      <w:pPr>
        <w:pStyle w:val="Heading3"/>
      </w:pPr>
      <w:bookmarkStart w:id="84" w:name="_Toc201918882"/>
      <w:bookmarkStart w:id="85" w:name="_Toc211001657"/>
      <w:r>
        <w:t>Vision, role and strategy</w:t>
      </w:r>
      <w:bookmarkEnd w:id="84"/>
      <w:r w:rsidR="00F431A8">
        <w:t>: Not assessed</w:t>
      </w:r>
      <w:bookmarkEnd w:id="85"/>
    </w:p>
    <w:p w14:paraId="744B5B0A" w14:textId="24E363BB" w:rsidR="00FE2EA8" w:rsidRDefault="00830273" w:rsidP="00FE2EA8">
      <w:r>
        <w:t>‘</w:t>
      </w:r>
      <w:r w:rsidR="00FE2EA8">
        <w:t>Vision, role and strategy</w:t>
      </w:r>
      <w:r>
        <w:t>’</w:t>
      </w:r>
      <w:r w:rsidR="00FE2EA8">
        <w:t xml:space="preserve"> </w:t>
      </w:r>
      <w:r>
        <w:t xml:space="preserve">refers to </w:t>
      </w:r>
      <w:r w:rsidR="00FE2EA8">
        <w:t>the regulatory theme that sets out the department</w:t>
      </w:r>
      <w:r w:rsidR="0061071A">
        <w:t>’</w:t>
      </w:r>
      <w:r w:rsidR="00FE2EA8">
        <w:t>s strategic goals, objectives and activities, providing the roadmap for future work and ensuring alignment with whole</w:t>
      </w:r>
      <w:r w:rsidR="00530CF6">
        <w:t>-</w:t>
      </w:r>
      <w:r w:rsidR="00FE2EA8">
        <w:t>of</w:t>
      </w:r>
      <w:r w:rsidR="00530CF6">
        <w:t>-</w:t>
      </w:r>
      <w:r w:rsidR="00FE2EA8">
        <w:t xml:space="preserve">government priorities. </w:t>
      </w:r>
      <w:r w:rsidR="00530CF6">
        <w:t>By e</w:t>
      </w:r>
      <w:r w:rsidR="00FE2EA8">
        <w:t>stablishing a vision, role and strategy</w:t>
      </w:r>
      <w:r w:rsidR="00530CF6">
        <w:t>,</w:t>
      </w:r>
      <w:r w:rsidR="00FE2EA8">
        <w:t xml:space="preserve"> the department </w:t>
      </w:r>
      <w:r w:rsidR="00530CF6">
        <w:t xml:space="preserve">ensures it can </w:t>
      </w:r>
      <w:r w:rsidR="00FE2EA8">
        <w:t>remain flexible and responsive to evolving risks, prioritising regulatory efforts where needed, while aligning with broader government objectives.</w:t>
      </w:r>
    </w:p>
    <w:p w14:paraId="09F08FD0" w14:textId="13C78FD0" w:rsidR="00FE2EA8" w:rsidRDefault="00FE2EA8" w:rsidP="00D66066">
      <w:pPr>
        <w:pStyle w:val="Heading4"/>
      </w:pPr>
      <w:r>
        <w:t>Corporate plan and contribution</w:t>
      </w:r>
      <w:r w:rsidR="0058668F">
        <w:t>: Well</w:t>
      </w:r>
      <w:r w:rsidR="00EC2519">
        <w:t xml:space="preserve"> </w:t>
      </w:r>
      <w:r w:rsidR="0058668F">
        <w:t>established</w:t>
      </w:r>
    </w:p>
    <w:p w14:paraId="6CC9D7BB" w14:textId="1601F04F" w:rsidR="00FE2EA8" w:rsidRDefault="00FE2EA8" w:rsidP="00FE2EA8">
      <w:r>
        <w:t>A corporate</w:t>
      </w:r>
      <w:r w:rsidR="0058668F">
        <w:t xml:space="preserve"> or</w:t>
      </w:r>
      <w:r w:rsidR="00177F41">
        <w:t xml:space="preserve"> strategic</w:t>
      </w:r>
      <w:r>
        <w:t xml:space="preserve"> plan outlines an agency</w:t>
      </w:r>
      <w:r w:rsidR="0061071A">
        <w:t>’</w:t>
      </w:r>
      <w:r>
        <w:t>s goals, objectives and future activities</w:t>
      </w:r>
      <w:r w:rsidR="00830273">
        <w:t xml:space="preserve"> and </w:t>
      </w:r>
      <w:r>
        <w:t>detail</w:t>
      </w:r>
      <w:r w:rsidR="00830273">
        <w:t>s</w:t>
      </w:r>
      <w:r>
        <w:t xml:space="preserve"> strategies, milestones</w:t>
      </w:r>
      <w:r w:rsidR="009C5AE5">
        <w:t xml:space="preserve"> and</w:t>
      </w:r>
      <w:r w:rsidR="00EF50F2">
        <w:t xml:space="preserve"> </w:t>
      </w:r>
      <w:r>
        <w:t>desired outcomes</w:t>
      </w:r>
      <w:r w:rsidR="009C5AE5">
        <w:t>.</w:t>
      </w:r>
      <w:r w:rsidR="00D865DC">
        <w:t xml:space="preserve"> </w:t>
      </w:r>
      <w:r w:rsidR="0061071A">
        <w:t>‘</w:t>
      </w:r>
      <w:r>
        <w:t>Contribution</w:t>
      </w:r>
      <w:r w:rsidR="0061071A">
        <w:t>’</w:t>
      </w:r>
      <w:r>
        <w:t xml:space="preserve"> describes the agency</w:t>
      </w:r>
      <w:r w:rsidR="0061071A">
        <w:t>’</w:t>
      </w:r>
      <w:r>
        <w:t>s ability to align its goals with the government</w:t>
      </w:r>
      <w:r w:rsidR="0061071A">
        <w:t>’</w:t>
      </w:r>
      <w:r>
        <w:t>s broader agenda.</w:t>
      </w:r>
    </w:p>
    <w:p w14:paraId="1666117B" w14:textId="11ED0C8A" w:rsidR="00FE2EA8" w:rsidRDefault="00FE2EA8" w:rsidP="00FE2EA8">
      <w:r>
        <w:t xml:space="preserve">The department has a </w:t>
      </w:r>
      <w:r w:rsidR="0061071A">
        <w:t>‘</w:t>
      </w:r>
      <w:r>
        <w:t>well</w:t>
      </w:r>
      <w:r w:rsidR="00EC2519">
        <w:t xml:space="preserve"> </w:t>
      </w:r>
      <w:r>
        <w:t>established</w:t>
      </w:r>
      <w:r w:rsidR="0061071A">
        <w:t>’</w:t>
      </w:r>
      <w:r>
        <w:t xml:space="preserve"> maturity level for </w:t>
      </w:r>
      <w:r w:rsidR="0061071A">
        <w:t>‘</w:t>
      </w:r>
      <w:r>
        <w:t>corporate plan and contribution</w:t>
      </w:r>
      <w:r w:rsidR="0061071A">
        <w:t>’</w:t>
      </w:r>
      <w:r>
        <w:t>. The</w:t>
      </w:r>
      <w:r w:rsidR="005064D4">
        <w:t> </w:t>
      </w:r>
      <w:r>
        <w:t xml:space="preserve">corporate plan is clearly integrated into departmental staff work plans, operational/divisional plans and external engagement materials and is adjusted to incorporate Indigenous values and broader </w:t>
      </w:r>
      <w:r w:rsidR="009C5AE5">
        <w:t>whole</w:t>
      </w:r>
      <w:r w:rsidR="00530CF6">
        <w:t>-</w:t>
      </w:r>
      <w:r w:rsidR="009C5AE5">
        <w:t>of</w:t>
      </w:r>
      <w:r w:rsidR="00530CF6">
        <w:t>-</w:t>
      </w:r>
      <w:r w:rsidR="009C5AE5">
        <w:t>government</w:t>
      </w:r>
      <w:r w:rsidR="00EF50F2">
        <w:t xml:space="preserve"> </w:t>
      </w:r>
      <w:r>
        <w:t>outcomes.</w:t>
      </w:r>
    </w:p>
    <w:p w14:paraId="64B94890" w14:textId="74DDEAFB" w:rsidR="00FE2EA8" w:rsidRDefault="00FE2EA8" w:rsidP="00FE2EA8">
      <w:r>
        <w:t>Biosecurity staff generally believe their divisional plans align well with the department</w:t>
      </w:r>
      <w:r w:rsidR="0061071A">
        <w:t>’</w:t>
      </w:r>
      <w:r>
        <w:t xml:space="preserve">s corporate plan and </w:t>
      </w:r>
      <w:r w:rsidR="009C5AE5">
        <w:t xml:space="preserve">support </w:t>
      </w:r>
      <w:r>
        <w:t>the national biosecurity system, particularly in areas like shared responsibility, collaboration and operational delivery. Key priorities such as strengthening biosecurity, supporting industry productivity and operational effectiveness are integrated into both divisional and broader governmental plans.</w:t>
      </w:r>
    </w:p>
    <w:p w14:paraId="3321B4F3" w14:textId="377E3989" w:rsidR="00FE2EA8" w:rsidRDefault="00FE2EA8" w:rsidP="00FE2EA8">
      <w:r>
        <w:t xml:space="preserve">However, consistent with findings on </w:t>
      </w:r>
      <w:r w:rsidR="0061071A">
        <w:t>‘</w:t>
      </w:r>
      <w:r>
        <w:t>Culture and leadership focus</w:t>
      </w:r>
      <w:r w:rsidR="0061071A">
        <w:t>’</w:t>
      </w:r>
      <w:r>
        <w:t>, concerns remain about the operationality of these plans. There is a disconnect between high-level goals and practical implementation, specifically around information dissemination, on-the-ground execution, performance measurement and the reactive nature of some plans. Communication of plan goals typically occurs through regular team meetings, newsletters and operational staff notices.</w:t>
      </w:r>
    </w:p>
    <w:p w14:paraId="2F2792B0" w14:textId="4A6135A0" w:rsidR="00FE2EA8" w:rsidRDefault="00FE2EA8" w:rsidP="00FE2EA8">
      <w:r>
        <w:lastRenderedPageBreak/>
        <w:t>Plans are flexible and can be adjusted to address contemporary challenges</w:t>
      </w:r>
      <w:r w:rsidR="009C5AE5">
        <w:t>.</w:t>
      </w:r>
      <w:r>
        <w:t xml:space="preserve"> Feedback loops from internal channels and scientific reviews enable timely updates, with specific taskforces forming when necessary. Nevertheless, some respondents expressed uncertainty about the frequency and systematic nature of updates, indicating potential inconsistency in communication and implementation across divisions.</w:t>
      </w:r>
    </w:p>
    <w:p w14:paraId="2D51D995" w14:textId="4A86B066" w:rsidR="00FE2EA8" w:rsidRPr="00FE2EA8" w:rsidRDefault="00FE2EA8" w:rsidP="00FE2EA8">
      <w:pPr>
        <w:pStyle w:val="BoxText"/>
        <w:rPr>
          <w:rStyle w:val="Strong"/>
        </w:rPr>
      </w:pPr>
      <w:r w:rsidRPr="00FE2EA8">
        <w:rPr>
          <w:rStyle w:val="Strong"/>
        </w:rPr>
        <w:t>Finding</w:t>
      </w:r>
      <w:r w:rsidR="00AA1937">
        <w:rPr>
          <w:rStyle w:val="Strong"/>
        </w:rPr>
        <w:t xml:space="preserve"> 4</w:t>
      </w:r>
    </w:p>
    <w:p w14:paraId="3BF8421F" w14:textId="51516ED3" w:rsidR="00EF7EA9" w:rsidRDefault="00FE2EA8" w:rsidP="00FE2EA8">
      <w:pPr>
        <w:pStyle w:val="BoxText"/>
      </w:pPr>
      <w:r>
        <w:t xml:space="preserve">While the Biosecurity Group has a </w:t>
      </w:r>
      <w:r w:rsidR="00177F41">
        <w:t>well-established</w:t>
      </w:r>
      <w:r>
        <w:t xml:space="preserve"> approach to corporate planning, with divisional plans aligning with broader government and national biosecurity priorities, challenges persist in the dissemination and practical implementation of these plans.</w:t>
      </w:r>
    </w:p>
    <w:p w14:paraId="1C333D8F" w14:textId="4344A845" w:rsidR="00FE2EA8" w:rsidRDefault="00FE2EA8" w:rsidP="00FE2EA8">
      <w:pPr>
        <w:pStyle w:val="BoxText"/>
      </w:pPr>
      <w:r>
        <w:t>To improve effectiveness, the department must:</w:t>
      </w:r>
    </w:p>
    <w:p w14:paraId="74CD65B2" w14:textId="2C02299F" w:rsidR="00FE2EA8" w:rsidRDefault="00FE2EA8" w:rsidP="00FE2EA8">
      <w:pPr>
        <w:pStyle w:val="BoxTextBullet"/>
      </w:pPr>
      <w:r>
        <w:t>implement a more structured and consistent approach to communicating plans and measuring performance</w:t>
      </w:r>
    </w:p>
    <w:p w14:paraId="4214D0F6" w14:textId="2FB0DA08" w:rsidR="00576C08" w:rsidRDefault="00576C08" w:rsidP="00E874EC">
      <w:pPr>
        <w:pStyle w:val="BoxTextBullet"/>
      </w:pPr>
      <w:r w:rsidRPr="00576C08">
        <w:t>translat</w:t>
      </w:r>
      <w:r>
        <w:t>e</w:t>
      </w:r>
      <w:r w:rsidRPr="00576C08">
        <w:t xml:space="preserve"> high</w:t>
      </w:r>
      <w:r w:rsidR="000276FB">
        <w:t>-</w:t>
      </w:r>
      <w:r w:rsidRPr="00576C08">
        <w:t>level plans into practical on the ground examples</w:t>
      </w:r>
    </w:p>
    <w:p w14:paraId="68C26025" w14:textId="0FFB0AF6" w:rsidR="00D42D3B" w:rsidRDefault="00FE2EA8" w:rsidP="00FE2EA8">
      <w:pPr>
        <w:pStyle w:val="BoxTextBullet"/>
      </w:pPr>
      <w:r>
        <w:t>ensure greater consistency across divisions.</w:t>
      </w:r>
    </w:p>
    <w:p w14:paraId="672144F5" w14:textId="6C0438DD" w:rsidR="007A1C6F" w:rsidRDefault="007A1C6F" w:rsidP="00D66066">
      <w:pPr>
        <w:pStyle w:val="Heading4"/>
      </w:pPr>
      <w:r>
        <w:t>Risk-based regulatory approach</w:t>
      </w:r>
      <w:r w:rsidR="004268CD">
        <w:t>:</w:t>
      </w:r>
      <w:r w:rsidR="007C12AA">
        <w:t xml:space="preserve"> Developing</w:t>
      </w:r>
    </w:p>
    <w:p w14:paraId="025F4D77" w14:textId="04E73CD1" w:rsidR="007A1C6F" w:rsidRDefault="007A1C6F" w:rsidP="007A1C6F">
      <w:r>
        <w:t xml:space="preserve">A </w:t>
      </w:r>
      <w:r w:rsidR="00830273">
        <w:t>‘</w:t>
      </w:r>
      <w:r>
        <w:t>risk-based regulatory approach</w:t>
      </w:r>
      <w:r w:rsidR="00830273">
        <w:t>’</w:t>
      </w:r>
      <w:r>
        <w:t xml:space="preserve"> involves allocating regulatory effort and response based on an assessment of an agency</w:t>
      </w:r>
      <w:r w:rsidR="0061071A">
        <w:t>’</w:t>
      </w:r>
      <w:r>
        <w:t>s risk appetite and the characteristics of the regulated community. This</w:t>
      </w:r>
      <w:r w:rsidR="00D81122">
        <w:t> </w:t>
      </w:r>
      <w:r>
        <w:t xml:space="preserve">includes mechanisms like annual planning, assessment </w:t>
      </w:r>
      <w:r w:rsidR="00576C08">
        <w:t>and decision</w:t>
      </w:r>
      <w:r w:rsidR="396E6174">
        <w:t>-</w:t>
      </w:r>
      <w:r w:rsidR="00576C08">
        <w:t xml:space="preserve">making </w:t>
      </w:r>
      <w:r>
        <w:t>frameworks or other systems to apportion and track effort.</w:t>
      </w:r>
    </w:p>
    <w:p w14:paraId="1D2B7545" w14:textId="4AAAFD26" w:rsidR="007A1C6F" w:rsidRDefault="007A1C6F" w:rsidP="007A1C6F">
      <w:r>
        <w:t xml:space="preserve">The Biosecurity Group is at a </w:t>
      </w:r>
      <w:r w:rsidR="0061071A">
        <w:t>‘</w:t>
      </w:r>
      <w:r>
        <w:t>developing</w:t>
      </w:r>
      <w:r w:rsidR="0061071A">
        <w:t>’</w:t>
      </w:r>
      <w:r>
        <w:t xml:space="preserve"> maturity level in risk-based regulation</w:t>
      </w:r>
      <w:r w:rsidR="00830273">
        <w:t>. The</w:t>
      </w:r>
      <w:r w:rsidR="00370763">
        <w:t> </w:t>
      </w:r>
      <w:r w:rsidR="00830273">
        <w:t xml:space="preserve">department is involved in </w:t>
      </w:r>
      <w:r>
        <w:t xml:space="preserve">ongoing </w:t>
      </w:r>
      <w:r w:rsidR="00167F1B">
        <w:t xml:space="preserve">work </w:t>
      </w:r>
      <w:r>
        <w:t xml:space="preserve">to </w:t>
      </w:r>
      <w:r w:rsidR="00AD0AC2">
        <w:t xml:space="preserve">establish </w:t>
      </w:r>
      <w:r>
        <w:t xml:space="preserve">a more </w:t>
      </w:r>
      <w:r w:rsidR="00AD0AC2">
        <w:t xml:space="preserve">consistent, risk-based </w:t>
      </w:r>
      <w:r>
        <w:t xml:space="preserve">approach. </w:t>
      </w:r>
      <w:r w:rsidR="00830273" w:rsidRPr="00370763">
        <w:t>Agencies that are at t</w:t>
      </w:r>
      <w:r w:rsidRPr="00A03F38">
        <w:t xml:space="preserve">his </w:t>
      </w:r>
      <w:r w:rsidR="00A03F38">
        <w:t xml:space="preserve">level of maturity </w:t>
      </w:r>
      <w:r w:rsidRPr="00A03F38">
        <w:t>typically</w:t>
      </w:r>
      <w:r>
        <w:t xml:space="preserve"> dedicat</w:t>
      </w:r>
      <w:r w:rsidR="00830273">
        <w:t>e</w:t>
      </w:r>
      <w:r>
        <w:t xml:space="preserve"> resources to building a risk-based approach with intelligence-led priorities, planning to expand proactive activities, operating rudimentary data monitoring systems and addressing a largely reactive workload with some forward planning.</w:t>
      </w:r>
    </w:p>
    <w:p w14:paraId="273EA3E6" w14:textId="07EB4A12" w:rsidR="007A1C6F" w:rsidRDefault="00830273" w:rsidP="007A1C6F">
      <w:r>
        <w:t>T</w:t>
      </w:r>
      <w:r w:rsidR="007A1C6F">
        <w:t>he department</w:t>
      </w:r>
      <w:r w:rsidR="0061071A">
        <w:t>’</w:t>
      </w:r>
      <w:r w:rsidR="007A1C6F">
        <w:t xml:space="preserve">s use of a risk-based approach to biosecurity regulation is reflected in high-level documents like </w:t>
      </w:r>
      <w:r w:rsidR="007A1C6F" w:rsidRPr="0040144A">
        <w:t xml:space="preserve">the </w:t>
      </w:r>
      <w:r w:rsidR="0053119A" w:rsidRPr="0040144A">
        <w:t>RPS</w:t>
      </w:r>
      <w:r w:rsidR="007A1C6F" w:rsidRPr="0040144A">
        <w:t xml:space="preserve"> and </w:t>
      </w:r>
      <w:r w:rsidR="00474550" w:rsidRPr="0040144A">
        <w:t>Biosecurity Risk Management Framework</w:t>
      </w:r>
      <w:r w:rsidR="00742023" w:rsidRPr="0040144A">
        <w:t xml:space="preserve"> (DAFF 2023</w:t>
      </w:r>
      <w:r w:rsidR="00271BB0" w:rsidRPr="0040144A">
        <w:t>d</w:t>
      </w:r>
      <w:r w:rsidR="00742023" w:rsidRPr="0040144A">
        <w:t>)</w:t>
      </w:r>
      <w:r w:rsidRPr="0040144A">
        <w:t>. However</w:t>
      </w:r>
      <w:r w:rsidRPr="0053119A">
        <w:t>,</w:t>
      </w:r>
      <w:r w:rsidR="007A1C6F" w:rsidRPr="0053119A">
        <w:t xml:space="preserve"> ther</w:t>
      </w:r>
      <w:r w:rsidR="007A1C6F">
        <w:t>e are inconsistencies in staff understanding and application. A significant number of staff are unsure if their divisions have a risk assessment process for regulatory decision-making</w:t>
      </w:r>
      <w:r>
        <w:t xml:space="preserve">. This indicates </w:t>
      </w:r>
      <w:r w:rsidR="007A1C6F">
        <w:t>a substantial knowledge gap that hinders full implementation and regulatory effectiveness.</w:t>
      </w:r>
    </w:p>
    <w:p w14:paraId="29227224" w14:textId="0BA6F1CF" w:rsidR="007A1C6F" w:rsidRDefault="007A1C6F" w:rsidP="007A1C6F">
      <w:r w:rsidRPr="00A03F38">
        <w:t>External pressures (such as political influence</w:t>
      </w:r>
      <w:r w:rsidR="00530CF6" w:rsidRPr="00A03F38">
        <w:t xml:space="preserve"> and </w:t>
      </w:r>
      <w:r w:rsidRPr="00A03F38">
        <w:t>industry demands) reportedly impact the prioritisation of regulatory activities, leading to deviations from the documented approach. This</w:t>
      </w:r>
      <w:r w:rsidR="00A25F23" w:rsidRPr="00A03F38">
        <w:t> </w:t>
      </w:r>
      <w:r w:rsidRPr="00A03F38">
        <w:t xml:space="preserve">necessitates staff flexibility but raises concerns about </w:t>
      </w:r>
      <w:r w:rsidR="00EC6E0B" w:rsidRPr="00A03F38">
        <w:t>consistency</w:t>
      </w:r>
      <w:r w:rsidRPr="00A03F38">
        <w:t xml:space="preserve"> and the need for improved risk-based prioritisation.</w:t>
      </w:r>
    </w:p>
    <w:p w14:paraId="2981A2C6" w14:textId="5A45A8DA" w:rsidR="007A1C6F" w:rsidRDefault="007A1C6F" w:rsidP="007A1C6F">
      <w:r>
        <w:t xml:space="preserve">Divisions generally </w:t>
      </w:r>
      <w:r w:rsidR="00830273">
        <w:t xml:space="preserve">use </w:t>
      </w:r>
      <w:r>
        <w:t xml:space="preserve">documented frameworks like the </w:t>
      </w:r>
      <w:r w:rsidR="0053119A" w:rsidRPr="00370763">
        <w:t xml:space="preserve">Biosecurity Risk Management </w:t>
      </w:r>
      <w:r w:rsidR="0053119A" w:rsidRPr="0040144A">
        <w:t>Framework</w:t>
      </w:r>
      <w:r w:rsidRPr="0040144A">
        <w:t xml:space="preserve"> </w:t>
      </w:r>
      <w:r w:rsidR="00742023" w:rsidRPr="0040144A">
        <w:t>(DAFF 2023</w:t>
      </w:r>
      <w:r w:rsidR="00271BB0" w:rsidRPr="0040144A">
        <w:t>d</w:t>
      </w:r>
      <w:r w:rsidR="00742023" w:rsidRPr="0040144A">
        <w:t xml:space="preserve">) </w:t>
      </w:r>
      <w:r w:rsidRPr="0040144A">
        <w:t>and the</w:t>
      </w:r>
      <w:r>
        <w:t xml:space="preserve"> Case Categorisation Prioritisation </w:t>
      </w:r>
      <w:r w:rsidRPr="00830273">
        <w:t xml:space="preserve">Model </w:t>
      </w:r>
      <w:r w:rsidR="00830273">
        <w:t xml:space="preserve">to guide their </w:t>
      </w:r>
      <w:r w:rsidRPr="00830273">
        <w:t>decisions. Regulatory</w:t>
      </w:r>
      <w:r>
        <w:t xml:space="preserve"> activities are prioritised </w:t>
      </w:r>
      <w:r w:rsidR="00830273">
        <w:t xml:space="preserve">based on </w:t>
      </w:r>
      <w:r>
        <w:t xml:space="preserve">factors such as risk, noncompliance likelihood, trade and </w:t>
      </w:r>
      <w:r w:rsidRPr="00A03F38">
        <w:t>biosecurity impact (</w:t>
      </w:r>
      <w:r w:rsidR="0053119A" w:rsidRPr="00370763">
        <w:t>RPS</w:t>
      </w:r>
      <w:r w:rsidRPr="00A03F38">
        <w:t>). However</w:t>
      </w:r>
      <w:r>
        <w:t>, staff express</w:t>
      </w:r>
      <w:r w:rsidR="00A03F38">
        <w:t>ed</w:t>
      </w:r>
      <w:r>
        <w:t xml:space="preserve"> concerns about how these factors are consistently integrated into decision-making and the potential for </w:t>
      </w:r>
      <w:r>
        <w:lastRenderedPageBreak/>
        <w:t xml:space="preserve">inconsistencies in </w:t>
      </w:r>
      <w:r w:rsidR="00830273">
        <w:t xml:space="preserve">the way </w:t>
      </w:r>
      <w:r>
        <w:t>risk assessments are applied and communicated</w:t>
      </w:r>
      <w:r w:rsidRPr="00A03F38">
        <w:t>, particularly about stakeholder impacts.</w:t>
      </w:r>
    </w:p>
    <w:p w14:paraId="6D4E5BA5" w14:textId="50EA39FB" w:rsidR="007A1C6F" w:rsidRDefault="00830273" w:rsidP="007A1C6F">
      <w:r>
        <w:t>D</w:t>
      </w:r>
      <w:r w:rsidR="68CEE585">
        <w:t>iv</w:t>
      </w:r>
      <w:r w:rsidR="6B8DFD88">
        <w:t xml:space="preserve">isional and frontline </w:t>
      </w:r>
      <w:r w:rsidR="007A1C6F">
        <w:t xml:space="preserve">risk assessments </w:t>
      </w:r>
      <w:r w:rsidR="0097082D">
        <w:t>(</w:t>
      </w:r>
      <w:r w:rsidR="00CE0EDF">
        <w:t xml:space="preserve">conducted by operational staff directly engaged in </w:t>
      </w:r>
      <w:r w:rsidR="008B06AC" w:rsidRPr="008B06AC">
        <w:t xml:space="preserve">enforcement, inspections and </w:t>
      </w:r>
      <w:r w:rsidR="009F32E6">
        <w:t xml:space="preserve">other </w:t>
      </w:r>
      <w:r w:rsidR="008B06AC" w:rsidRPr="008B06AC">
        <w:t>day-to-day biosecurity activities</w:t>
      </w:r>
      <w:r w:rsidR="00CE0EDF">
        <w:t xml:space="preserve">) </w:t>
      </w:r>
      <w:r w:rsidR="007A1C6F">
        <w:t xml:space="preserve">are updated in response to emerging threats (for example, </w:t>
      </w:r>
      <w:r w:rsidR="00F72976">
        <w:t>c</w:t>
      </w:r>
      <w:r w:rsidR="007A1C6F">
        <w:t>hange</w:t>
      </w:r>
      <w:r w:rsidR="00F72976">
        <w:t>s</w:t>
      </w:r>
      <w:r w:rsidR="007A1C6F">
        <w:t xml:space="preserve"> </w:t>
      </w:r>
      <w:r w:rsidR="00F72976">
        <w:t>to b</w:t>
      </w:r>
      <w:r w:rsidR="007A1C6F">
        <w:t xml:space="preserve">iosecurity </w:t>
      </w:r>
      <w:r w:rsidR="45DA45FA">
        <w:t xml:space="preserve">import </w:t>
      </w:r>
      <w:r w:rsidR="00F72976">
        <w:t>r</w:t>
      </w:r>
      <w:r w:rsidR="007A1C6F">
        <w:t>isk assessments</w:t>
      </w:r>
      <w:r w:rsidR="00655F9B">
        <w:t xml:space="preserve"> or strengthened </w:t>
      </w:r>
      <w:r w:rsidR="00D93034">
        <w:t xml:space="preserve">biosecurity </w:t>
      </w:r>
      <w:r w:rsidR="00655F9B">
        <w:t xml:space="preserve">border </w:t>
      </w:r>
      <w:r w:rsidR="00D93034">
        <w:t>measure</w:t>
      </w:r>
      <w:r w:rsidR="00655F9B">
        <w:t>s</w:t>
      </w:r>
      <w:r w:rsidR="007A1C6F">
        <w:t>)</w:t>
      </w:r>
      <w:r>
        <w:t>. However,</w:t>
      </w:r>
      <w:r w:rsidR="007A1C6F">
        <w:t xml:space="preserve"> staff report that formal assessments can be slow and </w:t>
      </w:r>
      <w:r w:rsidR="007A1C6F" w:rsidRPr="00A03F38">
        <w:t>not fit</w:t>
      </w:r>
      <w:r w:rsidRPr="00D55083">
        <w:t xml:space="preserve"> </w:t>
      </w:r>
      <w:r w:rsidR="007A1C6F" w:rsidRPr="00A03F38">
        <w:t>for</w:t>
      </w:r>
      <w:r w:rsidRPr="00D55083">
        <w:t xml:space="preserve"> </w:t>
      </w:r>
      <w:r w:rsidR="007A1C6F" w:rsidRPr="00A03F38">
        <w:t>purpose for rapidly</w:t>
      </w:r>
      <w:r w:rsidR="007A1C6F" w:rsidRPr="006E0925">
        <w:t xml:space="preserve"> evolving risks, contributing to a </w:t>
      </w:r>
      <w:r w:rsidR="006E0925">
        <w:t xml:space="preserve">perception that the </w:t>
      </w:r>
      <w:r w:rsidR="007A1C6F" w:rsidRPr="006E0925">
        <w:t>approach to regulation</w:t>
      </w:r>
      <w:r w:rsidR="006E0925">
        <w:t xml:space="preserve"> is reactive</w:t>
      </w:r>
      <w:r w:rsidR="007A1C6F" w:rsidRPr="006E0925">
        <w:t>.</w:t>
      </w:r>
    </w:p>
    <w:p w14:paraId="016CC26F" w14:textId="4A2E1DAD" w:rsidR="007974A4" w:rsidRDefault="60AE432D" w:rsidP="003B372F">
      <w:pPr>
        <w:pStyle w:val="BoxHeading"/>
      </w:pPr>
      <w:r w:rsidRPr="2DE044F3">
        <w:t>Finding 5</w:t>
      </w:r>
    </w:p>
    <w:p w14:paraId="77CEFFDD" w14:textId="22883A15" w:rsidR="007974A4" w:rsidRDefault="60AE432D" w:rsidP="005064D4">
      <w:pPr>
        <w:pStyle w:val="BoxText"/>
      </w:pPr>
      <w:r w:rsidRPr="2DE044F3">
        <w:t>The Biosecurity Group faces significant hurdles in fully implementing a sophisticated risk-based regulatory approach. Inconsistencies in understanding and application across divisions, compounded by knowledge gaps and external pressures, impede effectiveness. The slow pace of formal assessments and limitations of current monitoring systems further hinder rapid response to emerging threats.</w:t>
      </w:r>
    </w:p>
    <w:p w14:paraId="6A69CD0D" w14:textId="77777777" w:rsidR="005064D4" w:rsidRDefault="60AE432D" w:rsidP="005064D4">
      <w:pPr>
        <w:pStyle w:val="BoxText"/>
      </w:pPr>
      <w:r w:rsidRPr="2DE044F3">
        <w:t>To enhance efficiency and effectiveness as a regulator, the department needs to:</w:t>
      </w:r>
    </w:p>
    <w:p w14:paraId="031CCF7B" w14:textId="78FF04D8" w:rsidR="007974A4" w:rsidRDefault="60AE432D" w:rsidP="005064D4">
      <w:pPr>
        <w:pStyle w:val="BoxTextBullet"/>
      </w:pPr>
      <w:r w:rsidRPr="2DE044F3">
        <w:t>improve staff understanding and consistent application of the risk-based approach across all divisions</w:t>
      </w:r>
    </w:p>
    <w:p w14:paraId="413C977A" w14:textId="0EEB9627" w:rsidR="007974A4" w:rsidRDefault="60AE432D" w:rsidP="005064D4">
      <w:pPr>
        <w:pStyle w:val="BoxTextBullet"/>
      </w:pPr>
      <w:r w:rsidRPr="2DE044F3">
        <w:t>standardise the application and communication of risk assessments, particularly concerning stakeholder impacts</w:t>
      </w:r>
    </w:p>
    <w:p w14:paraId="364ED350" w14:textId="2BA01C4C" w:rsidR="007974A4" w:rsidRDefault="60AE432D" w:rsidP="005064D4">
      <w:pPr>
        <w:pStyle w:val="BoxTextBullet"/>
      </w:pPr>
      <w:r w:rsidRPr="2DE044F3">
        <w:t>accelerate formal risk assessment processes to address rapidly evolving threats</w:t>
      </w:r>
    </w:p>
    <w:p w14:paraId="3BF0E69F" w14:textId="2AE0F88A" w:rsidR="007974A4" w:rsidRDefault="60AE432D" w:rsidP="005064D4">
      <w:pPr>
        <w:pStyle w:val="BoxTextBullet"/>
      </w:pPr>
      <w:r w:rsidRPr="2DE044F3">
        <w:t>develop robust monitoring systems for regulatory activities</w:t>
      </w:r>
    </w:p>
    <w:p w14:paraId="62172BC8" w14:textId="3276E244" w:rsidR="007974A4" w:rsidRDefault="60AE432D" w:rsidP="005064D4">
      <w:pPr>
        <w:pStyle w:val="BoxTextBullet"/>
      </w:pPr>
      <w:r w:rsidRPr="2DE044F3">
        <w:t>improve awareness and utilisation of monitoring mechanisms by all staff</w:t>
      </w:r>
    </w:p>
    <w:p w14:paraId="7704FEB0" w14:textId="6C8D08EC" w:rsidR="007974A4" w:rsidRDefault="60AE432D" w:rsidP="005064D4">
      <w:pPr>
        <w:pStyle w:val="BoxTextBullet"/>
      </w:pPr>
      <w:r w:rsidRPr="2DE044F3">
        <w:t>ensure regulatory activities are consistently prioritised in accordance with risk assessments.</w:t>
      </w:r>
    </w:p>
    <w:p w14:paraId="25526E70" w14:textId="7FB82FFF" w:rsidR="007974A4" w:rsidRDefault="007974A4" w:rsidP="00D66066">
      <w:pPr>
        <w:pStyle w:val="Heading4"/>
      </w:pPr>
      <w:r>
        <w:t>Problem-solving approach</w:t>
      </w:r>
      <w:r w:rsidR="004268CD">
        <w:t>: Emerging</w:t>
      </w:r>
    </w:p>
    <w:p w14:paraId="6663923B" w14:textId="290D8F35" w:rsidR="007974A4" w:rsidRDefault="006E0925" w:rsidP="007974A4">
      <w:r>
        <w:t>‘P</w:t>
      </w:r>
      <w:r w:rsidR="007974A4">
        <w:t>roblem-solving approach</w:t>
      </w:r>
      <w:r>
        <w:t>’</w:t>
      </w:r>
      <w:r w:rsidR="007974A4">
        <w:t xml:space="preserve"> </w:t>
      </w:r>
      <w:r>
        <w:t xml:space="preserve">refers to </w:t>
      </w:r>
      <w:r w:rsidR="007974A4">
        <w:t xml:space="preserve">how </w:t>
      </w:r>
      <w:r>
        <w:t xml:space="preserve">well </w:t>
      </w:r>
      <w:r w:rsidR="007974A4">
        <w:t>an agency resolves complex issues by reallocating effort, skills and resources around the problem itself, rather than relying solely on traditional functional structures. This often aligns with agile methodologies and concepts like double-loop learning.</w:t>
      </w:r>
    </w:p>
    <w:p w14:paraId="14EDCF95" w14:textId="4877FDB3" w:rsidR="007974A4" w:rsidRDefault="007974A4" w:rsidP="007974A4">
      <w:r>
        <w:t xml:space="preserve">The department demonstrates an </w:t>
      </w:r>
      <w:r w:rsidR="0061071A">
        <w:t>‘</w:t>
      </w:r>
      <w:r>
        <w:t>emerging</w:t>
      </w:r>
      <w:r w:rsidR="0061071A">
        <w:t>’</w:t>
      </w:r>
      <w:r>
        <w:t xml:space="preserve"> maturity level in its problem-solving approach</w:t>
      </w:r>
      <w:r w:rsidR="006E0925">
        <w:t>.</w:t>
      </w:r>
      <w:r>
        <w:t xml:space="preserve"> </w:t>
      </w:r>
      <w:r w:rsidR="006E0925">
        <w:t xml:space="preserve">This </w:t>
      </w:r>
      <w:r>
        <w:t xml:space="preserve">indicates that the department is still developing systematic, lean and objective problem-solving </w:t>
      </w:r>
      <w:r w:rsidRPr="006E0925">
        <w:t xml:space="preserve">processes. </w:t>
      </w:r>
      <w:r w:rsidR="006E0925" w:rsidRPr="00D55083">
        <w:t xml:space="preserve">The department’s </w:t>
      </w:r>
      <w:r w:rsidRPr="006E0925">
        <w:t xml:space="preserve">current approach </w:t>
      </w:r>
      <w:r w:rsidR="006E0925" w:rsidRPr="00D55083">
        <w:t xml:space="preserve">is often </w:t>
      </w:r>
      <w:r w:rsidRPr="006E0925">
        <w:t>ad</w:t>
      </w:r>
      <w:r w:rsidR="006E0925" w:rsidRPr="00D55083">
        <w:t xml:space="preserve"> </w:t>
      </w:r>
      <w:r w:rsidRPr="006E0925">
        <w:t>hoc</w:t>
      </w:r>
      <w:r w:rsidR="00D84365" w:rsidRPr="006E0925">
        <w:t xml:space="preserve"> and</w:t>
      </w:r>
      <w:r w:rsidRPr="006E0925">
        <w:t xml:space="preserve"> reactive</w:t>
      </w:r>
      <w:r w:rsidR="006E0925" w:rsidRPr="00D55083">
        <w:t>,</w:t>
      </w:r>
      <w:r w:rsidRPr="006E0925">
        <w:t xml:space="preserve"> </w:t>
      </w:r>
      <w:r w:rsidR="006E0925" w:rsidRPr="00D55083">
        <w:t xml:space="preserve">and adding </w:t>
      </w:r>
      <w:r w:rsidRPr="006E0925">
        <w:t>to existing staff duties</w:t>
      </w:r>
      <w:r w:rsidR="006E0925" w:rsidRPr="00D55083">
        <w:t>;</w:t>
      </w:r>
      <w:r w:rsidRPr="006E0925">
        <w:t xml:space="preserve"> </w:t>
      </w:r>
      <w:r w:rsidR="006E0925" w:rsidRPr="00D55083">
        <w:t xml:space="preserve">and </w:t>
      </w:r>
      <w:r w:rsidRPr="006E0925">
        <w:t xml:space="preserve">problems </w:t>
      </w:r>
      <w:r w:rsidR="006E0925" w:rsidRPr="00D55083">
        <w:t xml:space="preserve">are </w:t>
      </w:r>
      <w:r w:rsidRPr="006E0925">
        <w:t>identified without a consistently documented process.</w:t>
      </w:r>
    </w:p>
    <w:p w14:paraId="02413B0F" w14:textId="061986E9" w:rsidR="007974A4" w:rsidRDefault="007974A4" w:rsidP="007974A4">
      <w:r>
        <w:t xml:space="preserve">While problem-solving tools, such as risk assessments, are integrated into daily biosecurity operations, a lack of consistency across divisions leads to inconsistent or delayed solutions. </w:t>
      </w:r>
      <w:r w:rsidR="006E0925">
        <w:t>Even where a solution to a problem</w:t>
      </w:r>
      <w:r w:rsidR="00A03F38">
        <w:t xml:space="preserve"> should be </w:t>
      </w:r>
      <w:r w:rsidR="006E0925">
        <w:t>a whole-of-biosecurity one,</w:t>
      </w:r>
      <w:r w:rsidR="006E0925" w:rsidRPr="006E0925">
        <w:t xml:space="preserve"> </w:t>
      </w:r>
      <w:r w:rsidR="006E0925">
        <w:t>p</w:t>
      </w:r>
      <w:r w:rsidR="00593982" w:rsidRPr="006E0925">
        <w:t>roblem solving does</w:t>
      </w:r>
      <w:r w:rsidR="00593982">
        <w:t xml:space="preserve"> not appear to occur across the whole </w:t>
      </w:r>
      <w:r w:rsidR="004268CD">
        <w:t xml:space="preserve">Biosecurity </w:t>
      </w:r>
      <w:r w:rsidR="006E0925">
        <w:t>G</w:t>
      </w:r>
      <w:r w:rsidR="00593982">
        <w:t xml:space="preserve">roup. </w:t>
      </w:r>
      <w:r>
        <w:t xml:space="preserve">Gaps in training and inconsistent application of decision-making support tools further hinder innovative </w:t>
      </w:r>
      <w:r w:rsidRPr="006E0925">
        <w:t>problem</w:t>
      </w:r>
      <w:r w:rsidR="006E0925" w:rsidRPr="00D55083">
        <w:t xml:space="preserve"> </w:t>
      </w:r>
      <w:r w:rsidRPr="006E0925">
        <w:t>solving.</w:t>
      </w:r>
      <w:r>
        <w:t xml:space="preserve"> Although divisions address emerging issues using these tools, the capability and speed of response vary based on complexity and resource availability.</w:t>
      </w:r>
    </w:p>
    <w:p w14:paraId="1B835D35" w14:textId="1AA95315" w:rsidR="007974A4" w:rsidRPr="0040144A" w:rsidRDefault="007974A4" w:rsidP="007974A4">
      <w:r>
        <w:t>The department showcases its problem</w:t>
      </w:r>
      <w:r w:rsidR="006E0925">
        <w:t>-</w:t>
      </w:r>
      <w:r>
        <w:t xml:space="preserve">solving </w:t>
      </w:r>
      <w:r w:rsidR="00EA60B2">
        <w:t xml:space="preserve">approach </w:t>
      </w:r>
      <w:r w:rsidRPr="00100D09">
        <w:t xml:space="preserve">through initiatives like the </w:t>
      </w:r>
      <w:r w:rsidR="0053119A" w:rsidRPr="00370763">
        <w:t xml:space="preserve">Highly Compliant Importer </w:t>
      </w:r>
      <w:r w:rsidR="0053119A" w:rsidRPr="0040144A">
        <w:t xml:space="preserve">Scheme (DAFF </w:t>
      </w:r>
      <w:r w:rsidR="00CD0E58" w:rsidRPr="0040144A">
        <w:t>2025c</w:t>
      </w:r>
      <w:r w:rsidR="0053119A" w:rsidRPr="0040144A">
        <w:t>)</w:t>
      </w:r>
      <w:r w:rsidRPr="0040144A">
        <w:t xml:space="preserve">, </w:t>
      </w:r>
      <w:r w:rsidR="00100D09" w:rsidRPr="0040144A">
        <w:t>Simplified</w:t>
      </w:r>
      <w:r w:rsidR="00100D09" w:rsidRPr="00D55083">
        <w:t xml:space="preserve"> Targeting and Enhanced Processing </w:t>
      </w:r>
      <w:r w:rsidR="00100D09" w:rsidRPr="00921063">
        <w:lastRenderedPageBreak/>
        <w:t xml:space="preserve">Systems </w:t>
      </w:r>
      <w:r w:rsidR="00100D09" w:rsidRPr="0040144A">
        <w:t>Program</w:t>
      </w:r>
      <w:r w:rsidRPr="0040144A">
        <w:t xml:space="preserve"> </w:t>
      </w:r>
      <w:r w:rsidR="00100D09" w:rsidRPr="0040144A">
        <w:t xml:space="preserve">(DAFF </w:t>
      </w:r>
      <w:r w:rsidR="00921063" w:rsidRPr="0040144A">
        <w:t>2023</w:t>
      </w:r>
      <w:r w:rsidR="00DD312E" w:rsidRPr="0040144A">
        <w:t>e</w:t>
      </w:r>
      <w:r w:rsidR="00100D09" w:rsidRPr="0040144A">
        <w:t xml:space="preserve">) </w:t>
      </w:r>
      <w:r w:rsidRPr="0040144A">
        <w:t>and the Hitchhiker Pest Program</w:t>
      </w:r>
      <w:r w:rsidR="00100D09" w:rsidRPr="0040144A">
        <w:t xml:space="preserve"> (DAFF </w:t>
      </w:r>
      <w:r w:rsidR="00AF2586" w:rsidRPr="0040144A">
        <w:t>2024d</w:t>
      </w:r>
      <w:r w:rsidR="00100D09" w:rsidRPr="0040144A">
        <w:t>)</w:t>
      </w:r>
      <w:r w:rsidRPr="0040144A">
        <w:t>, which leverage taskforces, team collaboration and stakeholder input. Staff report that frontline issues are resolved rapidly, but high-level decisions tend to be slower due to complexity</w:t>
      </w:r>
      <w:r w:rsidR="00593982" w:rsidRPr="0040144A">
        <w:t xml:space="preserve"> and </w:t>
      </w:r>
      <w:r w:rsidRPr="0040144A">
        <w:t xml:space="preserve">resource constraints. </w:t>
      </w:r>
      <w:r w:rsidR="006E0925" w:rsidRPr="0040144A">
        <w:t xml:space="preserve">It is positive that </w:t>
      </w:r>
      <w:r w:rsidRPr="0040144A">
        <w:t>lessons learned from past decisions actively inform future problem-solving</w:t>
      </w:r>
      <w:r w:rsidR="00194019" w:rsidRPr="0040144A">
        <w:t>,</w:t>
      </w:r>
      <w:r w:rsidRPr="0040144A">
        <w:t xml:space="preserve"> and divisions conduct regular reviews and policy updates to drive continuous improvement. However, </w:t>
      </w:r>
      <w:r w:rsidR="00593982" w:rsidRPr="0040144A">
        <w:t xml:space="preserve">siloed efforts between divisions and </w:t>
      </w:r>
      <w:r w:rsidRPr="0040144A">
        <w:t>inconsistencies in applying these lessons impede timely implementation of improvements.</w:t>
      </w:r>
    </w:p>
    <w:p w14:paraId="199B7AEC" w14:textId="33D10912" w:rsidR="007974A4" w:rsidRDefault="007974A4" w:rsidP="007974A4">
      <w:r w:rsidRPr="0040144A">
        <w:t>The department prioritises issues based on risk, utili</w:t>
      </w:r>
      <w:r w:rsidR="00302262" w:rsidRPr="0040144A">
        <w:t>s</w:t>
      </w:r>
      <w:r w:rsidRPr="0040144A">
        <w:t xml:space="preserve">ing frameworks like the </w:t>
      </w:r>
      <w:r w:rsidR="00B842EC" w:rsidRPr="0040144A">
        <w:t>RPS</w:t>
      </w:r>
      <w:r w:rsidRPr="0040144A">
        <w:t xml:space="preserve"> and </w:t>
      </w:r>
      <w:r w:rsidR="00B842EC" w:rsidRPr="0040144A">
        <w:t>Biosecurity Risk Management Framework</w:t>
      </w:r>
      <w:r w:rsidRPr="0040144A">
        <w:t xml:space="preserve"> </w:t>
      </w:r>
      <w:r w:rsidR="00742023" w:rsidRPr="0040144A">
        <w:t>(DAFF 2023</w:t>
      </w:r>
      <w:r w:rsidR="00271BB0" w:rsidRPr="0040144A">
        <w:t>d</w:t>
      </w:r>
      <w:r w:rsidR="00742023" w:rsidRPr="0040144A">
        <w:t xml:space="preserve">) </w:t>
      </w:r>
      <w:r w:rsidRPr="0040144A">
        <w:t xml:space="preserve">to direct resources. Staff feel senior management prioritises high-risk, high-impact issues, such as pest outbreaks. </w:t>
      </w:r>
      <w:r w:rsidR="006E0925" w:rsidRPr="0040144A">
        <w:t>However,</w:t>
      </w:r>
      <w:r w:rsidR="006E0925">
        <w:t xml:space="preserve"> </w:t>
      </w:r>
      <w:r>
        <w:t xml:space="preserve">feedback also suggests that informal risk assessments can sometimes override formal frameworks, leading to inconsistent prioritisation. </w:t>
      </w:r>
      <w:r w:rsidR="006E0925">
        <w:t>R</w:t>
      </w:r>
      <w:r>
        <w:t>oot-cause analysis is actively conducted and supported by research and collaboration (</w:t>
      </w:r>
      <w:r w:rsidRPr="00100D09">
        <w:t xml:space="preserve">for </w:t>
      </w:r>
      <w:r w:rsidRPr="0040144A">
        <w:t xml:space="preserve">example, </w:t>
      </w:r>
      <w:r w:rsidR="00100D09" w:rsidRPr="0040144A">
        <w:rPr>
          <w:i/>
          <w:iCs/>
        </w:rPr>
        <w:t>Catalysing Australia’s biosecurity</w:t>
      </w:r>
      <w:r w:rsidR="00100D09" w:rsidRPr="0040144A">
        <w:t xml:space="preserve"> (DAFF and CSIRO 2024)</w:t>
      </w:r>
      <w:r w:rsidRPr="0040144A">
        <w:t xml:space="preserve">), </w:t>
      </w:r>
      <w:r w:rsidR="006E0925" w:rsidRPr="0040144A">
        <w:t xml:space="preserve">but </w:t>
      </w:r>
      <w:r w:rsidRPr="0040144A">
        <w:t>st</w:t>
      </w:r>
      <w:r>
        <w:t xml:space="preserve">aff note that limited resources and outdated systems slow processes, often leading to the </w:t>
      </w:r>
      <w:r w:rsidR="00593982">
        <w:t>selection</w:t>
      </w:r>
      <w:r w:rsidR="00EF50F2">
        <w:t xml:space="preserve"> </w:t>
      </w:r>
      <w:r>
        <w:t xml:space="preserve">of </w:t>
      </w:r>
      <w:r w:rsidR="0061071A">
        <w:t>‘</w:t>
      </w:r>
      <w:r>
        <w:t>quick</w:t>
      </w:r>
      <w:r w:rsidR="00194019">
        <w:t xml:space="preserve"> </w:t>
      </w:r>
      <w:r>
        <w:t>fixes</w:t>
      </w:r>
      <w:r w:rsidR="0061071A">
        <w:t>’</w:t>
      </w:r>
      <w:r>
        <w:t xml:space="preserve"> over comprehensive root-cause solutions.</w:t>
      </w:r>
    </w:p>
    <w:p w14:paraId="57DAEF86" w14:textId="14A4590E" w:rsidR="00596DE9" w:rsidRDefault="67415F71" w:rsidP="002850A1">
      <w:pPr>
        <w:pStyle w:val="BoxHeading"/>
      </w:pPr>
      <w:r w:rsidRPr="2DE044F3">
        <w:t>Finding 6</w:t>
      </w:r>
    </w:p>
    <w:p w14:paraId="2EE88A9B" w14:textId="5F42ED9F" w:rsidR="00596DE9" w:rsidRDefault="67415F71" w:rsidP="00A87F3E">
      <w:pPr>
        <w:pStyle w:val="BoxText"/>
      </w:pPr>
      <w:r w:rsidRPr="2DE044F3">
        <w:t>The Inspector-General assessed the department</w:t>
      </w:r>
      <w:r w:rsidR="0061071A">
        <w:t>’</w:t>
      </w:r>
      <w:r w:rsidRPr="2DE044F3">
        <w:t xml:space="preserve">s problem-solving approach as </w:t>
      </w:r>
      <w:r w:rsidR="0061071A">
        <w:t>‘</w:t>
      </w:r>
      <w:r w:rsidRPr="2DE044F3">
        <w:t>emerging</w:t>
      </w:r>
      <w:r w:rsidR="0061071A">
        <w:t>’</w:t>
      </w:r>
      <w:r w:rsidRPr="2DE044F3">
        <w:t>, characterised by ad-hoc and reactive methods rather than systematic processes. Inconsistencies across divisions, training gaps, outdated systems and resource limitations hinder effectiveness and innovation. While lessons learned and reviews contribute to improved problem</w:t>
      </w:r>
      <w:r w:rsidR="000276FB">
        <w:t xml:space="preserve"> </w:t>
      </w:r>
      <w:r w:rsidRPr="2DE044F3">
        <w:t>solving, comprehensively addressing root causes remains a challenge.</w:t>
      </w:r>
    </w:p>
    <w:p w14:paraId="08A176F0" w14:textId="5F524F2E" w:rsidR="00596DE9" w:rsidRDefault="67415F71" w:rsidP="00A87F3E">
      <w:pPr>
        <w:pStyle w:val="BoxText"/>
      </w:pPr>
      <w:r w:rsidRPr="2DE044F3">
        <w:t>To achieve a more mature problem-solving capability, the department needs:</w:t>
      </w:r>
    </w:p>
    <w:p w14:paraId="6020B1AA" w14:textId="07DDBBAD" w:rsidR="00596DE9" w:rsidRDefault="67415F71" w:rsidP="0023687B">
      <w:pPr>
        <w:pStyle w:val="BoxTextBullet"/>
      </w:pPr>
      <w:r w:rsidRPr="2DE044F3">
        <w:t>a more structured, collaborative and risk-aware approach</w:t>
      </w:r>
    </w:p>
    <w:p w14:paraId="48C99BC0" w14:textId="60759B03" w:rsidR="00596DE9" w:rsidRDefault="67415F71" w:rsidP="0023687B">
      <w:pPr>
        <w:pStyle w:val="BoxTextBullet"/>
      </w:pPr>
      <w:r w:rsidRPr="2DE044F3">
        <w:t>standardised application of decision-making support tools and enhanced training</w:t>
      </w:r>
    </w:p>
    <w:p w14:paraId="72ABB468" w14:textId="1AC8A0A7" w:rsidR="00596DE9" w:rsidRDefault="67415F71" w:rsidP="0023687B">
      <w:pPr>
        <w:pStyle w:val="BoxTextBullet"/>
      </w:pPr>
      <w:r w:rsidRPr="2DE044F3">
        <w:t>improved consistency in applying lessons learned across divisions</w:t>
      </w:r>
    </w:p>
    <w:p w14:paraId="11DBEA79" w14:textId="15C9F109" w:rsidR="00596DE9" w:rsidRDefault="67415F71" w:rsidP="0023687B">
      <w:pPr>
        <w:pStyle w:val="BoxTextBullet"/>
      </w:pPr>
      <w:r w:rsidRPr="2DE044F3">
        <w:t>greater focus on root-cause analysis over quick</w:t>
      </w:r>
      <w:r w:rsidR="000276FB">
        <w:t xml:space="preserve"> </w:t>
      </w:r>
      <w:r w:rsidRPr="2DE044F3">
        <w:t>fixes</w:t>
      </w:r>
    </w:p>
    <w:p w14:paraId="725ABB10" w14:textId="5826D422" w:rsidR="00596DE9" w:rsidRDefault="67415F71" w:rsidP="0023687B">
      <w:pPr>
        <w:pStyle w:val="BoxTextBullet"/>
      </w:pPr>
      <w:r w:rsidRPr="2DE044F3">
        <w:t>modernised systems and adequate resources to support efficient problem</w:t>
      </w:r>
      <w:r w:rsidR="000276FB">
        <w:t xml:space="preserve"> </w:t>
      </w:r>
      <w:r w:rsidRPr="2DE044F3">
        <w:t>solving.</w:t>
      </w:r>
    </w:p>
    <w:p w14:paraId="3ACB41B3" w14:textId="04B6A7ED" w:rsidR="00596DE9" w:rsidRDefault="00596DE9" w:rsidP="008A403A">
      <w:pPr>
        <w:pStyle w:val="Heading3"/>
        <w:rPr>
          <w:rFonts w:eastAsia="Cambria" w:cs="Cambria"/>
        </w:rPr>
      </w:pPr>
      <w:bookmarkStart w:id="86" w:name="_Toc201918883"/>
      <w:bookmarkStart w:id="87" w:name="_Toc211001658"/>
      <w:r>
        <w:t>Capability and improvement</w:t>
      </w:r>
      <w:bookmarkEnd w:id="86"/>
      <w:bookmarkEnd w:id="87"/>
    </w:p>
    <w:p w14:paraId="22A44D17" w14:textId="21E1CCCE" w:rsidR="00596DE9" w:rsidRDefault="006E0925" w:rsidP="00596DE9">
      <w:r>
        <w:t xml:space="preserve">‘Capability and improvement’ </w:t>
      </w:r>
      <w:r w:rsidR="00593982">
        <w:t xml:space="preserve">describes the </w:t>
      </w:r>
      <w:r w:rsidR="00596DE9">
        <w:t>department</w:t>
      </w:r>
      <w:r w:rsidR="0061071A">
        <w:t>’</w:t>
      </w:r>
      <w:r w:rsidR="00596DE9">
        <w:t xml:space="preserve">s regulatory capability and focus on continuous improvement. Together, capability and improvement promote consistency and fairness through </w:t>
      </w:r>
      <w:r w:rsidR="00593982">
        <w:t>regulatory</w:t>
      </w:r>
      <w:r w:rsidR="00596DE9">
        <w:t xml:space="preserve"> assurance mechanisms and decision</w:t>
      </w:r>
      <w:r w:rsidR="00CE5C1C">
        <w:t>-</w:t>
      </w:r>
      <w:r w:rsidR="00596DE9">
        <w:t>making, while sharing regulatory knowledge and enhancing practices.</w:t>
      </w:r>
    </w:p>
    <w:p w14:paraId="142E35C3" w14:textId="0AE96A0D" w:rsidR="00596DE9" w:rsidRDefault="005F57F5" w:rsidP="00D66066">
      <w:pPr>
        <w:pStyle w:val="Heading4"/>
      </w:pPr>
      <w:r>
        <w:t>R</w:t>
      </w:r>
      <w:r w:rsidR="00596DE9">
        <w:t xml:space="preserve">egulatory officer </w:t>
      </w:r>
      <w:r w:rsidR="002E5695">
        <w:t xml:space="preserve">capability framework and </w:t>
      </w:r>
      <w:r w:rsidR="00596DE9">
        <w:t>function</w:t>
      </w:r>
      <w:r w:rsidR="00EA60B2">
        <w:t>: Developing</w:t>
      </w:r>
    </w:p>
    <w:p w14:paraId="4BD13B7A" w14:textId="3CE3BA21" w:rsidR="00596DE9" w:rsidRDefault="006E0925" w:rsidP="00596DE9">
      <w:r>
        <w:t>‘</w:t>
      </w:r>
      <w:r w:rsidR="00DE65FF">
        <w:t>Regulatory officer</w:t>
      </w:r>
      <w:r w:rsidR="00596DE9">
        <w:t xml:space="preserve"> capability</w:t>
      </w:r>
      <w:r>
        <w:t>’</w:t>
      </w:r>
      <w:r w:rsidR="00596DE9">
        <w:t xml:space="preserve"> refers to an agency</w:t>
      </w:r>
      <w:r w:rsidR="0061071A">
        <w:t>’</w:t>
      </w:r>
      <w:r w:rsidR="00596DE9">
        <w:t>s ability to ensure its staff possess the necessary skills (abilities, knowledge</w:t>
      </w:r>
      <w:r>
        <w:t xml:space="preserve"> and </w:t>
      </w:r>
      <w:r w:rsidR="00596DE9">
        <w:t xml:space="preserve">expertise) and competencies at all organisational </w:t>
      </w:r>
      <w:r w:rsidR="00596DE9" w:rsidRPr="00F67FAB">
        <w:t>levels to fulfil</w:t>
      </w:r>
      <w:r w:rsidR="00596DE9">
        <w:t xml:space="preserve"> </w:t>
      </w:r>
      <w:r>
        <w:t xml:space="preserve">the agency’s </w:t>
      </w:r>
      <w:r w:rsidR="00596DE9">
        <w:t xml:space="preserve">regulatory role and achieve priorities, both now and in the future. </w:t>
      </w:r>
      <w:r>
        <w:t>For</w:t>
      </w:r>
      <w:r w:rsidR="00370763">
        <w:t> </w:t>
      </w:r>
      <w:r>
        <w:t xml:space="preserve">example, staff should have sufficient </w:t>
      </w:r>
      <w:r w:rsidR="00596DE9">
        <w:t>formal and informal learning, supported by procedures and policies like delegations and standard operating procedures that reinforce expected behaviours and objectives.</w:t>
      </w:r>
    </w:p>
    <w:p w14:paraId="0834590D" w14:textId="51F11E52" w:rsidR="009405E4" w:rsidRDefault="00596DE9" w:rsidP="009405E4">
      <w:r>
        <w:lastRenderedPageBreak/>
        <w:t xml:space="preserve">A </w:t>
      </w:r>
      <w:r w:rsidR="006E0925">
        <w:t>‘</w:t>
      </w:r>
      <w:r>
        <w:t>regulatory officer capability framework</w:t>
      </w:r>
      <w:r w:rsidR="006E0925">
        <w:t>’</w:t>
      </w:r>
      <w:r>
        <w:t xml:space="preserve"> is crucial for enhancing regulatory functions through </w:t>
      </w:r>
      <w:r w:rsidRPr="00EC2519">
        <w:t xml:space="preserve">accountability and transparency. Agencies at a </w:t>
      </w:r>
      <w:r w:rsidR="0061071A" w:rsidRPr="00EC2519">
        <w:t>‘</w:t>
      </w:r>
      <w:r w:rsidRPr="00EC2519">
        <w:t>developing</w:t>
      </w:r>
      <w:r w:rsidR="0061071A" w:rsidRPr="00EC2519">
        <w:t>’</w:t>
      </w:r>
      <w:r w:rsidRPr="00EC2519">
        <w:t xml:space="preserve"> maturity level, according to the MRIT framework, are actively building a centralised, coordinated capability program aligned with core and</w:t>
      </w:r>
      <w:r>
        <w:t xml:space="preserve"> specific regulatory needs. They conduct capability needs analyses and have a centralised training approach with some core regulatory function procedures.</w:t>
      </w:r>
      <w:r w:rsidR="00CF71B8">
        <w:t xml:space="preserve"> </w:t>
      </w:r>
      <w:r w:rsidR="009405E4">
        <w:t xml:space="preserve">The department </w:t>
      </w:r>
      <w:r w:rsidR="006E0925">
        <w:t>is at</w:t>
      </w:r>
      <w:r w:rsidR="009405E4">
        <w:t xml:space="preserve"> a </w:t>
      </w:r>
      <w:r w:rsidR="0061071A">
        <w:t>‘</w:t>
      </w:r>
      <w:r w:rsidR="009405E4">
        <w:t>developing</w:t>
      </w:r>
      <w:r w:rsidR="006E0925">
        <w:t>’ maturity</w:t>
      </w:r>
      <w:r w:rsidR="009405E4">
        <w:t xml:space="preserve"> level </w:t>
      </w:r>
      <w:r w:rsidR="009405E4" w:rsidRPr="006E0925">
        <w:t xml:space="preserve">for the </w:t>
      </w:r>
      <w:r w:rsidR="009405E4" w:rsidRPr="00EC2519">
        <w:t xml:space="preserve">attribute </w:t>
      </w:r>
      <w:r w:rsidR="0061071A" w:rsidRPr="00370763">
        <w:t>‘</w:t>
      </w:r>
      <w:r w:rsidR="009405E4" w:rsidRPr="00EC2519">
        <w:t>Regulatory</w:t>
      </w:r>
      <w:r w:rsidR="009405E4" w:rsidRPr="006E0925">
        <w:t xml:space="preserve"> officer</w:t>
      </w:r>
      <w:r w:rsidR="009405E4">
        <w:t xml:space="preserve"> capability framework and function</w:t>
      </w:r>
      <w:r w:rsidR="0061071A">
        <w:t>’</w:t>
      </w:r>
      <w:r w:rsidR="009405E4">
        <w:t>.</w:t>
      </w:r>
    </w:p>
    <w:p w14:paraId="19F11BCF" w14:textId="2CEAC7D0" w:rsidR="00596DE9" w:rsidRDefault="00596DE9" w:rsidP="00596DE9">
      <w:r w:rsidRPr="00B842EC">
        <w:t xml:space="preserve">The </w:t>
      </w:r>
      <w:r w:rsidRPr="00390A3A">
        <w:t>Biosecurity Training Centre</w:t>
      </w:r>
      <w:r w:rsidRPr="00B842EC">
        <w:t xml:space="preserve"> (in partnership with</w:t>
      </w:r>
      <w:r>
        <w:t xml:space="preserve"> Charles Sturt University) is an exemplary initiative, providing core regulatory training</w:t>
      </w:r>
      <w:r w:rsidR="0037546D">
        <w:t xml:space="preserve"> and</w:t>
      </w:r>
      <w:r>
        <w:t xml:space="preserve"> specialised programs </w:t>
      </w:r>
      <w:r w:rsidR="0037546D">
        <w:t xml:space="preserve">for biosecurity officers. </w:t>
      </w:r>
      <w:r w:rsidR="00DA2648">
        <w:t>It also supports</w:t>
      </w:r>
      <w:r w:rsidR="00EF50F2">
        <w:t xml:space="preserve"> </w:t>
      </w:r>
      <w:r>
        <w:t>capability building for Indo-Pacific neighbours. Despite these efforts, inconsistent access to training remains a concern</w:t>
      </w:r>
      <w:r w:rsidR="006E0925">
        <w:t>.</w:t>
      </w:r>
      <w:r>
        <w:t xml:space="preserve"> </w:t>
      </w:r>
      <w:r w:rsidR="006E0925" w:rsidRPr="00F64DFE">
        <w:t>L</w:t>
      </w:r>
      <w:r w:rsidRPr="00EC2519">
        <w:t>ower</w:t>
      </w:r>
      <w:r w:rsidR="006E0925" w:rsidRPr="00F64DFE">
        <w:t xml:space="preserve"> </w:t>
      </w:r>
      <w:r w:rsidRPr="00EC2519">
        <w:t>level staff feel</w:t>
      </w:r>
      <w:r>
        <w:t xml:space="preserve"> they lack </w:t>
      </w:r>
      <w:r w:rsidR="006E0925">
        <w:t xml:space="preserve">the </w:t>
      </w:r>
      <w:r>
        <w:t xml:space="preserve">opportunities </w:t>
      </w:r>
      <w:r w:rsidR="006E0925">
        <w:t xml:space="preserve">that </w:t>
      </w:r>
      <w:r>
        <w:t xml:space="preserve">senior staff </w:t>
      </w:r>
      <w:r w:rsidR="006E0925">
        <w:t xml:space="preserve">have, </w:t>
      </w:r>
      <w:r>
        <w:t xml:space="preserve">and </w:t>
      </w:r>
      <w:r w:rsidR="003B0E57">
        <w:t xml:space="preserve">high-level staff have noted they have </w:t>
      </w:r>
      <w:r>
        <w:t>limited development opportunities.</w:t>
      </w:r>
    </w:p>
    <w:p w14:paraId="51C49C81" w14:textId="6FC02A75" w:rsidR="00596DE9" w:rsidRDefault="00596DE9" w:rsidP="00596DE9">
      <w:r>
        <w:t xml:space="preserve">The department assesses staff </w:t>
      </w:r>
      <w:r w:rsidR="00EA60B2">
        <w:t xml:space="preserve">regulatory </w:t>
      </w:r>
      <w:r>
        <w:t>capabilities during and after training through scenarios, knowledge tests and informal assessments</w:t>
      </w:r>
      <w:r w:rsidR="003B0E57">
        <w:t>.</w:t>
      </w:r>
      <w:r>
        <w:t xml:space="preserve"> </w:t>
      </w:r>
      <w:r w:rsidR="003B0E57">
        <w:t xml:space="preserve">This assists the department to identify </w:t>
      </w:r>
      <w:r>
        <w:t xml:space="preserve">development </w:t>
      </w:r>
      <w:r w:rsidR="003B0E57">
        <w:t xml:space="preserve">needs </w:t>
      </w:r>
      <w:r>
        <w:t xml:space="preserve">and track training efficiency. Post-training evaluations utilise job cards, online surveys and workplace monitoring by supervisors. </w:t>
      </w:r>
      <w:r w:rsidR="003B0E57">
        <w:t>A</w:t>
      </w:r>
      <w:r>
        <w:t xml:space="preserve">ssessment processes are generally thorough, </w:t>
      </w:r>
      <w:r w:rsidR="003B0E57">
        <w:t xml:space="preserve">but </w:t>
      </w:r>
      <w:r>
        <w:t xml:space="preserve">concerns persist about consistency, particularly in post-training evaluations for optional training or eLearning courses. Staff report </w:t>
      </w:r>
      <w:r w:rsidR="003B0E57">
        <w:t xml:space="preserve">that they do not get </w:t>
      </w:r>
      <w:r>
        <w:t xml:space="preserve">detailed feedback or follow-up, </w:t>
      </w:r>
      <w:r w:rsidR="003B0E57">
        <w:t xml:space="preserve">and this </w:t>
      </w:r>
      <w:r>
        <w:t>potentially limit</w:t>
      </w:r>
      <w:r w:rsidR="003B0E57">
        <w:t>s</w:t>
      </w:r>
      <w:r>
        <w:t xml:space="preserve"> the department</w:t>
      </w:r>
      <w:r w:rsidR="0061071A">
        <w:t>’</w:t>
      </w:r>
      <w:r>
        <w:t>s ability to track progress and address capability gaps effectively.</w:t>
      </w:r>
    </w:p>
    <w:p w14:paraId="24C05B88" w14:textId="1120D8AD" w:rsidR="00705B95" w:rsidRPr="00705B95" w:rsidRDefault="00705B95" w:rsidP="00705B95">
      <w:pPr>
        <w:pStyle w:val="BoxText"/>
        <w:rPr>
          <w:rStyle w:val="Strong"/>
        </w:rPr>
      </w:pPr>
      <w:r w:rsidRPr="00705B95">
        <w:rPr>
          <w:rStyle w:val="Strong"/>
        </w:rPr>
        <w:t>Finding</w:t>
      </w:r>
      <w:r w:rsidR="00AA1937">
        <w:rPr>
          <w:rStyle w:val="Strong"/>
        </w:rPr>
        <w:t xml:space="preserve"> 7</w:t>
      </w:r>
    </w:p>
    <w:p w14:paraId="499963F4" w14:textId="77777777" w:rsidR="00EF7EA9" w:rsidRDefault="00596DE9" w:rsidP="00705B95">
      <w:pPr>
        <w:pStyle w:val="BoxText"/>
      </w:pPr>
      <w:r>
        <w:t>While the department has made strides in promoting capability through its regulatory officer capability framework and a coordinated, diverse training approach, key gaps remain. Inconsistent training access, limited development opportunities for various staff levels and variations in post-training evaluations hinder progress.</w:t>
      </w:r>
    </w:p>
    <w:p w14:paraId="7CD7CA4F" w14:textId="1EA5617B" w:rsidR="00596DE9" w:rsidRDefault="00596DE9" w:rsidP="00705B95">
      <w:pPr>
        <w:pStyle w:val="BoxText"/>
      </w:pPr>
      <w:r>
        <w:t>To achieve greater maturity in this attribute, aligning with the MRIT framework, the department should:</w:t>
      </w:r>
    </w:p>
    <w:p w14:paraId="2B2A6E77" w14:textId="371A557C" w:rsidR="00596DE9" w:rsidRDefault="00596DE9" w:rsidP="00705B95">
      <w:pPr>
        <w:pStyle w:val="BoxTextBullet"/>
      </w:pPr>
      <w:r>
        <w:t>strengthen feedback mechanisms within training and evaluation processes</w:t>
      </w:r>
    </w:p>
    <w:p w14:paraId="15DC8DFF" w14:textId="3C0B8F4A" w:rsidR="00596DE9" w:rsidRDefault="00596DE9" w:rsidP="00705B95">
      <w:pPr>
        <w:pStyle w:val="BoxTextBullet"/>
      </w:pPr>
      <w:r>
        <w:t>ensure consistency in evaluation processes across all divisions and training types</w:t>
      </w:r>
    </w:p>
    <w:p w14:paraId="08FA7696" w14:textId="5D46B737" w:rsidR="00DA4360" w:rsidRDefault="00596DE9" w:rsidP="00705B95">
      <w:pPr>
        <w:pStyle w:val="BoxTextBullet"/>
      </w:pPr>
      <w:r>
        <w:t>expand training to encompass role-specific competencies, beyond just core competencies, supported by clear procedures reflecting the full scope of roles and responsibilities required for biosecurity regulation.</w:t>
      </w:r>
    </w:p>
    <w:p w14:paraId="487B9A19" w14:textId="10293F8B" w:rsidR="00A6723C" w:rsidRDefault="00A6723C" w:rsidP="00D66066">
      <w:pPr>
        <w:pStyle w:val="Heading4"/>
      </w:pPr>
      <w:r>
        <w:t>Regulatory assurance function and review</w:t>
      </w:r>
      <w:r w:rsidR="0019487C">
        <w:t>: Emerging</w:t>
      </w:r>
    </w:p>
    <w:p w14:paraId="16A4C016" w14:textId="73EBC87A" w:rsidR="004C16D9" w:rsidRPr="00DB2ED9" w:rsidRDefault="00A6723C" w:rsidP="004C16D9">
      <w:pPr>
        <w:spacing w:line="257" w:lineRule="auto"/>
      </w:pPr>
      <w:r w:rsidRPr="00E874EC">
        <w:t xml:space="preserve">A </w:t>
      </w:r>
      <w:r w:rsidR="003B0E57">
        <w:t>‘</w:t>
      </w:r>
      <w:r w:rsidRPr="00E874EC">
        <w:t>regulatory assurance function</w:t>
      </w:r>
      <w:r w:rsidR="003B0E57">
        <w:t>’</w:t>
      </w:r>
      <w:r w:rsidRPr="00E874EC">
        <w:t xml:space="preserve"> </w:t>
      </w:r>
      <w:r w:rsidR="003B0E57">
        <w:t xml:space="preserve">refers to the level of </w:t>
      </w:r>
      <w:r w:rsidR="004C16D9" w:rsidRPr="00DB2ED9">
        <w:t xml:space="preserve">confidence </w:t>
      </w:r>
      <w:r w:rsidR="003B0E57">
        <w:t xml:space="preserve">that the department’s regulatory systems and activities are </w:t>
      </w:r>
      <w:r w:rsidR="004C16D9" w:rsidRPr="00DB2ED9">
        <w:t>managing risks to achieve objectives.</w:t>
      </w:r>
    </w:p>
    <w:p w14:paraId="1E2334B7" w14:textId="63F70A58" w:rsidR="004C16D9" w:rsidRDefault="004C16D9" w:rsidP="004C16D9">
      <w:pPr>
        <w:rPr>
          <w:rFonts w:eastAsia="Calibri"/>
        </w:rPr>
      </w:pPr>
      <w:r w:rsidRPr="00B842EC">
        <w:rPr>
          <w:rFonts w:eastAsia="Calibri"/>
        </w:rPr>
        <w:t xml:space="preserve">The </w:t>
      </w:r>
      <w:r w:rsidR="00281B31" w:rsidRPr="00B842EC">
        <w:rPr>
          <w:rFonts w:eastAsia="Calibri"/>
        </w:rPr>
        <w:t>department</w:t>
      </w:r>
      <w:r w:rsidR="0061071A" w:rsidRPr="00B842EC">
        <w:rPr>
          <w:rFonts w:eastAsia="Calibri"/>
        </w:rPr>
        <w:t>’</w:t>
      </w:r>
      <w:r w:rsidR="00281B31" w:rsidRPr="00B842EC">
        <w:rPr>
          <w:rFonts w:eastAsia="Calibri"/>
        </w:rPr>
        <w:t xml:space="preserve">s </w:t>
      </w:r>
      <w:r w:rsidRPr="005E3442">
        <w:rPr>
          <w:rFonts w:eastAsia="Calibri"/>
        </w:rPr>
        <w:t xml:space="preserve">Regulatory Assurance </w:t>
      </w:r>
      <w:r w:rsidRPr="0040144A">
        <w:rPr>
          <w:rFonts w:eastAsia="Calibri"/>
        </w:rPr>
        <w:t xml:space="preserve">Strategy </w:t>
      </w:r>
      <w:r w:rsidR="00B842EC" w:rsidRPr="0040144A">
        <w:rPr>
          <w:rFonts w:eastAsia="Calibri"/>
        </w:rPr>
        <w:t xml:space="preserve">(DAFF </w:t>
      </w:r>
      <w:r w:rsidR="00655A8F" w:rsidRPr="0040144A">
        <w:rPr>
          <w:rFonts w:eastAsia="Calibri"/>
        </w:rPr>
        <w:t>2025b</w:t>
      </w:r>
      <w:r w:rsidR="00B842EC" w:rsidRPr="0040144A">
        <w:rPr>
          <w:rFonts w:eastAsia="Calibri"/>
        </w:rPr>
        <w:t xml:space="preserve">) </w:t>
      </w:r>
      <w:r w:rsidRPr="0040144A">
        <w:rPr>
          <w:rFonts w:eastAsia="Calibri"/>
        </w:rPr>
        <w:t>outlines</w:t>
      </w:r>
      <w:r w:rsidRPr="00B842EC">
        <w:rPr>
          <w:rFonts w:eastAsia="Calibri"/>
        </w:rPr>
        <w:t xml:space="preserve"> how </w:t>
      </w:r>
      <w:r w:rsidR="003B0E57" w:rsidRPr="00B842EC">
        <w:rPr>
          <w:rFonts w:eastAsia="Calibri"/>
        </w:rPr>
        <w:t xml:space="preserve">it </w:t>
      </w:r>
      <w:r w:rsidRPr="00B842EC">
        <w:rPr>
          <w:rFonts w:eastAsia="Calibri"/>
        </w:rPr>
        <w:t>approach</w:t>
      </w:r>
      <w:r w:rsidR="003B0E57" w:rsidRPr="00B842EC">
        <w:rPr>
          <w:rFonts w:eastAsia="Calibri"/>
        </w:rPr>
        <w:t>es</w:t>
      </w:r>
      <w:r>
        <w:rPr>
          <w:rFonts w:eastAsia="Calibri"/>
        </w:rPr>
        <w:t xml:space="preserve"> regulatory assurance across all of </w:t>
      </w:r>
      <w:r w:rsidR="003B0E57">
        <w:rPr>
          <w:rFonts w:eastAsia="Calibri"/>
        </w:rPr>
        <w:t xml:space="preserve">its </w:t>
      </w:r>
      <w:r>
        <w:rPr>
          <w:rFonts w:eastAsia="Calibri"/>
        </w:rPr>
        <w:t xml:space="preserve">regulatory activities. </w:t>
      </w:r>
      <w:r w:rsidR="003B0E57">
        <w:rPr>
          <w:rFonts w:eastAsia="Calibri"/>
        </w:rPr>
        <w:t xml:space="preserve">For example, it has </w:t>
      </w:r>
      <w:r>
        <w:rPr>
          <w:rFonts w:eastAsia="Calibri"/>
        </w:rPr>
        <w:t>assurance that:</w:t>
      </w:r>
    </w:p>
    <w:p w14:paraId="47AA2599" w14:textId="2EDC5352" w:rsidR="004C16D9" w:rsidRDefault="003B0E57" w:rsidP="008960D5">
      <w:pPr>
        <w:pStyle w:val="ListBullet"/>
        <w:rPr>
          <w:rFonts w:eastAsia="Calibri"/>
        </w:rPr>
      </w:pPr>
      <w:r>
        <w:rPr>
          <w:rFonts w:eastAsia="Calibri"/>
        </w:rPr>
        <w:t xml:space="preserve">its </w:t>
      </w:r>
      <w:r w:rsidR="004C16D9" w:rsidRPr="008960D5">
        <w:t>regulatory</w:t>
      </w:r>
      <w:r w:rsidR="004C16D9">
        <w:rPr>
          <w:rFonts w:eastAsia="Calibri"/>
        </w:rPr>
        <w:t xml:space="preserve"> systems are working as intended to achieve the desired regulatory outcomes</w:t>
      </w:r>
    </w:p>
    <w:p w14:paraId="6571459B" w14:textId="5745B52A" w:rsidR="004C16D9" w:rsidRDefault="003B0E57" w:rsidP="008960D5">
      <w:pPr>
        <w:pStyle w:val="ListBullet"/>
        <w:rPr>
          <w:rFonts w:eastAsia="Calibri"/>
        </w:rPr>
      </w:pPr>
      <w:r>
        <w:rPr>
          <w:rFonts w:eastAsia="Calibri"/>
        </w:rPr>
        <w:t xml:space="preserve">its </w:t>
      </w:r>
      <w:r w:rsidR="004C16D9" w:rsidRPr="008960D5">
        <w:t>requirements</w:t>
      </w:r>
      <w:r w:rsidR="004C16D9">
        <w:rPr>
          <w:rFonts w:eastAsia="Calibri"/>
        </w:rPr>
        <w:t xml:space="preserve">, including conditions, align with </w:t>
      </w:r>
      <w:r>
        <w:rPr>
          <w:rFonts w:eastAsia="Calibri"/>
        </w:rPr>
        <w:t xml:space="preserve">its </w:t>
      </w:r>
      <w:r w:rsidR="004C16D9">
        <w:rPr>
          <w:rFonts w:eastAsia="Calibri"/>
        </w:rPr>
        <w:t>legislation and are achieving the intended regulatory outcomes</w:t>
      </w:r>
    </w:p>
    <w:p w14:paraId="45884225" w14:textId="1382AB86" w:rsidR="004C16D9" w:rsidRDefault="003B0E57" w:rsidP="008960D5">
      <w:pPr>
        <w:pStyle w:val="ListBullet"/>
      </w:pPr>
      <w:r>
        <w:lastRenderedPageBreak/>
        <w:t xml:space="preserve">it is </w:t>
      </w:r>
      <w:r w:rsidR="004C16D9">
        <w:t xml:space="preserve">appropriately assessing and monitoring controls </w:t>
      </w:r>
      <w:r>
        <w:t xml:space="preserve">that are </w:t>
      </w:r>
      <w:r w:rsidR="004C16D9">
        <w:t>in place to meet regulatory outcomes</w:t>
      </w:r>
    </w:p>
    <w:p w14:paraId="175E626E" w14:textId="194C9DC6" w:rsidR="004C16D9" w:rsidRPr="00611B6D" w:rsidRDefault="003B0E57" w:rsidP="008960D5">
      <w:pPr>
        <w:pStyle w:val="ListBullet"/>
        <w:rPr>
          <w:rFonts w:eastAsia="Calibri"/>
        </w:rPr>
      </w:pPr>
      <w:r>
        <w:rPr>
          <w:rFonts w:eastAsia="Calibri"/>
        </w:rPr>
        <w:t xml:space="preserve">it is </w:t>
      </w:r>
      <w:r w:rsidR="004C16D9">
        <w:rPr>
          <w:rFonts w:eastAsia="Calibri"/>
        </w:rPr>
        <w:t xml:space="preserve">evaluating </w:t>
      </w:r>
      <w:r>
        <w:rPr>
          <w:rFonts w:eastAsia="Calibri"/>
        </w:rPr>
        <w:t xml:space="preserve">its </w:t>
      </w:r>
      <w:r w:rsidR="004C16D9">
        <w:rPr>
          <w:rFonts w:eastAsia="Calibri"/>
        </w:rPr>
        <w:t>performance appropriately and in a manner that allows for continuous improvement</w:t>
      </w:r>
      <w:r w:rsidR="00A24A0D">
        <w:rPr>
          <w:rFonts w:eastAsia="Calibri"/>
        </w:rPr>
        <w:t>.</w:t>
      </w:r>
    </w:p>
    <w:p w14:paraId="748B682A" w14:textId="499001A4" w:rsidR="00A6723C" w:rsidRDefault="00A6723C" w:rsidP="00A6723C">
      <w:r>
        <w:t>The department</w:t>
      </w:r>
      <w:r w:rsidR="0061071A">
        <w:t>’</w:t>
      </w:r>
      <w:r>
        <w:t xml:space="preserve">s regulatory assurance is currently at an </w:t>
      </w:r>
      <w:r w:rsidR="0061071A">
        <w:t>‘</w:t>
      </w:r>
      <w:r>
        <w:t>emerging</w:t>
      </w:r>
      <w:r w:rsidR="0061071A">
        <w:t>’</w:t>
      </w:r>
      <w:r>
        <w:t xml:space="preserve"> maturity level. At this </w:t>
      </w:r>
      <w:r w:rsidR="004C16D9">
        <w:t>maturity level</w:t>
      </w:r>
      <w:r>
        <w:t xml:space="preserve">, an agency would have an ad-hoc approach to internal checks, often limited to enforcement decisions. </w:t>
      </w:r>
      <w:r w:rsidR="003B0E57">
        <w:t xml:space="preserve">An </w:t>
      </w:r>
      <w:r>
        <w:t xml:space="preserve">agency </w:t>
      </w:r>
      <w:r w:rsidR="003B0E57">
        <w:t xml:space="preserve">at this level </w:t>
      </w:r>
      <w:r>
        <w:t>would recognise the benefits of a</w:t>
      </w:r>
      <w:r w:rsidR="004C16D9">
        <w:t>n</w:t>
      </w:r>
      <w:r>
        <w:t xml:space="preserve"> assurance function and would have allocated resources to develop an internal assurance and review function according to a prioritisation schedule.</w:t>
      </w:r>
    </w:p>
    <w:p w14:paraId="23280F6B" w14:textId="3991F2CC" w:rsidR="00A6723C" w:rsidRDefault="003B0E57" w:rsidP="00A6723C">
      <w:r>
        <w:t>R</w:t>
      </w:r>
      <w:r w:rsidR="00A6723C">
        <w:t xml:space="preserve">egulatory assurance processes exist in some Biosecurity Group divisions, supported by high-level documentation like the </w:t>
      </w:r>
      <w:r w:rsidR="00A6723C" w:rsidRPr="00281B31">
        <w:t>Regulatory Assurance Strategy</w:t>
      </w:r>
      <w:r>
        <w:t>. However,</w:t>
      </w:r>
      <w:r w:rsidR="00A6723C">
        <w:t xml:space="preserve"> </w:t>
      </w:r>
      <w:r>
        <w:t xml:space="preserve">there is no </w:t>
      </w:r>
      <w:r w:rsidR="00A6723C">
        <w:t xml:space="preserve">specific regulatory assurance </w:t>
      </w:r>
      <w:r w:rsidR="00A6723C" w:rsidRPr="003B0E57">
        <w:t>framework for biosecurity.</w:t>
      </w:r>
      <w:r w:rsidR="00A6723C">
        <w:t xml:space="preserve"> This lack of specific guidance contributes to variable scope and focus on biosecurity assurance activities</w:t>
      </w:r>
      <w:r>
        <w:t xml:space="preserve"> and</w:t>
      </w:r>
      <w:r w:rsidR="008F3FF6">
        <w:t xml:space="preserve"> lead</w:t>
      </w:r>
      <w:r>
        <w:t>s</w:t>
      </w:r>
      <w:r w:rsidR="008F3FF6">
        <w:t xml:space="preserve"> to a siloed approach.</w:t>
      </w:r>
    </w:p>
    <w:p w14:paraId="52E42E99" w14:textId="6F55D8F9" w:rsidR="00A6723C" w:rsidRDefault="00A6723C" w:rsidP="00A6723C">
      <w:r>
        <w:t xml:space="preserve">Some </w:t>
      </w:r>
      <w:r w:rsidR="00605BC1">
        <w:t>teams/</w:t>
      </w:r>
      <w:r>
        <w:t xml:space="preserve">divisions </w:t>
      </w:r>
      <w:r w:rsidR="003B0E57">
        <w:t>(</w:t>
      </w:r>
      <w:r w:rsidR="003B0E57" w:rsidRPr="00EC2519">
        <w:t>for example, Regulatory Assurance Operations</w:t>
      </w:r>
      <w:r w:rsidR="003B0E57" w:rsidRPr="0076685C">
        <w:t xml:space="preserve"> </w:t>
      </w:r>
      <w:r w:rsidR="00605BC1">
        <w:t xml:space="preserve">team </w:t>
      </w:r>
      <w:r w:rsidR="003B0E57" w:rsidRPr="0076685C">
        <w:t xml:space="preserve">and </w:t>
      </w:r>
      <w:r w:rsidR="003B0E57" w:rsidRPr="00EC2519">
        <w:t>Plant Imports Assurance)</w:t>
      </w:r>
      <w:r w:rsidR="003B0E57">
        <w:t xml:space="preserve"> </w:t>
      </w:r>
      <w:r>
        <w:t xml:space="preserve">have dedicated resources for </w:t>
      </w:r>
      <w:r w:rsidR="008F3FF6">
        <w:t xml:space="preserve">regulatory </w:t>
      </w:r>
      <w:r>
        <w:t>assurance, compliance and verification, focusing on a</w:t>
      </w:r>
      <w:r w:rsidR="008F3FF6">
        <w:t>ssurance activities</w:t>
      </w:r>
      <w:r>
        <w:t xml:space="preserve">, performance monitoring and dashboards. However, feedback highlights gaps in consistency and comprehensiveness of these mechanisms, particularly across the Biosecurity Group as a whole. </w:t>
      </w:r>
      <w:r w:rsidRPr="003B0E57">
        <w:t xml:space="preserve">Ad-hoc assurance mechanisms are present, but </w:t>
      </w:r>
      <w:r w:rsidR="003B0E57">
        <w:t xml:space="preserve">staff have </w:t>
      </w:r>
      <w:r w:rsidRPr="003B0E57">
        <w:t>concerns about their completeness and reliability.</w:t>
      </w:r>
    </w:p>
    <w:p w14:paraId="2BFF787F" w14:textId="6B720572" w:rsidR="00A6723C" w:rsidRPr="00A6723C" w:rsidRDefault="00A6723C" w:rsidP="00A6723C">
      <w:pPr>
        <w:pStyle w:val="BoxText"/>
        <w:rPr>
          <w:rStyle w:val="Strong"/>
        </w:rPr>
      </w:pPr>
      <w:r w:rsidRPr="00A6723C">
        <w:rPr>
          <w:rStyle w:val="Strong"/>
        </w:rPr>
        <w:t>Finding</w:t>
      </w:r>
      <w:r w:rsidR="00AA1937">
        <w:rPr>
          <w:rStyle w:val="Strong"/>
        </w:rPr>
        <w:t xml:space="preserve"> 8</w:t>
      </w:r>
    </w:p>
    <w:p w14:paraId="198078F0" w14:textId="265DB02D" w:rsidR="00EF7EA9" w:rsidRDefault="00A6723C" w:rsidP="00A6723C">
      <w:pPr>
        <w:pStyle w:val="BoxText"/>
      </w:pPr>
      <w:r>
        <w:t xml:space="preserve">While the department employs </w:t>
      </w:r>
      <w:r w:rsidR="008F3FF6">
        <w:t xml:space="preserve">some </w:t>
      </w:r>
      <w:r>
        <w:t xml:space="preserve">initiatives for regulatory assurance across the biosecurity continuum, this remains a significant area for improvement. The current </w:t>
      </w:r>
      <w:r w:rsidR="008F3FF6">
        <w:t xml:space="preserve">regulatory </w:t>
      </w:r>
      <w:r>
        <w:t>assurance activities are ad</w:t>
      </w:r>
      <w:r w:rsidR="000276FB">
        <w:t xml:space="preserve"> </w:t>
      </w:r>
      <w:r>
        <w:t>hoc and represent a regression in regulatory maturity</w:t>
      </w:r>
      <w:r w:rsidR="008F3FF6">
        <w:t xml:space="preserve"> from 2022</w:t>
      </w:r>
      <w:r w:rsidR="000276FB">
        <w:sym w:font="Symbol" w:char="F02D"/>
      </w:r>
      <w:r w:rsidR="008F3FF6">
        <w:t>2023</w:t>
      </w:r>
      <w:r>
        <w:t xml:space="preserve">. The variability in scope, focus and application of regulatory assurance processes undermines consistency and reliability, impacting </w:t>
      </w:r>
      <w:r w:rsidR="008F3FF6">
        <w:t>assurance</w:t>
      </w:r>
      <w:r w:rsidR="00EF50F2">
        <w:t xml:space="preserve"> </w:t>
      </w:r>
      <w:r>
        <w:t xml:space="preserve">mechanisms. </w:t>
      </w:r>
    </w:p>
    <w:p w14:paraId="23994BD9" w14:textId="6D6788F7" w:rsidR="00A6723C" w:rsidRDefault="00A6723C" w:rsidP="00A6723C">
      <w:pPr>
        <w:pStyle w:val="BoxText"/>
      </w:pPr>
      <w:r>
        <w:t xml:space="preserve">To restore progress and </w:t>
      </w:r>
      <w:r w:rsidR="008F3FF6">
        <w:t>improve</w:t>
      </w:r>
      <w:r>
        <w:t xml:space="preserve"> regulatory maturity, the department, as a priority, should:</w:t>
      </w:r>
    </w:p>
    <w:p w14:paraId="5B6D6FF7" w14:textId="74C558A2" w:rsidR="001C56BF" w:rsidRDefault="001C56BF" w:rsidP="00A6723C">
      <w:pPr>
        <w:pStyle w:val="BoxTextBullet"/>
      </w:pPr>
      <w:r>
        <w:t xml:space="preserve">implement the Regulatory Assurance Strategy </w:t>
      </w:r>
      <w:r w:rsidR="008F3FF6">
        <w:t>consistently across the Biosecurity Group</w:t>
      </w:r>
    </w:p>
    <w:p w14:paraId="560CC777" w14:textId="3485E7E0" w:rsidR="008F3FF6" w:rsidRDefault="00E874EC" w:rsidP="00A6723C">
      <w:pPr>
        <w:pStyle w:val="BoxTextBullet"/>
      </w:pPr>
      <w:r>
        <w:t>d</w:t>
      </w:r>
      <w:r w:rsidR="008F3FF6">
        <w:t>evelop a specific regulatory assurance framework to guide consistent application</w:t>
      </w:r>
    </w:p>
    <w:p w14:paraId="4AFF8E4F" w14:textId="50E38738" w:rsidR="00A6723C" w:rsidRDefault="00A6723C" w:rsidP="00A6723C">
      <w:pPr>
        <w:pStyle w:val="BoxTextBullet"/>
      </w:pPr>
      <w:r>
        <w:t xml:space="preserve">standardise its </w:t>
      </w:r>
      <w:r w:rsidR="008F3FF6">
        <w:t xml:space="preserve">regulatory </w:t>
      </w:r>
      <w:r>
        <w:t>assurance processes across all divisions</w:t>
      </w:r>
    </w:p>
    <w:p w14:paraId="49035BAB" w14:textId="718B7D32" w:rsidR="00A6723C" w:rsidRDefault="00A6723C" w:rsidP="00A6723C">
      <w:pPr>
        <w:pStyle w:val="BoxTextBullet"/>
      </w:pPr>
      <w:r>
        <w:t>ensure clear documentation and procedures for all assurance activities</w:t>
      </w:r>
    </w:p>
    <w:p w14:paraId="51C7D04C" w14:textId="3383DBB7" w:rsidR="00705B95" w:rsidRDefault="00A6723C" w:rsidP="00A6723C">
      <w:pPr>
        <w:pStyle w:val="BoxTextBullet"/>
      </w:pPr>
      <w:r>
        <w:t xml:space="preserve">rectify resourcing gaps and ensure adequate staffing for </w:t>
      </w:r>
      <w:r w:rsidR="008037D9">
        <w:t xml:space="preserve">regulatory assurance </w:t>
      </w:r>
      <w:r>
        <w:t>mechanisms.</w:t>
      </w:r>
    </w:p>
    <w:p w14:paraId="0C7975E2" w14:textId="293F60C3" w:rsidR="00566F38" w:rsidRDefault="00566F38" w:rsidP="00D66066">
      <w:pPr>
        <w:pStyle w:val="Heading4"/>
      </w:pPr>
      <w:r>
        <w:t>Learning and growing with others</w:t>
      </w:r>
      <w:r w:rsidR="004F73C3">
        <w:t>: Emerging</w:t>
      </w:r>
    </w:p>
    <w:p w14:paraId="2AAC0A1D" w14:textId="254A2530" w:rsidR="00566F38" w:rsidRDefault="0061071A" w:rsidP="00566F38">
      <w:r>
        <w:t>‘</w:t>
      </w:r>
      <w:r w:rsidR="00566F38">
        <w:t>Learning and growing with others</w:t>
      </w:r>
      <w:r>
        <w:t>’</w:t>
      </w:r>
      <w:r w:rsidR="00566F38">
        <w:t xml:space="preserve"> </w:t>
      </w:r>
      <w:r w:rsidR="003B0E57">
        <w:t xml:space="preserve">refers to </w:t>
      </w:r>
      <w:r w:rsidR="00566F38">
        <w:t>an agency</w:t>
      </w:r>
      <w:r>
        <w:t>’</w:t>
      </w:r>
      <w:r w:rsidR="00566F38">
        <w:t xml:space="preserve">s </w:t>
      </w:r>
      <w:r w:rsidR="00415A3A">
        <w:t xml:space="preserve">capability </w:t>
      </w:r>
      <w:r w:rsidR="00566F38">
        <w:t xml:space="preserve">in exchanging information and experiences with other regulators as part of </w:t>
      </w:r>
      <w:r w:rsidR="00415A3A">
        <w:t xml:space="preserve">networks within </w:t>
      </w:r>
      <w:r w:rsidR="00566F38">
        <w:t xml:space="preserve">the broader regulatory profession. This involves sharing </w:t>
      </w:r>
      <w:r w:rsidR="00415A3A">
        <w:t>knowledge</w:t>
      </w:r>
      <w:r w:rsidR="00566F38">
        <w:t>, skills and sometimes objectives</w:t>
      </w:r>
      <w:r w:rsidR="00415A3A">
        <w:t>.</w:t>
      </w:r>
    </w:p>
    <w:p w14:paraId="250CB80E" w14:textId="343098D5" w:rsidR="00566F38" w:rsidRDefault="00566F38" w:rsidP="00566F38">
      <w:r>
        <w:t>The department</w:t>
      </w:r>
      <w:r w:rsidR="003B0E57">
        <w:t>’s level of maturity in this attribute is rated as</w:t>
      </w:r>
      <w:r>
        <w:t xml:space="preserve"> </w:t>
      </w:r>
      <w:r w:rsidR="0061071A">
        <w:t>‘</w:t>
      </w:r>
      <w:r>
        <w:t>emerging</w:t>
      </w:r>
      <w:r w:rsidR="0061071A">
        <w:t>’</w:t>
      </w:r>
      <w:r>
        <w:t xml:space="preserve">. At this </w:t>
      </w:r>
      <w:r w:rsidR="00415A3A">
        <w:t>maturity level</w:t>
      </w:r>
      <w:r>
        <w:t>,</w:t>
      </w:r>
      <w:r w:rsidR="00EF50F2">
        <w:t xml:space="preserve"> </w:t>
      </w:r>
      <w:r>
        <w:t xml:space="preserve">agencies are aware of the value of connecting with and learning from peer agencies, </w:t>
      </w:r>
      <w:r w:rsidR="004E2B89">
        <w:t xml:space="preserve">organisations like </w:t>
      </w:r>
      <w:r w:rsidR="009E032F">
        <w:t xml:space="preserve">the National Regulators Community of Practice, </w:t>
      </w:r>
      <w:r w:rsidR="00EC2519" w:rsidRPr="00EC2519">
        <w:t xml:space="preserve">Australasian Environmental </w:t>
      </w:r>
      <w:r w:rsidR="00EC2519" w:rsidRPr="00EC2519">
        <w:lastRenderedPageBreak/>
        <w:t xml:space="preserve">Law Enforcement and Regulators neTwork </w:t>
      </w:r>
      <w:r w:rsidR="00EC2519">
        <w:t>(</w:t>
      </w:r>
      <w:r w:rsidR="004E2B89">
        <w:t>AELERT</w:t>
      </w:r>
      <w:r w:rsidR="00EC2519">
        <w:t>)</w:t>
      </w:r>
      <w:r w:rsidR="004E2B89">
        <w:t xml:space="preserve"> </w:t>
      </w:r>
      <w:r w:rsidR="00A24A0D">
        <w:t xml:space="preserve">and others, </w:t>
      </w:r>
      <w:r w:rsidR="00B451E2">
        <w:t xml:space="preserve">but </w:t>
      </w:r>
      <w:r>
        <w:t>interactions tend to be informal and ad</w:t>
      </w:r>
      <w:r w:rsidR="00A24A0D">
        <w:t xml:space="preserve"> </w:t>
      </w:r>
      <w:r>
        <w:t>hoc.</w:t>
      </w:r>
    </w:p>
    <w:p w14:paraId="73FDA96E" w14:textId="7037CDC3" w:rsidR="00566F38" w:rsidRDefault="00566F38" w:rsidP="00566F38">
      <w:r>
        <w:t xml:space="preserve">Biosecurity leaders and staff are generally aware of regulatory networks and </w:t>
      </w:r>
      <w:r w:rsidR="00390A3A">
        <w:t>partners,</w:t>
      </w:r>
      <w:r>
        <w:t xml:space="preserve"> and many believe the department actively engages in partnerships to support shared biosecurity and enforcement objectives. </w:t>
      </w:r>
      <w:r w:rsidRPr="003B0E57">
        <w:t xml:space="preserve">However, </w:t>
      </w:r>
      <w:r w:rsidR="003B0E57">
        <w:t xml:space="preserve">many of the department’s </w:t>
      </w:r>
      <w:r w:rsidRPr="003B0E57">
        <w:t>staff remain unsure about</w:t>
      </w:r>
      <w:r>
        <w:t xml:space="preserve"> the full extent of these partnerships</w:t>
      </w:r>
      <w:r w:rsidR="003B0E57">
        <w:t xml:space="preserve">, and they </w:t>
      </w:r>
      <w:r>
        <w:t>expres</w:t>
      </w:r>
      <w:r w:rsidR="003B0E57">
        <w:t>s</w:t>
      </w:r>
      <w:r>
        <w:t xml:space="preserve"> a need for clearer communication on </w:t>
      </w:r>
      <w:r w:rsidR="003B0E57">
        <w:t xml:space="preserve">the partnerships’ </w:t>
      </w:r>
      <w:r>
        <w:t xml:space="preserve">scope and governance. This points to a broader lack of awareness of the high-level regulatory objectives of these collaborations among </w:t>
      </w:r>
      <w:r w:rsidR="00415A3A">
        <w:t>agencies</w:t>
      </w:r>
      <w:r>
        <w:t>.</w:t>
      </w:r>
    </w:p>
    <w:p w14:paraId="41C9F4E8" w14:textId="263ED6E0" w:rsidR="00566F38" w:rsidRDefault="00566F38" w:rsidP="00566F38">
      <w:r>
        <w:t xml:space="preserve">External insights from other sectors are incorporated, </w:t>
      </w:r>
      <w:r w:rsidR="00A24A0D">
        <w:t>al</w:t>
      </w:r>
      <w:r>
        <w:t xml:space="preserve">though the process varies within the Biosecurity Group. The group integrates insights from national and international governmental and non-governmental sources. Staff feedback indicates involvement in joint industry engagement activities, such as joint audits with the Department of Home Affairs and </w:t>
      </w:r>
      <w:r w:rsidR="00A24A0D">
        <w:t>Australian Border Force</w:t>
      </w:r>
      <w:r>
        <w:t>. While these efforts are widespread</w:t>
      </w:r>
      <w:r w:rsidRPr="00CC1805">
        <w:t xml:space="preserve">, </w:t>
      </w:r>
      <w:r w:rsidR="00CC1805">
        <w:t>the insights are applied inconsistently in different teams</w:t>
      </w:r>
      <w:r w:rsidRPr="00CC1805">
        <w:t>.</w:t>
      </w:r>
    </w:p>
    <w:p w14:paraId="14E423EC" w14:textId="2C6506D3" w:rsidR="00566F38" w:rsidRPr="00566F38" w:rsidRDefault="00566F38" w:rsidP="00566F38">
      <w:pPr>
        <w:pStyle w:val="BoxText"/>
        <w:rPr>
          <w:rStyle w:val="Strong"/>
        </w:rPr>
      </w:pPr>
      <w:r w:rsidRPr="00566F38">
        <w:rPr>
          <w:rStyle w:val="Strong"/>
        </w:rPr>
        <w:t>Finding</w:t>
      </w:r>
      <w:r w:rsidR="00AA1937">
        <w:rPr>
          <w:rStyle w:val="Strong"/>
        </w:rPr>
        <w:t xml:space="preserve"> 9</w:t>
      </w:r>
    </w:p>
    <w:p w14:paraId="7BC52F76" w14:textId="1B0F07DE" w:rsidR="00566F38" w:rsidRDefault="00566F38" w:rsidP="00566F38">
      <w:pPr>
        <w:pStyle w:val="BoxText"/>
      </w:pPr>
      <w:r>
        <w:t>The department is aware of the benefits of engaging with regulatory peers, but its engagement is largely informal and ad</w:t>
      </w:r>
      <w:r w:rsidR="000276FB">
        <w:t xml:space="preserve"> </w:t>
      </w:r>
      <w:r>
        <w:t xml:space="preserve">hoc, reflecting an </w:t>
      </w:r>
      <w:r w:rsidR="0061071A">
        <w:t>‘</w:t>
      </w:r>
      <w:r>
        <w:t>emerging</w:t>
      </w:r>
      <w:r w:rsidR="0061071A">
        <w:t>’</w:t>
      </w:r>
      <w:r>
        <w:t xml:space="preserve"> maturity level. </w:t>
      </w:r>
    </w:p>
    <w:p w14:paraId="3B3860B2" w14:textId="6AE9EA72" w:rsidR="00C84E55" w:rsidRDefault="00566F38" w:rsidP="00566F38">
      <w:pPr>
        <w:pStyle w:val="BoxText"/>
      </w:pPr>
      <w:r>
        <w:t>To achieve greater maturity, the department needs a more structured and transparent approach to knowledge sharing</w:t>
      </w:r>
      <w:r w:rsidR="00811FEF">
        <w:t xml:space="preserve"> and partnerships with organisations such as AELERT</w:t>
      </w:r>
      <w:r w:rsidR="009A6EA0">
        <w:t>, the National Regulators Community of Practice and other regulator</w:t>
      </w:r>
      <w:r w:rsidR="000276FB">
        <w:t>s</w:t>
      </w:r>
      <w:r w:rsidR="009A6EA0">
        <w:t>.</w:t>
      </w:r>
    </w:p>
    <w:p w14:paraId="5E2170BE" w14:textId="7C65FA08" w:rsidR="001A395C" w:rsidRDefault="001A395C" w:rsidP="008A403A">
      <w:pPr>
        <w:pStyle w:val="Heading3"/>
      </w:pPr>
      <w:bookmarkStart w:id="88" w:name="_Toc201918884"/>
      <w:bookmarkStart w:id="89" w:name="_Toc211001659"/>
      <w:r>
        <w:t xml:space="preserve">Governance and </w:t>
      </w:r>
      <w:r w:rsidR="00BC1910">
        <w:t>d</w:t>
      </w:r>
      <w:r>
        <w:t>elivery</w:t>
      </w:r>
      <w:bookmarkEnd w:id="88"/>
      <w:bookmarkEnd w:id="89"/>
    </w:p>
    <w:p w14:paraId="43EF0CC1" w14:textId="0594629D" w:rsidR="001A395C" w:rsidRDefault="00934CE8" w:rsidP="001A395C">
      <w:r w:rsidRPr="00934CE8">
        <w:t>Effective governance and delivery are crucial for the department to administer its regulatory functions and achieve its purpose. Robust performance reporting ensures relevant data is collected, enabling the department to assess its effectiveness and inform decision-making</w:t>
      </w:r>
      <w:r>
        <w:t>.</w:t>
      </w:r>
    </w:p>
    <w:p w14:paraId="21592701" w14:textId="191E975B" w:rsidR="0097671D" w:rsidRPr="00666772" w:rsidRDefault="001A395C" w:rsidP="00073C94">
      <w:pPr>
        <w:pStyle w:val="Heading4"/>
      </w:pPr>
      <w:r w:rsidRPr="00666772">
        <w:t>Activity and visibility</w:t>
      </w:r>
      <w:r w:rsidR="00302262" w:rsidRPr="00073C94">
        <w:t>:</w:t>
      </w:r>
      <w:r w:rsidR="00A31EFB" w:rsidRPr="00666772">
        <w:t xml:space="preserve"> Not assessed</w:t>
      </w:r>
    </w:p>
    <w:p w14:paraId="6FAEB304" w14:textId="4EBF88DF" w:rsidR="2DE044F3" w:rsidRDefault="0061071A" w:rsidP="2DE044F3">
      <w:r>
        <w:t>‘</w:t>
      </w:r>
      <w:r w:rsidR="00A24A0D">
        <w:t>Activity and visibility</w:t>
      </w:r>
      <w:r>
        <w:t>’</w:t>
      </w:r>
      <w:r w:rsidR="00A24A0D">
        <w:t xml:space="preserve"> </w:t>
      </w:r>
      <w:r w:rsidR="00EC2519">
        <w:t xml:space="preserve">refers to </w:t>
      </w:r>
      <w:r w:rsidR="0097671D" w:rsidRPr="00110CE0">
        <w:t xml:space="preserve">the extent of </w:t>
      </w:r>
      <w:r w:rsidR="00623A80">
        <w:t xml:space="preserve">visibility of </w:t>
      </w:r>
      <w:r w:rsidR="0097671D" w:rsidRPr="00110CE0">
        <w:t xml:space="preserve">the </w:t>
      </w:r>
      <w:r w:rsidR="00A24A0D">
        <w:t>a</w:t>
      </w:r>
      <w:r w:rsidR="0097671D" w:rsidRPr="00110CE0">
        <w:t>gency</w:t>
      </w:r>
      <w:r>
        <w:t>’</w:t>
      </w:r>
      <w:r w:rsidR="0097671D" w:rsidRPr="00110CE0">
        <w:t>s regulatory presence and actions when performing it</w:t>
      </w:r>
      <w:r w:rsidR="00B05813">
        <w:t>s</w:t>
      </w:r>
      <w:r w:rsidR="0097671D" w:rsidRPr="00110CE0">
        <w:t xml:space="preserve"> regulatory role</w:t>
      </w:r>
      <w:r w:rsidR="00FB7C18">
        <w:t>. A regulator at a leading level</w:t>
      </w:r>
      <w:r w:rsidR="00A24A0D">
        <w:t xml:space="preserve"> o</w:t>
      </w:r>
      <w:r w:rsidR="00FB7C18">
        <w:t xml:space="preserve">f maturity </w:t>
      </w:r>
      <w:r w:rsidR="00FB7C18" w:rsidRPr="00FB7C18">
        <w:t xml:space="preserve">has high </w:t>
      </w:r>
      <w:r>
        <w:t>‘</w:t>
      </w:r>
      <w:r w:rsidR="00FB7C18" w:rsidRPr="00FB7C18">
        <w:t>brand recognition</w:t>
      </w:r>
      <w:r>
        <w:t>’</w:t>
      </w:r>
      <w:r w:rsidR="00FB7C18" w:rsidRPr="00FB7C18">
        <w:t xml:space="preserve"> amongst the public, </w:t>
      </w:r>
      <w:r w:rsidR="00EC2519">
        <w:t xml:space="preserve">and the public </w:t>
      </w:r>
      <w:r w:rsidR="00FB7C18" w:rsidRPr="00FB7C18">
        <w:t>see</w:t>
      </w:r>
      <w:r w:rsidR="00CC1805">
        <w:t>s</w:t>
      </w:r>
      <w:r w:rsidR="00FB7C18" w:rsidRPr="00FB7C18">
        <w:t xml:space="preserve"> the regulator as credible, effective and trustworthy.</w:t>
      </w:r>
    </w:p>
    <w:p w14:paraId="5ECF74C6" w14:textId="270C971A" w:rsidR="00A85F98" w:rsidRDefault="00A85F98" w:rsidP="00A85F98">
      <w:r>
        <w:t>The building of trust, credibility</w:t>
      </w:r>
      <w:r w:rsidR="00A24A0D">
        <w:t xml:space="preserve"> and </w:t>
      </w:r>
      <w:r>
        <w:t xml:space="preserve">effectiveness </w:t>
      </w:r>
      <w:r w:rsidR="00F102AE">
        <w:t>relies</w:t>
      </w:r>
      <w:r w:rsidR="0039125D">
        <w:t xml:space="preserve"> on</w:t>
      </w:r>
      <w:r w:rsidR="009E5A0E">
        <w:t>:</w:t>
      </w:r>
    </w:p>
    <w:p w14:paraId="05279B27" w14:textId="583009E8" w:rsidR="00785790" w:rsidRDefault="00A56675" w:rsidP="00666772">
      <w:pPr>
        <w:pStyle w:val="ListBullet"/>
      </w:pPr>
      <w:r>
        <w:t>r</w:t>
      </w:r>
      <w:r w:rsidR="00785790">
        <w:t xml:space="preserve">ecognition </w:t>
      </w:r>
      <w:r w:rsidR="0039125D">
        <w:t>of the regulator</w:t>
      </w:r>
      <w:r w:rsidR="0061071A">
        <w:t>’</w:t>
      </w:r>
      <w:r w:rsidR="0039125D">
        <w:t xml:space="preserve">s </w:t>
      </w:r>
      <w:r w:rsidR="0061071A">
        <w:t>‘</w:t>
      </w:r>
      <w:r w:rsidR="0039125D">
        <w:t>brand</w:t>
      </w:r>
      <w:r w:rsidR="0061071A">
        <w:t>’</w:t>
      </w:r>
      <w:r w:rsidR="0039125D">
        <w:t xml:space="preserve"> </w:t>
      </w:r>
      <w:r w:rsidR="00785790">
        <w:t xml:space="preserve">by </w:t>
      </w:r>
      <w:r w:rsidR="0039125D">
        <w:t xml:space="preserve">the </w:t>
      </w:r>
      <w:r w:rsidR="00785790">
        <w:t>public</w:t>
      </w:r>
    </w:p>
    <w:p w14:paraId="57BFC604" w14:textId="19C8E564" w:rsidR="00A85F98" w:rsidRDefault="00A56675" w:rsidP="00666772">
      <w:pPr>
        <w:pStyle w:val="ListBullet"/>
      </w:pPr>
      <w:r>
        <w:t>s</w:t>
      </w:r>
      <w:r w:rsidR="00A901E2">
        <w:t>takeholders and the public u</w:t>
      </w:r>
      <w:r w:rsidR="00A85F98">
        <w:t xml:space="preserve">nderstanding </w:t>
      </w:r>
      <w:r w:rsidR="009E5A0E">
        <w:t>the role of the regulator</w:t>
      </w:r>
    </w:p>
    <w:p w14:paraId="731C6B7B" w14:textId="3284F394" w:rsidR="00A85F98" w:rsidRDefault="00A56675" w:rsidP="00666772">
      <w:pPr>
        <w:pStyle w:val="ListBullet"/>
      </w:pPr>
      <w:r>
        <w:t>r</w:t>
      </w:r>
      <w:r w:rsidR="00A85F98">
        <w:t xml:space="preserve">espect for </w:t>
      </w:r>
      <w:r w:rsidR="0084277C">
        <w:t xml:space="preserve">the </w:t>
      </w:r>
      <w:r w:rsidR="00A85F98">
        <w:t>regulator</w:t>
      </w:r>
    </w:p>
    <w:p w14:paraId="24543A55" w14:textId="786FAE88" w:rsidR="00A85F98" w:rsidRDefault="00A56675" w:rsidP="00666772">
      <w:pPr>
        <w:pStyle w:val="ListBullet"/>
      </w:pPr>
      <w:r>
        <w:t>a</w:t>
      </w:r>
      <w:r w:rsidR="00A85F98">
        <w:t>ware</w:t>
      </w:r>
      <w:r w:rsidR="0084277C">
        <w:t>ness</w:t>
      </w:r>
      <w:r w:rsidR="00A85F98">
        <w:t xml:space="preserve"> of regulatory activities </w:t>
      </w:r>
      <w:r w:rsidR="009F472A">
        <w:t>through ex</w:t>
      </w:r>
      <w:r w:rsidR="00A85F98">
        <w:t>ternal comm</w:t>
      </w:r>
      <w:r w:rsidR="009F472A">
        <w:t xml:space="preserve">unications </w:t>
      </w:r>
      <w:r w:rsidR="00A85F98">
        <w:t>and promotion</w:t>
      </w:r>
    </w:p>
    <w:p w14:paraId="3E8427E5" w14:textId="2DA167CA" w:rsidR="00A85F98" w:rsidRDefault="00A56675" w:rsidP="00666772">
      <w:pPr>
        <w:pStyle w:val="ListBullet"/>
      </w:pPr>
      <w:r>
        <w:t>s</w:t>
      </w:r>
      <w:r w:rsidR="00A85F98">
        <w:t xml:space="preserve">ocial media, staff census, public surveys </w:t>
      </w:r>
      <w:r w:rsidR="00C716B6">
        <w:t xml:space="preserve">measuring and responding to </w:t>
      </w:r>
      <w:r w:rsidR="00A85F98">
        <w:t>community attitudes</w:t>
      </w:r>
      <w:r>
        <w:t>.</w:t>
      </w:r>
    </w:p>
    <w:p w14:paraId="6454BEAB" w14:textId="6CBA077A" w:rsidR="002255D1" w:rsidRDefault="005E41C1" w:rsidP="002255D1">
      <w:r>
        <w:lastRenderedPageBreak/>
        <w:t xml:space="preserve">For a worthwhile assessment of this attribute, stakeholder and public surveys </w:t>
      </w:r>
      <w:r w:rsidR="00737161">
        <w:t xml:space="preserve">are </w:t>
      </w:r>
      <w:r w:rsidR="00C716B6">
        <w:t>essential</w:t>
      </w:r>
      <w:r w:rsidR="00737161">
        <w:t xml:space="preserve">. </w:t>
      </w:r>
      <w:r w:rsidR="00CC1805">
        <w:t xml:space="preserve">However, the Inspector-General did not have the </w:t>
      </w:r>
      <w:r w:rsidR="00A60AF7">
        <w:t xml:space="preserve">opportunity to </w:t>
      </w:r>
      <w:r w:rsidR="00CC1805">
        <w:t>make this assessment</w:t>
      </w:r>
      <w:r w:rsidR="00160326">
        <w:t xml:space="preserve">. </w:t>
      </w:r>
      <w:r w:rsidR="00CC1805">
        <w:t>Therefore</w:t>
      </w:r>
      <w:r w:rsidR="00DD3D71">
        <w:t>, a</w:t>
      </w:r>
      <w:r w:rsidR="00AD0C17">
        <w:t xml:space="preserve"> defensible </w:t>
      </w:r>
      <w:r w:rsidR="00DD3D71">
        <w:t xml:space="preserve">assessment of this attribute </w:t>
      </w:r>
      <w:r w:rsidR="00AD0C17">
        <w:t>was n</w:t>
      </w:r>
      <w:r w:rsidR="001B1A5D">
        <w:t>o</w:t>
      </w:r>
      <w:r w:rsidR="00AD0C17">
        <w:t xml:space="preserve">t possible in this review. </w:t>
      </w:r>
    </w:p>
    <w:p w14:paraId="4F954CAE" w14:textId="3D97351A" w:rsidR="001A395C" w:rsidRDefault="001A395C" w:rsidP="00D66066">
      <w:pPr>
        <w:pStyle w:val="Heading4"/>
      </w:pPr>
      <w:r>
        <w:t>Performance reporting</w:t>
      </w:r>
      <w:r w:rsidR="007B19E7">
        <w:t>: Developing</w:t>
      </w:r>
    </w:p>
    <w:p w14:paraId="2DAB9CD5" w14:textId="2A7E02BE" w:rsidR="001A395C" w:rsidRDefault="0061071A" w:rsidP="001A395C">
      <w:r>
        <w:t>‘</w:t>
      </w:r>
      <w:r w:rsidR="001A395C">
        <w:t>Performance reporting</w:t>
      </w:r>
      <w:r>
        <w:t>’</w:t>
      </w:r>
      <w:r w:rsidR="001A395C">
        <w:t xml:space="preserve"> involves collecting and using relevant information to assess an agency</w:t>
      </w:r>
      <w:r>
        <w:t>’</w:t>
      </w:r>
      <w:r w:rsidR="001A395C">
        <w:t>s effectiveness in its regulatory mission, inform organi</w:t>
      </w:r>
      <w:r w:rsidR="009A2E8C">
        <w:t>s</w:t>
      </w:r>
      <w:r w:rsidR="001A395C">
        <w:t xml:space="preserve">ational decisions and communicate effectiveness to </w:t>
      </w:r>
      <w:r w:rsidR="009A2E8C">
        <w:t xml:space="preserve">stakeholders and </w:t>
      </w:r>
      <w:r w:rsidR="001A395C">
        <w:t>the public.</w:t>
      </w:r>
    </w:p>
    <w:p w14:paraId="2BAC6741" w14:textId="6873B8AD" w:rsidR="001A395C" w:rsidRDefault="001A395C" w:rsidP="001A395C">
      <w:r>
        <w:t>The department</w:t>
      </w:r>
      <w:r w:rsidR="0061071A">
        <w:t>’</w:t>
      </w:r>
      <w:r>
        <w:t xml:space="preserve">s performance reporting is at a </w:t>
      </w:r>
      <w:r w:rsidR="0061071A">
        <w:t>‘</w:t>
      </w:r>
      <w:r>
        <w:t>developing</w:t>
      </w:r>
      <w:r w:rsidR="0061071A">
        <w:t>’</w:t>
      </w:r>
      <w:r>
        <w:t xml:space="preserve"> level of maturity. At this </w:t>
      </w:r>
      <w:r w:rsidR="00415A3A">
        <w:t>maturity level</w:t>
      </w:r>
      <w:r>
        <w:t>, agencies allocate some resources to performance reporting, consider building internal capability and develop rudimentary systems to collect basic regulatory data for publicly available reports (for example, annual reports). This information also supports internal operational and strategic decision-making.</w:t>
      </w:r>
    </w:p>
    <w:p w14:paraId="1001F438" w14:textId="7D91527F" w:rsidR="001A395C" w:rsidRDefault="001A395C" w:rsidP="001A395C">
      <w:r>
        <w:t xml:space="preserve">The Inspector-General noted that the Australian National Audit Office (ANAO), in </w:t>
      </w:r>
      <w:r w:rsidR="00A24A0D">
        <w:t xml:space="preserve">its </w:t>
      </w:r>
      <w:r>
        <w:t xml:space="preserve">report </w:t>
      </w:r>
      <w:r w:rsidR="00B842EC" w:rsidRPr="00840362">
        <w:t xml:space="preserve">Responding to non-compliance with biosecurity </w:t>
      </w:r>
      <w:r w:rsidR="00B842EC" w:rsidRPr="0040144A">
        <w:t>requirements</w:t>
      </w:r>
      <w:r w:rsidRPr="0040144A">
        <w:t xml:space="preserve"> (ANAO 2021), found that</w:t>
      </w:r>
      <w:r>
        <w:t xml:space="preserve"> the department lacks a performance and reporting framework for biosecurity regulation. The</w:t>
      </w:r>
      <w:r w:rsidR="00F75FE6">
        <w:t> </w:t>
      </w:r>
      <w:r>
        <w:t xml:space="preserve">Inspector-General concurs with the ANAO, </w:t>
      </w:r>
      <w:r w:rsidR="00A24A0D">
        <w:t xml:space="preserve">which </w:t>
      </w:r>
      <w:r>
        <w:t>recommended establishing a framework that:</w:t>
      </w:r>
    </w:p>
    <w:p w14:paraId="3602C663" w14:textId="1F773597" w:rsidR="001A395C" w:rsidRDefault="001A395C" w:rsidP="001A395C">
      <w:pPr>
        <w:pStyle w:val="ListBullet"/>
      </w:pPr>
      <w:r>
        <w:t>includes internal and external effectiveness/efficiency measures for each biosecurity pathway and the system as a whole</w:t>
      </w:r>
    </w:p>
    <w:p w14:paraId="238186BA" w14:textId="7C1CF620" w:rsidR="001A395C" w:rsidRDefault="001A395C" w:rsidP="001A395C">
      <w:pPr>
        <w:pStyle w:val="ListBullet"/>
      </w:pPr>
      <w:r>
        <w:t>identifies how performance measures will inform regulation</w:t>
      </w:r>
    </w:p>
    <w:p w14:paraId="3B1A6157" w14:textId="74CFA85C" w:rsidR="001A395C" w:rsidRDefault="001A395C" w:rsidP="001A395C">
      <w:pPr>
        <w:pStyle w:val="ListBullet"/>
      </w:pPr>
      <w:r>
        <w:t>ensures staff and executive training on Commonwealth performance framework requirements</w:t>
      </w:r>
    </w:p>
    <w:p w14:paraId="7E15234A" w14:textId="4C1EF4FE" w:rsidR="001A395C" w:rsidRDefault="001A395C" w:rsidP="001A395C">
      <w:pPr>
        <w:pStyle w:val="ListBullet"/>
      </w:pPr>
      <w:r>
        <w:t>establishes how information management issues will be handled to ensure appropriate performance information is available.</w:t>
      </w:r>
    </w:p>
    <w:p w14:paraId="0BF7C22D" w14:textId="359BA282" w:rsidR="001A395C" w:rsidRDefault="00CC1805" w:rsidP="001A395C">
      <w:r>
        <w:t>To monitor their regulatory activities, b</w:t>
      </w:r>
      <w:r w:rsidR="001A395C">
        <w:t>iosecurity divisions use various mechanisms</w:t>
      </w:r>
      <w:r>
        <w:t>,</w:t>
      </w:r>
      <w:r w:rsidR="001A395C">
        <w:t xml:space="preserve"> including audit systems, import data analyses and dashboards. However, many staff are uncertain about </w:t>
      </w:r>
      <w:r>
        <w:t>whether these mechanisms exist and how often they are used. This</w:t>
      </w:r>
      <w:r w:rsidR="001A395C">
        <w:t xml:space="preserve"> highlight</w:t>
      </w:r>
      <w:r>
        <w:t>s</w:t>
      </w:r>
      <w:r w:rsidR="001A395C">
        <w:t xml:space="preserve"> a significant gap in performance reporting awareness. A centralised resource providing an overview of the biosecurity system</w:t>
      </w:r>
      <w:r w:rsidR="0061071A">
        <w:t>’</w:t>
      </w:r>
      <w:r w:rsidR="001A395C">
        <w:t>s performance also appears to be lacking.</w:t>
      </w:r>
    </w:p>
    <w:p w14:paraId="3AE0E83A" w14:textId="2BD6E3B0" w:rsidR="001A395C" w:rsidRDefault="001A395C" w:rsidP="001A395C">
      <w:r>
        <w:t xml:space="preserve">Internally, some divisions have dedicated teams and systems </w:t>
      </w:r>
      <w:r w:rsidRPr="00427797">
        <w:t xml:space="preserve">(for example, </w:t>
      </w:r>
      <w:r w:rsidRPr="00D50A08">
        <w:t xml:space="preserve">Compliance-Based Intervention </w:t>
      </w:r>
      <w:r w:rsidRPr="0040144A">
        <w:t>Scheme</w:t>
      </w:r>
      <w:r w:rsidR="00427797" w:rsidRPr="0040144A">
        <w:t xml:space="preserve"> (DAFF </w:t>
      </w:r>
      <w:r w:rsidR="00D50A08" w:rsidRPr="0040144A">
        <w:t>2025</w:t>
      </w:r>
      <w:r w:rsidR="00264516" w:rsidRPr="0040144A">
        <w:t>d</w:t>
      </w:r>
      <w:r w:rsidR="00427797" w:rsidRPr="0040144A">
        <w:t>)</w:t>
      </w:r>
      <w:r w:rsidRPr="0040144A">
        <w:t>) that monitor</w:t>
      </w:r>
      <w:r>
        <w:t xml:space="preserve"> regulatory activities, supported by regular performance reviews and business plan reporting. External, independent agencies like the ANAO and the Inspector-General also conduct audits and reviews, providing recommendations for improvement. The Biosecurity Group follows frameworks (</w:t>
      </w:r>
      <w:r w:rsidR="009F702E">
        <w:t>for example</w:t>
      </w:r>
      <w:r>
        <w:t>, cargo compliance verification framework) for data collection and analysis. Collected data undergoes internal validation, peer</w:t>
      </w:r>
      <w:r w:rsidR="00CC1805">
        <w:t xml:space="preserve"> </w:t>
      </w:r>
      <w:r>
        <w:t>review and executive-level assessment to inform strategic decisions and continuous improvement. Despite this thorough validation, many staff are uncertain about the process for collecting and evaluating regulatory performance data, indicating another understanding gap.</w:t>
      </w:r>
    </w:p>
    <w:p w14:paraId="4AD53BC3" w14:textId="2DF0DD28" w:rsidR="00D84798" w:rsidRDefault="00D84798" w:rsidP="00D84798">
      <w:r>
        <w:t>Reports on biosecurity regulatory performance are publicly available through various channels (departmental publications, annual reports, Senate estimates</w:t>
      </w:r>
      <w:r w:rsidR="00A24A0D">
        <w:t xml:space="preserve"> and </w:t>
      </w:r>
      <w:r>
        <w:t xml:space="preserve">independent sources) to </w:t>
      </w:r>
      <w:r>
        <w:lastRenderedPageBreak/>
        <w:t xml:space="preserve">ensure transparency. For example, </w:t>
      </w:r>
      <w:r w:rsidR="00CC1805">
        <w:t xml:space="preserve">the Centre of Excellence for Biosecurity Risk Analysis </w:t>
      </w:r>
      <w:r w:rsidR="00CC1805" w:rsidRPr="00CC1805">
        <w:t>(</w:t>
      </w:r>
      <w:r w:rsidRPr="00CC1805">
        <w:t>CEBRA</w:t>
      </w:r>
      <w:r w:rsidR="00CC1805" w:rsidRPr="00E567FD">
        <w:t>)</w:t>
      </w:r>
      <w:r>
        <w:t xml:space="preserve"> report </w:t>
      </w:r>
      <w:r w:rsidR="00427797" w:rsidRPr="008406D9">
        <w:rPr>
          <w:i/>
          <w:iCs/>
        </w:rPr>
        <w:t>Evaluating the health of Australia</w:t>
      </w:r>
      <w:r w:rsidR="00427797" w:rsidRPr="0063336F">
        <w:rPr>
          <w:i/>
          <w:iCs/>
        </w:rPr>
        <w:t>’</w:t>
      </w:r>
      <w:r w:rsidR="00427797" w:rsidRPr="008406D9">
        <w:rPr>
          <w:i/>
          <w:iCs/>
        </w:rPr>
        <w:t>s biosecurity system</w:t>
      </w:r>
      <w:r w:rsidRPr="0040144A">
        <w:t xml:space="preserve"> (CEBRA 2020) identifies</w:t>
      </w:r>
      <w:r>
        <w:t xml:space="preserve"> 20 key indicators. The department also publishes its performance measures in its corporate plan and reports on targets in its annual report.</w:t>
      </w:r>
    </w:p>
    <w:p w14:paraId="395E23DB" w14:textId="783C5237" w:rsidR="00571340" w:rsidRPr="00773DA8" w:rsidRDefault="00B85356" w:rsidP="001A395C">
      <w:r>
        <w:t>The Inspector-General recognises that</w:t>
      </w:r>
      <w:r w:rsidR="00A24A0D">
        <w:t>,</w:t>
      </w:r>
      <w:r>
        <w:t xml:space="preserve"> while the department does produce data and reports, the current performance reporting framework does not yet provide a clear picture of regulatory efficiency, effectiveness or credibility</w:t>
      </w:r>
      <w:r w:rsidR="00BE0D14">
        <w:t xml:space="preserve"> in delivering its regulatory obligations</w:t>
      </w:r>
      <w:r>
        <w:t xml:space="preserve">. This </w:t>
      </w:r>
      <w:r w:rsidR="00773DA8">
        <w:t>observation is based on the following facts:</w:t>
      </w:r>
    </w:p>
    <w:p w14:paraId="583288AC" w14:textId="04566A13" w:rsidR="00571340" w:rsidRPr="00773DA8" w:rsidRDefault="00571340" w:rsidP="00773DA8">
      <w:pPr>
        <w:pStyle w:val="ListBullet"/>
      </w:pPr>
      <w:r>
        <w:t xml:space="preserve">Data exists, but it is often fragmented, </w:t>
      </w:r>
      <w:r w:rsidR="00B167F9">
        <w:t xml:space="preserve">often </w:t>
      </w:r>
      <w:r>
        <w:t>not centrally accessible and not always linked to clear performance indicators.</w:t>
      </w:r>
    </w:p>
    <w:p w14:paraId="25B20447" w14:textId="54A418D2" w:rsidR="00571340" w:rsidRPr="00773DA8" w:rsidRDefault="00571340" w:rsidP="00773DA8">
      <w:pPr>
        <w:pStyle w:val="ListBullet"/>
      </w:pPr>
      <w:r>
        <w:t>Reports are published, but they may lack interpretive context</w:t>
      </w:r>
      <w:r w:rsidR="00A24A0D">
        <w:t xml:space="preserve"> </w:t>
      </w:r>
      <w:r w:rsidR="00A24A0D">
        <w:sym w:font="Symbol" w:char="F02D"/>
      </w:r>
      <w:r w:rsidR="00A24A0D">
        <w:t xml:space="preserve"> </w:t>
      </w:r>
      <w:r w:rsidR="00512956">
        <w:t>that is,</w:t>
      </w:r>
      <w:r>
        <w:t xml:space="preserve"> they do</w:t>
      </w:r>
      <w:r w:rsidR="00512956">
        <w:t xml:space="preserve"> </w:t>
      </w:r>
      <w:r>
        <w:t>n</w:t>
      </w:r>
      <w:r w:rsidR="00512956">
        <w:t>o</w:t>
      </w:r>
      <w:r>
        <w:t>t always explain what the data means in terms of outcomes or impact.</w:t>
      </w:r>
    </w:p>
    <w:p w14:paraId="395AF0CF" w14:textId="77777777" w:rsidR="00571340" w:rsidRPr="00773DA8" w:rsidRDefault="00571340" w:rsidP="00773DA8">
      <w:pPr>
        <w:pStyle w:val="ListBullet"/>
      </w:pPr>
      <w:r>
        <w:t>Staff uncertainty about systems and processes suggests that internal capability and communication need strengthening.</w:t>
      </w:r>
    </w:p>
    <w:p w14:paraId="6FB25E83" w14:textId="0E052071" w:rsidR="001A395C" w:rsidRPr="001A395C" w:rsidRDefault="001A395C" w:rsidP="001A395C">
      <w:pPr>
        <w:pStyle w:val="BoxText"/>
        <w:rPr>
          <w:rStyle w:val="Strong"/>
        </w:rPr>
      </w:pPr>
      <w:r w:rsidRPr="001A395C">
        <w:rPr>
          <w:rStyle w:val="Strong"/>
        </w:rPr>
        <w:t>Finding</w:t>
      </w:r>
      <w:r w:rsidR="00AA1937">
        <w:rPr>
          <w:rStyle w:val="Strong"/>
        </w:rPr>
        <w:t xml:space="preserve"> 1</w:t>
      </w:r>
      <w:r w:rsidR="006E2C8C">
        <w:rPr>
          <w:rStyle w:val="Strong"/>
        </w:rPr>
        <w:t>1</w:t>
      </w:r>
    </w:p>
    <w:p w14:paraId="12754804" w14:textId="77777777" w:rsidR="00F002FF" w:rsidRDefault="001A395C" w:rsidP="001A395C">
      <w:pPr>
        <w:pStyle w:val="BoxText"/>
      </w:pPr>
      <w:r>
        <w:t>While the Biosecurity Group has performance monitoring systems and reporting mechanisms, key areas for improvement remain. Significant gaps exist in transparency and staff knowledge about how regulatory performance is tracked and evaluated.</w:t>
      </w:r>
    </w:p>
    <w:p w14:paraId="02C1A1CB" w14:textId="2F66B688" w:rsidR="001A395C" w:rsidRDefault="001A395C" w:rsidP="001A395C">
      <w:pPr>
        <w:pStyle w:val="BoxText"/>
      </w:pPr>
      <w:r>
        <w:t xml:space="preserve">To bridge this gap and improve overall effectiveness, the department </w:t>
      </w:r>
      <w:r w:rsidR="002D01C4">
        <w:t>should</w:t>
      </w:r>
      <w:r>
        <w:t>:</w:t>
      </w:r>
    </w:p>
    <w:p w14:paraId="5968A4FD" w14:textId="7E917693" w:rsidR="001A395C" w:rsidRDefault="001A395C" w:rsidP="001A395C">
      <w:pPr>
        <w:pStyle w:val="BoxTextBullet"/>
      </w:pPr>
      <w:r>
        <w:t>improve understanding of regulatory performance and monitoring systems</w:t>
      </w:r>
    </w:p>
    <w:p w14:paraId="1E8E5941" w14:textId="29D9DA0F" w:rsidR="001A395C" w:rsidRDefault="001A395C" w:rsidP="001A395C">
      <w:pPr>
        <w:pStyle w:val="BoxTextBullet"/>
      </w:pPr>
      <w:r>
        <w:t>establish a centralised resource that provides a comprehensive overview of the biosecurity system</w:t>
      </w:r>
      <w:r w:rsidR="0061071A">
        <w:t>’</w:t>
      </w:r>
      <w:r>
        <w:t>s performance</w:t>
      </w:r>
    </w:p>
    <w:p w14:paraId="5602C6D6" w14:textId="03A47A71" w:rsidR="001A395C" w:rsidRDefault="001A395C" w:rsidP="001A395C">
      <w:pPr>
        <w:pStyle w:val="BoxTextBullet"/>
      </w:pPr>
      <w:r>
        <w:t>address the ANAO</w:t>
      </w:r>
      <w:r w:rsidR="0061071A">
        <w:t>’</w:t>
      </w:r>
      <w:r>
        <w:t>s recommendations by developing a robust performance framework</w:t>
      </w:r>
      <w:r w:rsidR="00447D78">
        <w:t>.</w:t>
      </w:r>
    </w:p>
    <w:p w14:paraId="5DC6DAA1" w14:textId="5D4E98AF" w:rsidR="009F2B0B" w:rsidRDefault="009F2B0B" w:rsidP="00D66066">
      <w:pPr>
        <w:pStyle w:val="Heading4"/>
      </w:pPr>
      <w:r>
        <w:t>Governance and oversight</w:t>
      </w:r>
      <w:r w:rsidR="00D84798">
        <w:t>: Developing</w:t>
      </w:r>
    </w:p>
    <w:p w14:paraId="30BE4774" w14:textId="473DDC19" w:rsidR="009F2B0B" w:rsidRDefault="0061071A" w:rsidP="009F2B0B">
      <w:r>
        <w:t>‘</w:t>
      </w:r>
      <w:r w:rsidR="009F2B0B">
        <w:t>Governance and oversight</w:t>
      </w:r>
      <w:r>
        <w:t>’</w:t>
      </w:r>
      <w:r w:rsidR="009F2B0B">
        <w:t xml:space="preserve"> refer</w:t>
      </w:r>
      <w:r w:rsidR="00A24A0D">
        <w:t>s</w:t>
      </w:r>
      <w:r w:rsidR="009F2B0B">
        <w:t xml:space="preserve"> to the systems and institutions that ensure an agency is well</w:t>
      </w:r>
      <w:r w:rsidR="00A24A0D">
        <w:t xml:space="preserve"> </w:t>
      </w:r>
      <w:r w:rsidR="009F2B0B">
        <w:t>managed, accountable, ethical and transparent.</w:t>
      </w:r>
    </w:p>
    <w:p w14:paraId="0EC7F560" w14:textId="4D912DA5" w:rsidR="009F2B0B" w:rsidRDefault="009F2B0B" w:rsidP="009F2B0B">
      <w:r>
        <w:t>The department</w:t>
      </w:r>
      <w:r w:rsidR="0061071A">
        <w:t>’</w:t>
      </w:r>
      <w:r>
        <w:t xml:space="preserve">s </w:t>
      </w:r>
      <w:r w:rsidR="00A24A0D">
        <w:t>g</w:t>
      </w:r>
      <w:r>
        <w:t xml:space="preserve">overnance and oversight is at a </w:t>
      </w:r>
      <w:r w:rsidR="0061071A">
        <w:t>‘</w:t>
      </w:r>
      <w:r>
        <w:t>developing</w:t>
      </w:r>
      <w:r w:rsidR="0061071A">
        <w:t>’</w:t>
      </w:r>
      <w:r>
        <w:t xml:space="preserve"> level of maturity. At this </w:t>
      </w:r>
      <w:r w:rsidR="006745CD">
        <w:t>maturity level</w:t>
      </w:r>
      <w:r>
        <w:t xml:space="preserve">, agencies ensure staff and leaders are regularly informed about core values, public service obligations, ethical expectations and </w:t>
      </w:r>
      <w:r w:rsidR="006745CD">
        <w:t>the organisation</w:t>
      </w:r>
      <w:r w:rsidR="0061071A">
        <w:t>’</w:t>
      </w:r>
      <w:r w:rsidR="006745CD">
        <w:t>s role as a regulator</w:t>
      </w:r>
      <w:r>
        <w:t xml:space="preserve">. They have systems for risk management, staff performance and sound decision-making, </w:t>
      </w:r>
      <w:r w:rsidR="00A24A0D">
        <w:t>al</w:t>
      </w:r>
      <w:r>
        <w:t xml:space="preserve">though </w:t>
      </w:r>
      <w:r w:rsidR="006745CD">
        <w:t xml:space="preserve">uniformity </w:t>
      </w:r>
      <w:r>
        <w:t>may vary. Leaders actively scan for and respond to risks</w:t>
      </w:r>
      <w:r w:rsidR="00CC1805">
        <w:t>;</w:t>
      </w:r>
      <w:r>
        <w:t xml:space="preserve"> and a </w:t>
      </w:r>
      <w:r w:rsidR="00CC1805">
        <w:t>p</w:t>
      </w:r>
      <w:r>
        <w:t xml:space="preserve">roject </w:t>
      </w:r>
      <w:r w:rsidR="00CC1805">
        <w:t>m</w:t>
      </w:r>
      <w:r>
        <w:t xml:space="preserve">anagement </w:t>
      </w:r>
      <w:r w:rsidR="00CC1805">
        <w:t>o</w:t>
      </w:r>
      <w:r>
        <w:t xml:space="preserve">ffice provides tools, training and guidance. Dedicated resources are allocated to build a comprehensive </w:t>
      </w:r>
      <w:r w:rsidR="006745CD">
        <w:t xml:space="preserve">regulatory </w:t>
      </w:r>
      <w:r>
        <w:t>assurance framework to monitor regulatory practice and decision-making consistency.</w:t>
      </w:r>
    </w:p>
    <w:p w14:paraId="1A147A5C" w14:textId="0CFDB3B7" w:rsidR="009529E3" w:rsidRDefault="44362EB3" w:rsidP="00CE1075">
      <w:r>
        <w:t xml:space="preserve">The Biosecurity Group has a solid foundation in governance and oversight, with established frameworks, risk management and tools for decision-making and compliance. However, </w:t>
      </w:r>
      <w:r w:rsidR="00CC1805">
        <w:t xml:space="preserve">to achieve a fully consistent and transparent approach across divisions, there are still </w:t>
      </w:r>
      <w:r>
        <w:t xml:space="preserve">areas </w:t>
      </w:r>
      <w:r w:rsidR="00CC1805">
        <w:t xml:space="preserve">that </w:t>
      </w:r>
      <w:r>
        <w:t>requir</w:t>
      </w:r>
      <w:r w:rsidR="00CC1805">
        <w:t>e</w:t>
      </w:r>
      <w:r>
        <w:t xml:space="preserve"> attention. </w:t>
      </w:r>
      <w:r w:rsidR="00CC1805" w:rsidRPr="007F6984">
        <w:t>D</w:t>
      </w:r>
      <w:r w:rsidRPr="00EC2519">
        <w:t>efining roles, managing risks and monitoring performance are noteworthy</w:t>
      </w:r>
      <w:r w:rsidR="00CC1805" w:rsidRPr="007F6984">
        <w:t>. However,</w:t>
      </w:r>
      <w:r w:rsidRPr="00EC2519">
        <w:t xml:space="preserve"> refining the formal governance framework </w:t>
      </w:r>
      <w:r w:rsidR="00CC1805" w:rsidRPr="007F6984">
        <w:t xml:space="preserve">is a </w:t>
      </w:r>
      <w:r w:rsidRPr="00EC2519">
        <w:t xml:space="preserve">key area for improvement. </w:t>
      </w:r>
      <w:r w:rsidR="21CA93FD" w:rsidRPr="00EC2519">
        <w:t>This</w:t>
      </w:r>
      <w:r w:rsidR="21CA93FD">
        <w:t xml:space="preserve"> is </w:t>
      </w:r>
      <w:r w:rsidR="42C7C490">
        <w:t xml:space="preserve">a </w:t>
      </w:r>
      <w:r w:rsidR="21CA93FD">
        <w:lastRenderedPageBreak/>
        <w:t>potential weakness in the current biosecurity governance</w:t>
      </w:r>
      <w:r w:rsidR="4F66F0DB">
        <w:t>, which exposes Australia to</w:t>
      </w:r>
      <w:r w:rsidR="2E175D6C">
        <w:t xml:space="preserve"> the following risks</w:t>
      </w:r>
      <w:r w:rsidR="2E6E21E5">
        <w:t>:</w:t>
      </w:r>
    </w:p>
    <w:p w14:paraId="214D7779" w14:textId="044D1691" w:rsidR="000A2F33" w:rsidRDefault="49BCE267" w:rsidP="00E26F6D">
      <w:pPr>
        <w:pStyle w:val="ListBullet"/>
      </w:pPr>
      <w:r w:rsidRPr="563D1FF6">
        <w:rPr>
          <w:i/>
          <w:iCs/>
        </w:rPr>
        <w:t>F</w:t>
      </w:r>
      <w:r w:rsidR="4A8A2F18" w:rsidRPr="563D1FF6">
        <w:rPr>
          <w:i/>
          <w:iCs/>
        </w:rPr>
        <w:t xml:space="preserve">ragmented </w:t>
      </w:r>
      <w:r w:rsidRPr="563D1FF6">
        <w:rPr>
          <w:i/>
          <w:iCs/>
        </w:rPr>
        <w:t>o</w:t>
      </w:r>
      <w:r w:rsidR="4A8A2F18" w:rsidRPr="563D1FF6">
        <w:rPr>
          <w:i/>
          <w:iCs/>
        </w:rPr>
        <w:t>versight</w:t>
      </w:r>
      <w:r w:rsidR="5CE3CA32" w:rsidRPr="563D1FF6">
        <w:rPr>
          <w:i/>
          <w:iCs/>
        </w:rPr>
        <w:t xml:space="preserve"> across divisions</w:t>
      </w:r>
      <w:r w:rsidR="00AA36FE" w:rsidRPr="00AA36FE">
        <w:t>:</w:t>
      </w:r>
      <w:r w:rsidR="00AA36FE">
        <w:t xml:space="preserve"> </w:t>
      </w:r>
      <w:r w:rsidR="7B3F9CB8">
        <w:t>While the department has a centralised governance body</w:t>
      </w:r>
      <w:r w:rsidR="00AA36FE">
        <w:t xml:space="preserve"> </w:t>
      </w:r>
      <w:r w:rsidR="00AA36FE">
        <w:sym w:font="Symbol" w:char="F02D"/>
      </w:r>
      <w:r w:rsidR="00AA36FE">
        <w:t xml:space="preserve"> </w:t>
      </w:r>
      <w:r w:rsidR="7B3F9CB8">
        <w:t>the Regulatory Practice Committee</w:t>
      </w:r>
      <w:r w:rsidR="00AA36FE">
        <w:t xml:space="preserve"> </w:t>
      </w:r>
      <w:r w:rsidR="00AA36FE">
        <w:sym w:font="Symbol" w:char="F02D"/>
      </w:r>
      <w:r w:rsidR="00AA36FE">
        <w:t xml:space="preserve"> </w:t>
      </w:r>
      <w:r w:rsidR="7B3F9CB8">
        <w:t>oversight remains siloed within individual divisions</w:t>
      </w:r>
      <w:r w:rsidR="457A48DE">
        <w:t xml:space="preserve"> across Biosecurity Group</w:t>
      </w:r>
      <w:r w:rsidR="7B3F9CB8">
        <w:t xml:space="preserve">. </w:t>
      </w:r>
      <w:r w:rsidR="4A8A2F18">
        <w:t>This leads to inconsistent practices, unclear accountability and limited strategic alignment across the biosecurity system.</w:t>
      </w:r>
      <w:r w:rsidR="5CE3CA32">
        <w:t xml:space="preserve"> This is a systemic issue</w:t>
      </w:r>
      <w:r w:rsidR="12C7931A">
        <w:t xml:space="preserve"> </w:t>
      </w:r>
      <w:r w:rsidR="47F286C3">
        <w:t xml:space="preserve">that has also been </w:t>
      </w:r>
      <w:r w:rsidR="12C7931A">
        <w:t>captured in several previously published reports (</w:t>
      </w:r>
      <w:r w:rsidR="00B165D3">
        <w:t xml:space="preserve">for example, </w:t>
      </w:r>
      <w:r w:rsidR="12C7931A" w:rsidRPr="006B40C1">
        <w:t>IGB 2021</w:t>
      </w:r>
      <w:r w:rsidR="008B6C36" w:rsidRPr="006B40C1">
        <w:t>a</w:t>
      </w:r>
      <w:r w:rsidR="12C7931A">
        <w:t>).</w:t>
      </w:r>
    </w:p>
    <w:p w14:paraId="0148EB94" w14:textId="11FFE1EC" w:rsidR="000A2F33" w:rsidRDefault="4A8A2F18" w:rsidP="00E26F6D">
      <w:pPr>
        <w:pStyle w:val="ListBullet"/>
      </w:pPr>
      <w:r w:rsidRPr="563D1FF6">
        <w:rPr>
          <w:i/>
          <w:iCs/>
        </w:rPr>
        <w:t xml:space="preserve">Policy </w:t>
      </w:r>
      <w:r w:rsidR="49BCE267" w:rsidRPr="563D1FF6">
        <w:rPr>
          <w:i/>
          <w:iCs/>
        </w:rPr>
        <w:t>c</w:t>
      </w:r>
      <w:r w:rsidRPr="563D1FF6">
        <w:rPr>
          <w:i/>
          <w:iCs/>
        </w:rPr>
        <w:t xml:space="preserve">oherence </w:t>
      </w:r>
      <w:r w:rsidR="49BCE267" w:rsidRPr="563D1FF6">
        <w:rPr>
          <w:i/>
          <w:iCs/>
        </w:rPr>
        <w:t>r</w:t>
      </w:r>
      <w:r w:rsidRPr="563D1FF6">
        <w:rPr>
          <w:i/>
          <w:iCs/>
        </w:rPr>
        <w:t>isks</w:t>
      </w:r>
      <w:r w:rsidR="00AA36FE">
        <w:t xml:space="preserve">: </w:t>
      </w:r>
      <w:r w:rsidR="497B5114">
        <w:t>Siloed practices and decision-making within divisions can result in misaligned policies across key biosecurity pathways (</w:t>
      </w:r>
      <w:r w:rsidR="009043B8">
        <w:t>for example,</w:t>
      </w:r>
      <w:r w:rsidR="497B5114">
        <w:t xml:space="preserve"> cargo, mail</w:t>
      </w:r>
      <w:r w:rsidR="00AA36FE">
        <w:t xml:space="preserve"> and </w:t>
      </w:r>
      <w:r w:rsidR="497B5114">
        <w:t>travellers). This undermines the department</w:t>
      </w:r>
      <w:r w:rsidR="0061071A">
        <w:t>’</w:t>
      </w:r>
      <w:r w:rsidR="497B5114">
        <w:t>s ability to deliver harmonised regulatory responses and leaves gaps in coverage and capability.</w:t>
      </w:r>
    </w:p>
    <w:p w14:paraId="1FB528A1" w14:textId="59544670" w:rsidR="000A2F33" w:rsidRDefault="5CE3CA32" w:rsidP="00E26F6D">
      <w:pPr>
        <w:pStyle w:val="ListBullet"/>
      </w:pPr>
      <w:r w:rsidRPr="563D1FF6">
        <w:rPr>
          <w:i/>
          <w:iCs/>
        </w:rPr>
        <w:t>Increased e</w:t>
      </w:r>
      <w:r w:rsidR="4A8A2F18" w:rsidRPr="563D1FF6">
        <w:rPr>
          <w:i/>
          <w:iCs/>
        </w:rPr>
        <w:t xml:space="preserve">xposure to </w:t>
      </w:r>
      <w:r w:rsidRPr="563D1FF6">
        <w:rPr>
          <w:i/>
          <w:iCs/>
        </w:rPr>
        <w:t xml:space="preserve">biosecurity </w:t>
      </w:r>
      <w:r w:rsidR="49BCE267" w:rsidRPr="563D1FF6">
        <w:rPr>
          <w:i/>
          <w:iCs/>
        </w:rPr>
        <w:t>i</w:t>
      </w:r>
      <w:r w:rsidR="4A8A2F18" w:rsidRPr="563D1FF6">
        <w:rPr>
          <w:i/>
          <w:iCs/>
        </w:rPr>
        <w:t>ncursions</w:t>
      </w:r>
      <w:r w:rsidR="00AA36FE">
        <w:t xml:space="preserve">: </w:t>
      </w:r>
      <w:r w:rsidR="33DAE888">
        <w:t>The lack of integrated oversight and strategic coordination increases Australia</w:t>
      </w:r>
      <w:r w:rsidR="0061071A">
        <w:t>’</w:t>
      </w:r>
      <w:r w:rsidR="33DAE888">
        <w:t>s vulnerability to pest, weed and disease incursions. Without a unified approach to identifying, prioritising and resourcing strategic risks, the system may fail to respond effectively to emerging threats.</w:t>
      </w:r>
    </w:p>
    <w:p w14:paraId="5E5D3808" w14:textId="03474F97" w:rsidR="009529E3" w:rsidRDefault="5D547C24" w:rsidP="00E26F6D">
      <w:pPr>
        <w:pStyle w:val="ListBullet"/>
      </w:pPr>
      <w:r w:rsidRPr="563D1FF6">
        <w:rPr>
          <w:i/>
          <w:iCs/>
        </w:rPr>
        <w:t>Limited</w:t>
      </w:r>
      <w:r w:rsidR="4A8A2F18" w:rsidRPr="563D1FF6">
        <w:rPr>
          <w:i/>
          <w:iCs/>
        </w:rPr>
        <w:t xml:space="preserve"> </w:t>
      </w:r>
      <w:r w:rsidR="49BCE267" w:rsidRPr="563D1FF6">
        <w:rPr>
          <w:i/>
          <w:iCs/>
        </w:rPr>
        <w:t xml:space="preserve">whole-of-government </w:t>
      </w:r>
      <w:r w:rsidRPr="563D1FF6">
        <w:rPr>
          <w:i/>
          <w:iCs/>
        </w:rPr>
        <w:t>engagement</w:t>
      </w:r>
      <w:r w:rsidR="00AA36FE">
        <w:t xml:space="preserve">: </w:t>
      </w:r>
      <w:r w:rsidR="72501A91">
        <w:t>Current governance arrangements focus primarily on internal reporting and escalation. There is limited evidence of mechanisms for engaging other departments, jurisdictions or external stakeholders in biosecurity governance. This constrains the department</w:t>
      </w:r>
      <w:r w:rsidR="0061071A">
        <w:t>’</w:t>
      </w:r>
      <w:r w:rsidR="72501A91">
        <w:t>s ability to respond to complex, cross-sectoral biosecurity challenges that require coordinated national action.</w:t>
      </w:r>
    </w:p>
    <w:p w14:paraId="097030B4" w14:textId="492CF756" w:rsidR="00CE1075" w:rsidRDefault="009F2B0B" w:rsidP="00CE1075">
      <w:r>
        <w:t>Addressing these will strengthen oversight, ensuring greater consistency, clarity and accountability as a biosecurity regulator and consolidating the department</w:t>
      </w:r>
      <w:r w:rsidR="0061071A">
        <w:t>’</w:t>
      </w:r>
      <w:r>
        <w:t>s role as an effective regulator</w:t>
      </w:r>
      <w:r w:rsidR="0003001E">
        <w:t xml:space="preserve"> (Recommendation 2)</w:t>
      </w:r>
      <w:r>
        <w:t>.</w:t>
      </w:r>
      <w:bookmarkStart w:id="90" w:name="_Toc201918885"/>
    </w:p>
    <w:bookmarkEnd w:id="90"/>
    <w:p w14:paraId="694DC53B" w14:textId="77C3510C" w:rsidR="009F2B0B" w:rsidRPr="00E07389" w:rsidRDefault="009F2B0B" w:rsidP="00013FEF">
      <w:pPr>
        <w:pStyle w:val="BoxText"/>
        <w:pBdr>
          <w:bottom w:val="none" w:sz="0" w:space="0" w:color="auto"/>
        </w:pBdr>
        <w:rPr>
          <w:rStyle w:val="Strong"/>
        </w:rPr>
      </w:pPr>
      <w:r w:rsidRPr="00E07389">
        <w:rPr>
          <w:rStyle w:val="Strong"/>
        </w:rPr>
        <w:t>Recommendation</w:t>
      </w:r>
      <w:r w:rsidR="00A12267">
        <w:rPr>
          <w:rStyle w:val="Strong"/>
        </w:rPr>
        <w:t xml:space="preserve"> </w:t>
      </w:r>
      <w:r w:rsidR="001B01F8">
        <w:rPr>
          <w:rStyle w:val="Strong"/>
        </w:rPr>
        <w:t>2</w:t>
      </w:r>
    </w:p>
    <w:p w14:paraId="67945873" w14:textId="6FC9C6B4" w:rsidR="009F2B0B" w:rsidRDefault="0010696C" w:rsidP="00013FEF">
      <w:pPr>
        <w:pStyle w:val="BoxText"/>
        <w:pBdr>
          <w:bottom w:val="none" w:sz="0" w:space="0" w:color="auto"/>
        </w:pBdr>
      </w:pPr>
      <w:r w:rsidRPr="00235FC8">
        <w:t>The department should establish a clear, robust and enduring governance framework for regulatory stewardship, ensuring that critical functions (such as consistent capability uplift, policy coherence and whole-of-government representation</w:t>
      </w:r>
      <w:r w:rsidR="00866B4E" w:rsidRPr="00235FC8">
        <w:t>)</w:t>
      </w:r>
      <w:r w:rsidR="00866B4E">
        <w:t xml:space="preserve"> </w:t>
      </w:r>
      <w:r w:rsidR="00CF58BC">
        <w:sym w:font="Symbol" w:char="F02D"/>
      </w:r>
      <w:r w:rsidR="00CF58BC">
        <w:t xml:space="preserve"> </w:t>
      </w:r>
      <w:r w:rsidR="00CF58BC" w:rsidRPr="0032740B">
        <w:rPr>
          <w:lang w:eastAsia="ja-JP"/>
        </w:rPr>
        <w:t xml:space="preserve">originally intended for </w:t>
      </w:r>
      <w:r w:rsidR="00CF58BC">
        <w:rPr>
          <w:lang w:eastAsia="ja-JP"/>
        </w:rPr>
        <w:t xml:space="preserve">the department’s </w:t>
      </w:r>
      <w:r w:rsidR="00CF58BC" w:rsidRPr="00235FC8">
        <w:t>Chief Regulatory Officer</w:t>
      </w:r>
      <w:r w:rsidR="00CF58BC">
        <w:t xml:space="preserve"> role </w:t>
      </w:r>
      <w:r w:rsidR="00CF58BC">
        <w:sym w:font="Symbol" w:char="F02D"/>
      </w:r>
      <w:r w:rsidR="00CF58BC">
        <w:t xml:space="preserve"> </w:t>
      </w:r>
      <w:r w:rsidR="00CF58BC" w:rsidRPr="00235FC8">
        <w:t>are comprehensively and accountably managed, regardless of specific role titles or departmental restructures</w:t>
      </w:r>
      <w:r w:rsidR="00CF58BC" w:rsidRPr="2E566381">
        <w:rPr>
          <w:lang w:eastAsia="ja-JP"/>
        </w:rPr>
        <w:t>.</w:t>
      </w:r>
    </w:p>
    <w:p w14:paraId="212F53DC" w14:textId="37037993" w:rsidR="00013FEF" w:rsidRPr="00B85FF2" w:rsidRDefault="00013FEF" w:rsidP="00013FEF">
      <w:pPr>
        <w:pStyle w:val="BoxText"/>
        <w:pBdr>
          <w:top w:val="none" w:sz="0" w:space="0" w:color="auto"/>
          <w:bottom w:val="single" w:sz="4" w:space="1" w:color="auto"/>
        </w:pBdr>
        <w:rPr>
          <w:lang w:val="en-US" w:eastAsia="ja-JP"/>
        </w:rPr>
      </w:pPr>
      <w:r w:rsidRPr="00B23FEA">
        <w:rPr>
          <w:b/>
          <w:bCs/>
          <w:i/>
          <w:iCs/>
          <w:lang w:eastAsia="ja-JP"/>
        </w:rPr>
        <w:t>Department</w:t>
      </w:r>
      <w:r w:rsidR="0061071A">
        <w:rPr>
          <w:b/>
          <w:bCs/>
          <w:i/>
          <w:iCs/>
          <w:lang w:eastAsia="ja-JP"/>
        </w:rPr>
        <w:t>’</w:t>
      </w:r>
      <w:r w:rsidRPr="00B23FEA">
        <w:rPr>
          <w:b/>
          <w:bCs/>
          <w:i/>
          <w:iCs/>
          <w:lang w:eastAsia="ja-JP"/>
        </w:rPr>
        <w:t>s response:</w:t>
      </w:r>
      <w:r>
        <w:rPr>
          <w:lang w:eastAsia="ja-JP"/>
        </w:rPr>
        <w:t xml:space="preserve"> </w:t>
      </w:r>
      <w:r w:rsidRPr="00B85FF2">
        <w:rPr>
          <w:lang w:val="en-US" w:eastAsia="ja-JP"/>
        </w:rPr>
        <w:t>The department accepts in principle the recommendation.</w:t>
      </w:r>
    </w:p>
    <w:p w14:paraId="2FB0EECC" w14:textId="77777777" w:rsidR="00013FEF" w:rsidRPr="00B85FF2" w:rsidRDefault="00013FEF" w:rsidP="00013FEF">
      <w:pPr>
        <w:pStyle w:val="BoxText"/>
        <w:pBdr>
          <w:top w:val="none" w:sz="0" w:space="0" w:color="auto"/>
          <w:bottom w:val="single" w:sz="4" w:space="1" w:color="auto"/>
        </w:pBdr>
        <w:rPr>
          <w:lang w:val="en-US" w:eastAsia="ja-JP"/>
        </w:rPr>
      </w:pPr>
      <w:r w:rsidRPr="00B85FF2">
        <w:rPr>
          <w:lang w:val="en-US" w:eastAsia="ja-JP"/>
        </w:rPr>
        <w:t>The department is committed to progressing a more robust governance framework to underpin</w:t>
      </w:r>
      <w:r>
        <w:rPr>
          <w:lang w:val="en-US" w:eastAsia="ja-JP"/>
        </w:rPr>
        <w:t xml:space="preserve"> </w:t>
      </w:r>
      <w:r w:rsidRPr="00B85FF2">
        <w:rPr>
          <w:lang w:val="en-US" w:eastAsia="ja-JP"/>
        </w:rPr>
        <w:t>effective regulatory stewardship.</w:t>
      </w:r>
    </w:p>
    <w:p w14:paraId="31C5D3B7" w14:textId="2CE09E14" w:rsidR="00013FEF" w:rsidRPr="00B85FF2" w:rsidRDefault="00013FEF" w:rsidP="00013FEF">
      <w:pPr>
        <w:pStyle w:val="BoxText"/>
        <w:pBdr>
          <w:top w:val="none" w:sz="0" w:space="0" w:color="auto"/>
          <w:bottom w:val="single" w:sz="4" w:space="1" w:color="auto"/>
        </w:pBdr>
        <w:rPr>
          <w:lang w:val="en-US" w:eastAsia="ja-JP"/>
        </w:rPr>
      </w:pPr>
      <w:r w:rsidRPr="00B85FF2">
        <w:rPr>
          <w:lang w:val="en-US" w:eastAsia="ja-JP"/>
        </w:rPr>
        <w:t>Recognising that regulatory responsibility is shared throughout the department, effective</w:t>
      </w:r>
      <w:r>
        <w:rPr>
          <w:lang w:val="en-US" w:eastAsia="ja-JP"/>
        </w:rPr>
        <w:t xml:space="preserve"> </w:t>
      </w:r>
      <w:r w:rsidRPr="00B85FF2">
        <w:rPr>
          <w:lang w:val="en-US" w:eastAsia="ja-JP"/>
        </w:rPr>
        <w:t>collaboration and interconnected leadership is necessary to ensure dispersed expertise and</w:t>
      </w:r>
      <w:r>
        <w:rPr>
          <w:lang w:val="en-US" w:eastAsia="ja-JP"/>
        </w:rPr>
        <w:t xml:space="preserve"> </w:t>
      </w:r>
      <w:r w:rsidRPr="00B85FF2">
        <w:rPr>
          <w:lang w:val="en-US" w:eastAsia="ja-JP"/>
        </w:rPr>
        <w:t>accountability are harnessed from across the department. The Deputy Secretary oversight group will</w:t>
      </w:r>
      <w:r>
        <w:rPr>
          <w:lang w:val="en-US" w:eastAsia="ja-JP"/>
        </w:rPr>
        <w:t xml:space="preserve"> </w:t>
      </w:r>
      <w:r w:rsidRPr="00B85FF2">
        <w:rPr>
          <w:lang w:val="en-US" w:eastAsia="ja-JP"/>
        </w:rPr>
        <w:t>provide clear leadership and ultimately be accountable for integrated outcomes. This group and the</w:t>
      </w:r>
      <w:r>
        <w:rPr>
          <w:lang w:val="en-US" w:eastAsia="ja-JP"/>
        </w:rPr>
        <w:t xml:space="preserve"> </w:t>
      </w:r>
      <w:r w:rsidRPr="00B85FF2">
        <w:rPr>
          <w:lang w:val="en-US" w:eastAsia="ja-JP"/>
        </w:rPr>
        <w:t>RPC (with its refreshed work plan) will provide the department</w:t>
      </w:r>
      <w:r w:rsidR="0061071A">
        <w:rPr>
          <w:lang w:val="en-US" w:eastAsia="ja-JP"/>
        </w:rPr>
        <w:t>’</w:t>
      </w:r>
      <w:r w:rsidRPr="00B85FF2">
        <w:rPr>
          <w:lang w:val="en-US" w:eastAsia="ja-JP"/>
        </w:rPr>
        <w:t>s primary governance mechanism to</w:t>
      </w:r>
      <w:r>
        <w:rPr>
          <w:lang w:val="en-US" w:eastAsia="ja-JP"/>
        </w:rPr>
        <w:t xml:space="preserve"> </w:t>
      </w:r>
      <w:r w:rsidRPr="00B85FF2">
        <w:rPr>
          <w:lang w:val="en-US" w:eastAsia="ja-JP"/>
        </w:rPr>
        <w:t>deliver whole-of-department regulatory leadership and stewardship.</w:t>
      </w:r>
    </w:p>
    <w:p w14:paraId="0D57D186" w14:textId="388174BB" w:rsidR="00013FEF" w:rsidRPr="00827C4D" w:rsidRDefault="00013FEF" w:rsidP="00013FEF">
      <w:pPr>
        <w:pStyle w:val="BoxText"/>
        <w:pBdr>
          <w:top w:val="none" w:sz="0" w:space="0" w:color="auto"/>
          <w:bottom w:val="single" w:sz="4" w:space="1" w:color="auto"/>
        </w:pBdr>
        <w:rPr>
          <w:lang w:val="en-US" w:eastAsia="ja-JP"/>
        </w:rPr>
      </w:pPr>
      <w:r w:rsidRPr="00B85FF2">
        <w:rPr>
          <w:lang w:val="en-US" w:eastAsia="ja-JP"/>
        </w:rPr>
        <w:t>This specific regulatory governance will also report to other departmental corporate Senior Executive</w:t>
      </w:r>
      <w:r>
        <w:rPr>
          <w:lang w:val="en-US" w:eastAsia="ja-JP"/>
        </w:rPr>
        <w:t xml:space="preserve"> </w:t>
      </w:r>
      <w:r w:rsidRPr="00B85FF2">
        <w:rPr>
          <w:lang w:val="en-US" w:eastAsia="ja-JP"/>
        </w:rPr>
        <w:t>Service (SES) governance, as appropriate. The RPC is embedded in the department</w:t>
      </w:r>
      <w:r w:rsidR="0061071A">
        <w:rPr>
          <w:lang w:val="en-US" w:eastAsia="ja-JP"/>
        </w:rPr>
        <w:t>’</w:t>
      </w:r>
      <w:r w:rsidRPr="00B85FF2">
        <w:rPr>
          <w:lang w:val="en-US" w:eastAsia="ja-JP"/>
        </w:rPr>
        <w:t>s corporate SES</w:t>
      </w:r>
      <w:r>
        <w:rPr>
          <w:lang w:val="en-US" w:eastAsia="ja-JP"/>
        </w:rPr>
        <w:t xml:space="preserve"> </w:t>
      </w:r>
      <w:r w:rsidRPr="00B85FF2">
        <w:rPr>
          <w:lang w:val="en-US" w:eastAsia="ja-JP"/>
        </w:rPr>
        <w:t>governance (as a tier 3 committee). The RPC will ensure that regulatory activities are aligned with</w:t>
      </w:r>
      <w:r>
        <w:rPr>
          <w:lang w:val="en-US" w:eastAsia="ja-JP"/>
        </w:rPr>
        <w:t xml:space="preserve"> </w:t>
      </w:r>
      <w:r w:rsidRPr="00B85FF2">
        <w:rPr>
          <w:lang w:val="en-US" w:eastAsia="ja-JP"/>
        </w:rPr>
        <w:t>strategic objectives and that coordinated efforts are maintained across critical functions such as</w:t>
      </w:r>
      <w:r>
        <w:rPr>
          <w:lang w:val="en-US" w:eastAsia="ja-JP"/>
        </w:rPr>
        <w:t xml:space="preserve"> </w:t>
      </w:r>
      <w:r w:rsidRPr="00B85FF2">
        <w:rPr>
          <w:lang w:val="en-US" w:eastAsia="ja-JP"/>
        </w:rPr>
        <w:t xml:space="preserve">capability </w:t>
      </w:r>
      <w:r w:rsidRPr="00B85FF2">
        <w:rPr>
          <w:lang w:val="en-US" w:eastAsia="ja-JP"/>
        </w:rPr>
        <w:lastRenderedPageBreak/>
        <w:t>uplift, policy coherence, and whole-of-government representation. Moving forward, the</w:t>
      </w:r>
      <w:r>
        <w:rPr>
          <w:lang w:val="en-US" w:eastAsia="ja-JP"/>
        </w:rPr>
        <w:t xml:space="preserve"> </w:t>
      </w:r>
      <w:r w:rsidRPr="00827C4D">
        <w:rPr>
          <w:lang w:val="en-US" w:eastAsia="ja-JP"/>
        </w:rPr>
        <w:t>department considers this will be the most effective, fit for purpose, approach to its governance of</w:t>
      </w:r>
      <w:r>
        <w:rPr>
          <w:lang w:val="en-US" w:eastAsia="ja-JP"/>
        </w:rPr>
        <w:t xml:space="preserve"> </w:t>
      </w:r>
      <w:r w:rsidRPr="00827C4D">
        <w:rPr>
          <w:lang w:val="en-US" w:eastAsia="ja-JP"/>
        </w:rPr>
        <w:t>regulatory stewardship.</w:t>
      </w:r>
    </w:p>
    <w:p w14:paraId="6D5A9A59" w14:textId="77777777" w:rsidR="00013FEF" w:rsidRDefault="00013FEF" w:rsidP="00013FEF">
      <w:pPr>
        <w:pStyle w:val="BoxText"/>
        <w:pBdr>
          <w:top w:val="none" w:sz="0" w:space="0" w:color="auto"/>
          <w:bottom w:val="single" w:sz="4" w:space="1" w:color="auto"/>
        </w:pBdr>
        <w:rPr>
          <w:lang w:val="en-US" w:eastAsia="ja-JP"/>
        </w:rPr>
      </w:pPr>
      <w:r w:rsidRPr="00827C4D">
        <w:rPr>
          <w:lang w:val="en-US" w:eastAsia="ja-JP"/>
        </w:rPr>
        <w:t>In addition to the RPC, the Biosecurity, Operations and Compliance Group (BOCG) is implementing a</w:t>
      </w:r>
      <w:r>
        <w:rPr>
          <w:lang w:val="en-US" w:eastAsia="ja-JP"/>
        </w:rPr>
        <w:t xml:space="preserve"> </w:t>
      </w:r>
      <w:r w:rsidRPr="00827C4D">
        <w:rPr>
          <w:lang w:val="en-US" w:eastAsia="ja-JP"/>
        </w:rPr>
        <w:t>refreshed operating model that will facilitate enhanced situational awareness and coordination</w:t>
      </w:r>
      <w:r>
        <w:rPr>
          <w:lang w:val="en-US" w:eastAsia="ja-JP"/>
        </w:rPr>
        <w:t xml:space="preserve"> </w:t>
      </w:r>
      <w:r w:rsidRPr="00827C4D">
        <w:rPr>
          <w:lang w:val="en-US" w:eastAsia="ja-JP"/>
        </w:rPr>
        <w:t>across divisions. This model will enable more cohesive reporting on activities, provide a better view</w:t>
      </w:r>
      <w:r>
        <w:rPr>
          <w:lang w:val="en-US" w:eastAsia="ja-JP"/>
        </w:rPr>
        <w:t xml:space="preserve"> </w:t>
      </w:r>
      <w:r w:rsidRPr="00827C4D">
        <w:rPr>
          <w:lang w:val="en-US" w:eastAsia="ja-JP"/>
        </w:rPr>
        <w:t>of collective risks and resources, and strengthen our ability to manage biosecurity risks effectively.</w:t>
      </w:r>
    </w:p>
    <w:p w14:paraId="4A694CA2" w14:textId="30BF9ECD" w:rsidR="00013FEF" w:rsidRDefault="00013FEF" w:rsidP="00013FEF">
      <w:pPr>
        <w:pStyle w:val="BoxText"/>
        <w:pBdr>
          <w:top w:val="none" w:sz="0" w:space="0" w:color="auto"/>
          <w:bottom w:val="single" w:sz="4" w:space="1" w:color="auto"/>
        </w:pBdr>
      </w:pPr>
      <w:r w:rsidRPr="00827C4D">
        <w:rPr>
          <w:lang w:val="en-US" w:eastAsia="ja-JP"/>
        </w:rPr>
        <w:t>These initiatives reflect the department</w:t>
      </w:r>
      <w:r w:rsidR="0061071A">
        <w:rPr>
          <w:lang w:val="en-US" w:eastAsia="ja-JP"/>
        </w:rPr>
        <w:t>’</w:t>
      </w:r>
      <w:r w:rsidRPr="00827C4D">
        <w:rPr>
          <w:lang w:val="en-US" w:eastAsia="ja-JP"/>
        </w:rPr>
        <w:t>s ongoing commitment to regulatory improvement, and the</w:t>
      </w:r>
      <w:r>
        <w:rPr>
          <w:lang w:val="en-US" w:eastAsia="ja-JP"/>
        </w:rPr>
        <w:t xml:space="preserve"> </w:t>
      </w:r>
      <w:r w:rsidRPr="00827C4D">
        <w:rPr>
          <w:lang w:val="en-US" w:eastAsia="ja-JP"/>
        </w:rPr>
        <w:t>delivery of coordinated outcomes for Australia</w:t>
      </w:r>
      <w:r w:rsidR="0061071A">
        <w:rPr>
          <w:lang w:val="en-US" w:eastAsia="ja-JP"/>
        </w:rPr>
        <w:t>’</w:t>
      </w:r>
      <w:r w:rsidRPr="00827C4D">
        <w:rPr>
          <w:lang w:val="en-US" w:eastAsia="ja-JP"/>
        </w:rPr>
        <w:t>s biosecurity system.</w:t>
      </w:r>
    </w:p>
    <w:p w14:paraId="570037D8" w14:textId="120542FD" w:rsidR="00733095" w:rsidRDefault="007C72AA" w:rsidP="00DB0418">
      <w:pPr>
        <w:pStyle w:val="Heading2"/>
      </w:pPr>
      <w:bookmarkStart w:id="91" w:name="_Toc201918887"/>
      <w:bookmarkStart w:id="92" w:name="_Toc211001660"/>
      <w:r>
        <w:lastRenderedPageBreak/>
        <w:t>C</w:t>
      </w:r>
      <w:r w:rsidR="009B4EB4">
        <w:t xml:space="preserve">ontinuous improvement of </w:t>
      </w:r>
      <w:r w:rsidR="009B14FF" w:rsidRPr="009B14FF">
        <w:t>the department</w:t>
      </w:r>
      <w:r w:rsidR="0061071A">
        <w:t>’</w:t>
      </w:r>
      <w:r w:rsidR="009B14FF" w:rsidRPr="009B14FF">
        <w:t>s regulatory maturity</w:t>
      </w:r>
      <w:bookmarkEnd w:id="91"/>
      <w:bookmarkEnd w:id="92"/>
    </w:p>
    <w:p w14:paraId="46AAE651" w14:textId="5C4A6427" w:rsidR="00714486" w:rsidRPr="00714486" w:rsidRDefault="24C89657" w:rsidP="00714486">
      <w:r>
        <w:t>The department</w:t>
      </w:r>
      <w:r w:rsidR="0061071A">
        <w:t>’</w:t>
      </w:r>
      <w:r>
        <w:t>s biosecurity regulatory system has been the subject of multiple internal and external reviews, all of which have consistently identified the need for significant improvement in its maturity. Despite various reform efforts, progress has been incremental and often fragmented, underscoring the need for a more structured and enduring approach to regulatory uplift.</w:t>
      </w:r>
    </w:p>
    <w:p w14:paraId="25529E4C" w14:textId="3F7DF0A5" w:rsidR="00714486" w:rsidRPr="00714486" w:rsidRDefault="0061071A" w:rsidP="00714486">
      <w:r>
        <w:t>F</w:t>
      </w:r>
      <w:r w:rsidR="24C89657">
        <w:t>uture biosecurity challenges</w:t>
      </w:r>
      <w:r>
        <w:t xml:space="preserve"> will be </w:t>
      </w:r>
      <w:r w:rsidR="24C89657">
        <w:t>characterised by increasing complexity, global interdependencies and rapidly evolving biosecurity threats</w:t>
      </w:r>
      <w:r>
        <w:t xml:space="preserve">. To meet these challenges, </w:t>
      </w:r>
      <w:r w:rsidR="24C89657">
        <w:t>the department must commit to a sustained program of continuous improvement. This program should be led by the Biosecurity</w:t>
      </w:r>
      <w:r w:rsidR="00EC2519">
        <w:t>, Operations and Compliance</w:t>
      </w:r>
      <w:r w:rsidR="24C89657">
        <w:t xml:space="preserve"> Group and embedded across all levels of the organisation, from strategic leadership to frontline operations.</w:t>
      </w:r>
    </w:p>
    <w:p w14:paraId="6D8FA086" w14:textId="09B59786" w:rsidR="00714486" w:rsidRPr="00714486" w:rsidRDefault="24C89657" w:rsidP="00916B9B">
      <w:pPr>
        <w:pStyle w:val="Heading3"/>
      </w:pPr>
      <w:bookmarkStart w:id="93" w:name="_Toc211001661"/>
      <w:r w:rsidRPr="563D1FF6">
        <w:t>Strategic imperative</w:t>
      </w:r>
      <w:bookmarkEnd w:id="93"/>
    </w:p>
    <w:p w14:paraId="6E2D325A" w14:textId="65C861A0" w:rsidR="00714486" w:rsidRDefault="24C89657" w:rsidP="00714486">
      <w:r>
        <w:t>A mature regulatory system is not only a cornerstone of effective biosecurity management but also a prerequisite for maintaining public trust, supporting trade and ensuring environmental protection. The department must transition from reactive, ad</w:t>
      </w:r>
      <w:r w:rsidR="0061071A">
        <w:t>-</w:t>
      </w:r>
      <w:r>
        <w:t>hoc improvements to a proactive, intelligence-led model of regulatory stewardship. This requires a cultural shift supported by robust governance, clear accountability and consistent application of best practice frameworks</w:t>
      </w:r>
      <w:r w:rsidR="00C73018">
        <w:t xml:space="preserve"> (Recommendation 3)</w:t>
      </w:r>
      <w:r>
        <w:t>.</w:t>
      </w:r>
    </w:p>
    <w:p w14:paraId="7D4C4CE0" w14:textId="5B557CF3" w:rsidR="00D52C2A" w:rsidRDefault="61CC30F0" w:rsidP="00C74764">
      <w:pPr>
        <w:pStyle w:val="BoxHeading"/>
      </w:pPr>
      <w:r>
        <w:t>Recommendation 3</w:t>
      </w:r>
    </w:p>
    <w:p w14:paraId="7D2DA00F" w14:textId="42609FB0" w:rsidR="00D52C2A" w:rsidRPr="00D52C2A" w:rsidRDefault="61CC30F0" w:rsidP="00C74764">
      <w:pPr>
        <w:pStyle w:val="BoxText"/>
      </w:pPr>
      <w:r>
        <w:t>The department should develop and implement an ongoing program to improve the maturity of its biosecurity regulatory system. This program should be underpinned by a formal framework and methodology</w:t>
      </w:r>
      <w:r w:rsidR="74B1CBFA">
        <w:t xml:space="preserve">, </w:t>
      </w:r>
      <w:r>
        <w:t>such as those outlined in this review</w:t>
      </w:r>
      <w:r w:rsidR="74B1CBFA">
        <w:t xml:space="preserve">, </w:t>
      </w:r>
      <w:r>
        <w:t>and aligned with broader public sector regulatory reform initiatives.</w:t>
      </w:r>
    </w:p>
    <w:p w14:paraId="5A624A5F" w14:textId="40AC7B44" w:rsidR="00D52C2A" w:rsidRPr="00D52C2A" w:rsidRDefault="61CC30F0" w:rsidP="00C74764">
      <w:pPr>
        <w:pStyle w:val="BoxText"/>
      </w:pPr>
      <w:r>
        <w:t xml:space="preserve">Given the scale and complexity of the work required, it is recommended that the department adopt a phased approach, focusing on </w:t>
      </w:r>
      <w:r w:rsidR="74B1CBFA">
        <w:t>3</w:t>
      </w:r>
      <w:r>
        <w:t xml:space="preserve"> prioritised attributes each year. This will allow for targeted investment, measurable progress and adaptive learning. The initial focus should be on the following foundational attributes:</w:t>
      </w:r>
    </w:p>
    <w:p w14:paraId="07CC0026" w14:textId="10A95775" w:rsidR="00D52C2A" w:rsidRPr="00EC3624" w:rsidRDefault="61CC30F0" w:rsidP="00C74764">
      <w:pPr>
        <w:pStyle w:val="BoxTextBullet"/>
      </w:pPr>
      <w:r w:rsidRPr="563D1FF6">
        <w:rPr>
          <w:i/>
          <w:iCs/>
        </w:rPr>
        <w:t>Organisational culture and leadership focus</w:t>
      </w:r>
      <w:r w:rsidR="004C6FD3">
        <w:t xml:space="preserve"> </w:t>
      </w:r>
      <w:r w:rsidR="004C6FD3">
        <w:sym w:font="Symbol" w:char="F02D"/>
      </w:r>
      <w:r w:rsidR="004C6FD3">
        <w:t xml:space="preserve"> </w:t>
      </w:r>
      <w:r>
        <w:t>encompasses the values, behaviours and strategic priorities that shape how biosecurity is understood and enacted across the department</w:t>
      </w:r>
    </w:p>
    <w:p w14:paraId="382E58EB" w14:textId="069F9FF1" w:rsidR="00D52C2A" w:rsidRPr="00EC3624" w:rsidRDefault="61CC30F0" w:rsidP="00C74764">
      <w:pPr>
        <w:pStyle w:val="BoxTextBullet"/>
      </w:pPr>
      <w:r w:rsidRPr="563D1FF6">
        <w:rPr>
          <w:i/>
          <w:iCs/>
        </w:rPr>
        <w:t>Regulatory assurance function and review</w:t>
      </w:r>
      <w:r w:rsidR="004C6FD3">
        <w:t xml:space="preserve"> </w:t>
      </w:r>
      <w:r w:rsidR="004C6FD3">
        <w:sym w:font="Symbol" w:char="F02D"/>
      </w:r>
      <w:r w:rsidR="004C6FD3">
        <w:t xml:space="preserve"> </w:t>
      </w:r>
      <w:r>
        <w:t>ensures that regulatory activities are effective, consistent and transparent.</w:t>
      </w:r>
    </w:p>
    <w:p w14:paraId="151300D7" w14:textId="75B90757" w:rsidR="00D52C2A" w:rsidRDefault="61CC30F0" w:rsidP="00C74764">
      <w:pPr>
        <w:pStyle w:val="BoxTextBullet"/>
      </w:pPr>
      <w:r w:rsidRPr="563D1FF6">
        <w:rPr>
          <w:i/>
          <w:iCs/>
        </w:rPr>
        <w:t>Governance and oversight</w:t>
      </w:r>
      <w:r w:rsidR="004C6FD3">
        <w:t xml:space="preserve"> </w:t>
      </w:r>
      <w:r w:rsidR="004C6FD3">
        <w:sym w:font="Symbol" w:char="F02D"/>
      </w:r>
      <w:r w:rsidR="004C6FD3">
        <w:t xml:space="preserve"> </w:t>
      </w:r>
      <w:r>
        <w:t>needed to support strategic alignment and cross-agency collaboration.</w:t>
      </w:r>
    </w:p>
    <w:p w14:paraId="0A6F4614" w14:textId="3893E8F7" w:rsidR="0003001E" w:rsidRPr="00FC7BE3" w:rsidRDefault="0003001E" w:rsidP="0003001E">
      <w:pPr>
        <w:pStyle w:val="BoxText"/>
        <w:rPr>
          <w:lang w:val="en-US" w:eastAsia="ja-JP"/>
        </w:rPr>
      </w:pPr>
      <w:r w:rsidRPr="00B23FEA">
        <w:rPr>
          <w:b/>
          <w:bCs/>
          <w:i/>
          <w:iCs/>
          <w:lang w:eastAsia="ja-JP"/>
        </w:rPr>
        <w:t>Department</w:t>
      </w:r>
      <w:r w:rsidR="0061071A">
        <w:rPr>
          <w:b/>
          <w:bCs/>
          <w:i/>
          <w:iCs/>
          <w:lang w:eastAsia="ja-JP"/>
        </w:rPr>
        <w:t>’</w:t>
      </w:r>
      <w:r w:rsidRPr="00B23FEA">
        <w:rPr>
          <w:b/>
          <w:bCs/>
          <w:i/>
          <w:iCs/>
          <w:lang w:eastAsia="ja-JP"/>
        </w:rPr>
        <w:t>s response:</w:t>
      </w:r>
      <w:r>
        <w:rPr>
          <w:lang w:eastAsia="ja-JP"/>
        </w:rPr>
        <w:t xml:space="preserve"> </w:t>
      </w:r>
      <w:r w:rsidRPr="00B85FF2">
        <w:rPr>
          <w:lang w:val="en-US" w:eastAsia="ja-JP"/>
        </w:rPr>
        <w:t>The department</w:t>
      </w:r>
      <w:r>
        <w:rPr>
          <w:lang w:val="en-US" w:eastAsia="ja-JP"/>
        </w:rPr>
        <w:t xml:space="preserve"> </w:t>
      </w:r>
      <w:r w:rsidRPr="00FC7BE3">
        <w:rPr>
          <w:lang w:val="en-US" w:eastAsia="ja-JP"/>
        </w:rPr>
        <w:t>accepts in principle the recommendation.</w:t>
      </w:r>
    </w:p>
    <w:p w14:paraId="69E01174" w14:textId="77777777" w:rsidR="0003001E" w:rsidRPr="00FC7BE3" w:rsidRDefault="0003001E" w:rsidP="0003001E">
      <w:pPr>
        <w:pStyle w:val="BoxText"/>
        <w:rPr>
          <w:lang w:val="en-US" w:eastAsia="ja-JP"/>
        </w:rPr>
      </w:pPr>
      <w:r w:rsidRPr="00FC7BE3">
        <w:rPr>
          <w:lang w:val="en-US" w:eastAsia="ja-JP"/>
        </w:rPr>
        <w:t>The department is committed to continuously improving its performance, capability and culture, and</w:t>
      </w:r>
      <w:r>
        <w:rPr>
          <w:lang w:val="en-US" w:eastAsia="ja-JP"/>
        </w:rPr>
        <w:t xml:space="preserve"> </w:t>
      </w:r>
      <w:r w:rsidRPr="00FC7BE3">
        <w:rPr>
          <w:lang w:val="en-US" w:eastAsia="ja-JP"/>
        </w:rPr>
        <w:t>recognises that strong leadership, governance, monitoring, and reporting is important in ensuring</w:t>
      </w:r>
      <w:r>
        <w:rPr>
          <w:lang w:val="en-US" w:eastAsia="ja-JP"/>
        </w:rPr>
        <w:t xml:space="preserve"> </w:t>
      </w:r>
      <w:r w:rsidRPr="00FC7BE3">
        <w:rPr>
          <w:lang w:val="en-US" w:eastAsia="ja-JP"/>
        </w:rPr>
        <w:t>effective regulatory stewardship.</w:t>
      </w:r>
    </w:p>
    <w:p w14:paraId="540A8514" w14:textId="16E7C133" w:rsidR="0003001E" w:rsidRPr="00FC7BE3" w:rsidRDefault="0003001E" w:rsidP="0003001E">
      <w:pPr>
        <w:pStyle w:val="BoxText"/>
        <w:rPr>
          <w:lang w:val="en-US" w:eastAsia="ja-JP"/>
        </w:rPr>
      </w:pPr>
      <w:r w:rsidRPr="00FC7BE3">
        <w:rPr>
          <w:lang w:val="en-US" w:eastAsia="ja-JP"/>
        </w:rPr>
        <w:t>Our biosecurity regulatory system is already supported by a matrix of activities addressing regulatory</w:t>
      </w:r>
      <w:r>
        <w:rPr>
          <w:lang w:val="en-US" w:eastAsia="ja-JP"/>
        </w:rPr>
        <w:t xml:space="preserve"> </w:t>
      </w:r>
      <w:r w:rsidRPr="00FC7BE3">
        <w:rPr>
          <w:lang w:val="en-US" w:eastAsia="ja-JP"/>
        </w:rPr>
        <w:t>strategy and design, regulator capability and knowledge management and regulatory assurance and</w:t>
      </w:r>
      <w:r>
        <w:rPr>
          <w:lang w:val="en-US" w:eastAsia="ja-JP"/>
        </w:rPr>
        <w:t xml:space="preserve"> </w:t>
      </w:r>
      <w:r w:rsidRPr="00FC7BE3">
        <w:rPr>
          <w:lang w:val="en-US" w:eastAsia="ja-JP"/>
        </w:rPr>
        <w:lastRenderedPageBreak/>
        <w:t>reporting. These are supported by robust governance mechanisms within the department</w:t>
      </w:r>
      <w:r w:rsidR="0061071A">
        <w:rPr>
          <w:lang w:val="en-US" w:eastAsia="ja-JP"/>
        </w:rPr>
        <w:t>’</w:t>
      </w:r>
      <w:r w:rsidRPr="00FC7BE3">
        <w:rPr>
          <w:lang w:val="en-US" w:eastAsia="ja-JP"/>
        </w:rPr>
        <w:t>s BOCG,</w:t>
      </w:r>
      <w:r>
        <w:rPr>
          <w:lang w:val="en-US" w:eastAsia="ja-JP"/>
        </w:rPr>
        <w:t xml:space="preserve"> </w:t>
      </w:r>
      <w:r w:rsidRPr="00FC7BE3">
        <w:rPr>
          <w:lang w:val="en-US" w:eastAsia="ja-JP"/>
        </w:rPr>
        <w:t>and there is opportunity to further leverage the activities through the Deputy Secretary oversight</w:t>
      </w:r>
      <w:r>
        <w:rPr>
          <w:lang w:val="en-US" w:eastAsia="ja-JP"/>
        </w:rPr>
        <w:t xml:space="preserve"> </w:t>
      </w:r>
      <w:r w:rsidRPr="00FC7BE3">
        <w:rPr>
          <w:lang w:val="en-US" w:eastAsia="ja-JP"/>
        </w:rPr>
        <w:t>group, and the RPC and its work plan.</w:t>
      </w:r>
    </w:p>
    <w:p w14:paraId="3F62DF2B" w14:textId="0DB79939" w:rsidR="0061071A" w:rsidRDefault="0003001E" w:rsidP="00AB1950">
      <w:pPr>
        <w:spacing w:after="120"/>
        <w:rPr>
          <w:lang w:val="en-US" w:eastAsia="ja-JP"/>
        </w:rPr>
      </w:pPr>
      <w:r w:rsidRPr="00FC7BE3">
        <w:rPr>
          <w:lang w:val="en-US" w:eastAsia="ja-JP"/>
        </w:rPr>
        <w:t>The department is currently evaluating the most suitable approach to assess the maturity of its</w:t>
      </w:r>
      <w:r>
        <w:rPr>
          <w:lang w:val="en-US" w:eastAsia="ja-JP"/>
        </w:rPr>
        <w:t xml:space="preserve"> </w:t>
      </w:r>
      <w:r w:rsidRPr="00FC7BE3">
        <w:rPr>
          <w:lang w:val="en-US" w:eastAsia="ja-JP"/>
        </w:rPr>
        <w:t>biosecurity regulatory systems, noting the system is a national one that encompasses state and</w:t>
      </w:r>
      <w:r>
        <w:rPr>
          <w:lang w:val="en-US" w:eastAsia="ja-JP"/>
        </w:rPr>
        <w:t xml:space="preserve"> </w:t>
      </w:r>
      <w:r w:rsidRPr="00FC7BE3">
        <w:rPr>
          <w:lang w:val="en-US" w:eastAsia="ja-JP"/>
        </w:rPr>
        <w:t>territory government, industry and other stakeholders. In doing so, the department notes the</w:t>
      </w:r>
      <w:r>
        <w:rPr>
          <w:lang w:val="en-US" w:eastAsia="ja-JP"/>
        </w:rPr>
        <w:t xml:space="preserve"> </w:t>
      </w:r>
      <w:r w:rsidRPr="00FC7BE3">
        <w:rPr>
          <w:lang w:val="en-US" w:eastAsia="ja-JP"/>
        </w:rPr>
        <w:t>Department of Finance</w:t>
      </w:r>
      <w:r w:rsidR="0061071A">
        <w:rPr>
          <w:lang w:val="en-US" w:eastAsia="ja-JP"/>
        </w:rPr>
        <w:t>’</w:t>
      </w:r>
      <w:r w:rsidRPr="00FC7BE3">
        <w:rPr>
          <w:lang w:val="en-US" w:eastAsia="ja-JP"/>
        </w:rPr>
        <w:t>s regulatory maturity assessment framework and tool for use by Australian</w:t>
      </w:r>
      <w:r>
        <w:rPr>
          <w:lang w:val="en-US" w:eastAsia="ja-JP"/>
        </w:rPr>
        <w:t xml:space="preserve"> </w:t>
      </w:r>
      <w:r w:rsidRPr="00FC7BE3">
        <w:rPr>
          <w:lang w:val="en-US" w:eastAsia="ja-JP"/>
        </w:rPr>
        <w:t>Government agencies. Outcomes of this evaluation will guide our approach and ensure alignment to</w:t>
      </w:r>
      <w:r>
        <w:rPr>
          <w:lang w:val="en-US" w:eastAsia="ja-JP"/>
        </w:rPr>
        <w:t xml:space="preserve"> </w:t>
      </w:r>
      <w:r w:rsidRPr="00FC7BE3">
        <w:rPr>
          <w:lang w:val="en-US" w:eastAsia="ja-JP"/>
        </w:rPr>
        <w:t>broader public sector reforms.</w:t>
      </w:r>
    </w:p>
    <w:p w14:paraId="34D493BD" w14:textId="6B6FE9A2" w:rsidR="00E63094" w:rsidRPr="00F67FAB" w:rsidRDefault="1A58A21C" w:rsidP="00916B9B">
      <w:pPr>
        <w:pStyle w:val="Heading3"/>
      </w:pPr>
      <w:bookmarkStart w:id="94" w:name="_Toc211001662"/>
      <w:r w:rsidRPr="00F67FAB">
        <w:t>Implementation considerations</w:t>
      </w:r>
      <w:bookmarkEnd w:id="94"/>
    </w:p>
    <w:p w14:paraId="5A348184" w14:textId="77777777" w:rsidR="00E63094" w:rsidRDefault="1A58A21C" w:rsidP="00E63094">
      <w:r>
        <w:t>To ensure success, the program should:</w:t>
      </w:r>
    </w:p>
    <w:p w14:paraId="2B598636" w14:textId="18C3BFE7" w:rsidR="00E63094" w:rsidRDefault="1A58A21C" w:rsidP="00E63094">
      <w:pPr>
        <w:pStyle w:val="ListBullet"/>
      </w:pPr>
      <w:r>
        <w:t>be supported by clear governance arrangements and resourcing commitments</w:t>
      </w:r>
    </w:p>
    <w:p w14:paraId="247E969E" w14:textId="5C2266AD" w:rsidR="00E63094" w:rsidRDefault="1A58A21C" w:rsidP="00E63094">
      <w:pPr>
        <w:pStyle w:val="ListBullet"/>
      </w:pPr>
      <w:r>
        <w:t>include mechanisms for staff engagement, capability building and knowledge sharing</w:t>
      </w:r>
    </w:p>
    <w:p w14:paraId="2764EC70" w14:textId="684FE7FF" w:rsidR="00E63094" w:rsidRDefault="1A58A21C" w:rsidP="00E63094">
      <w:pPr>
        <w:pStyle w:val="ListBullet"/>
      </w:pPr>
      <w:r>
        <w:t>be informed by data and insights from monitoring systems, stakeholder feedback and regulatory performance metrics</w:t>
      </w:r>
    </w:p>
    <w:p w14:paraId="65CF51A3" w14:textId="58CBCAD3" w:rsidR="00E63094" w:rsidRDefault="1A58A21C" w:rsidP="00E63094">
      <w:pPr>
        <w:pStyle w:val="ListBullet"/>
      </w:pPr>
      <w:r>
        <w:t>be reviewed annually to assess progress, recalibrate priorities and incorporate lessons learned.</w:t>
      </w:r>
    </w:p>
    <w:p w14:paraId="117DEDD5" w14:textId="5D7BC8F5" w:rsidR="00E63094" w:rsidRDefault="1A58A21C" w:rsidP="00E63094">
      <w:r>
        <w:t>This approach will position the department to respond more effectively to emerging biosecurity threats, meet its regulatory obligations and deliver on its strategic objectives with greater confidence and agility.</w:t>
      </w:r>
    </w:p>
    <w:p w14:paraId="4AD15E9A" w14:textId="04B254F0" w:rsidR="00A47041" w:rsidRDefault="00A47041" w:rsidP="00A47041">
      <w:pPr>
        <w:pStyle w:val="Heading2"/>
      </w:pPr>
      <w:bookmarkStart w:id="95" w:name="_Toc201918892"/>
      <w:bookmarkStart w:id="96" w:name="_Toc211001663"/>
      <w:r>
        <w:lastRenderedPageBreak/>
        <w:t>Conclusion</w:t>
      </w:r>
      <w:bookmarkEnd w:id="95"/>
      <w:bookmarkEnd w:id="96"/>
    </w:p>
    <w:p w14:paraId="49B6E1BB" w14:textId="34E7246B" w:rsidR="00155854" w:rsidRDefault="005C6399" w:rsidP="00155854">
      <w:pPr>
        <w:rPr>
          <w:lang w:eastAsia="ja-JP"/>
        </w:rPr>
      </w:pPr>
      <w:r>
        <w:rPr>
          <w:lang w:eastAsia="ja-JP"/>
        </w:rPr>
        <w:t>The</w:t>
      </w:r>
      <w:r w:rsidR="00155854">
        <w:rPr>
          <w:lang w:eastAsia="ja-JP"/>
        </w:rPr>
        <w:t xml:space="preserve"> assessment of the </w:t>
      </w:r>
      <w:r>
        <w:rPr>
          <w:lang w:eastAsia="ja-JP"/>
        </w:rPr>
        <w:t>department</w:t>
      </w:r>
      <w:r w:rsidR="0061071A">
        <w:rPr>
          <w:lang w:eastAsia="ja-JP"/>
        </w:rPr>
        <w:t>’</w:t>
      </w:r>
      <w:r>
        <w:rPr>
          <w:lang w:eastAsia="ja-JP"/>
        </w:rPr>
        <w:t xml:space="preserve">s </w:t>
      </w:r>
      <w:r w:rsidR="00155854">
        <w:rPr>
          <w:lang w:eastAsia="ja-JP"/>
        </w:rPr>
        <w:t>biosecurity regulatory system</w:t>
      </w:r>
      <w:r w:rsidR="00E10C26">
        <w:rPr>
          <w:lang w:eastAsia="ja-JP"/>
        </w:rPr>
        <w:t xml:space="preserve"> shows</w:t>
      </w:r>
      <w:r w:rsidR="00155854">
        <w:rPr>
          <w:lang w:eastAsia="ja-JP"/>
        </w:rPr>
        <w:t xml:space="preserve"> a clear narrative</w:t>
      </w:r>
      <w:r w:rsidR="00E10C26">
        <w:rPr>
          <w:lang w:eastAsia="ja-JP"/>
        </w:rPr>
        <w:t>:</w:t>
      </w:r>
      <w:r w:rsidR="0061071A">
        <w:rPr>
          <w:lang w:eastAsia="ja-JP"/>
        </w:rPr>
        <w:t xml:space="preserve"> </w:t>
      </w:r>
      <w:r w:rsidR="00F41141">
        <w:rPr>
          <w:lang w:eastAsia="ja-JP"/>
        </w:rPr>
        <w:t xml:space="preserve">there is </w:t>
      </w:r>
      <w:r w:rsidR="005451E2" w:rsidRPr="005451E2">
        <w:rPr>
          <w:lang w:eastAsia="ja-JP"/>
        </w:rPr>
        <w:t>a strong strategic foundation, but practical and cultural challenges impede execution.</w:t>
      </w:r>
      <w:r w:rsidR="00155854">
        <w:rPr>
          <w:lang w:eastAsia="ja-JP"/>
        </w:rPr>
        <w:t xml:space="preserve"> The system is in a developmental phase, with pockets of maturity offset by areas that are still in their infancy.</w:t>
      </w:r>
    </w:p>
    <w:p w14:paraId="07FE9AD4" w14:textId="1845892E" w:rsidR="00155854" w:rsidRDefault="00155854" w:rsidP="00155854">
      <w:pPr>
        <w:rPr>
          <w:lang w:eastAsia="ja-JP"/>
        </w:rPr>
      </w:pPr>
      <w:r>
        <w:rPr>
          <w:lang w:eastAsia="ja-JP"/>
        </w:rPr>
        <w:t>At the core, the system</w:t>
      </w:r>
      <w:r w:rsidR="0061071A">
        <w:rPr>
          <w:lang w:eastAsia="ja-JP"/>
        </w:rPr>
        <w:t>’</w:t>
      </w:r>
      <w:r>
        <w:rPr>
          <w:lang w:eastAsia="ja-JP"/>
        </w:rPr>
        <w:t xml:space="preserve">s </w:t>
      </w:r>
      <w:r w:rsidR="0061071A">
        <w:rPr>
          <w:lang w:eastAsia="ja-JP"/>
        </w:rPr>
        <w:t>‘</w:t>
      </w:r>
      <w:r w:rsidR="00F41141">
        <w:rPr>
          <w:lang w:eastAsia="ja-JP"/>
        </w:rPr>
        <w:t>v</w:t>
      </w:r>
      <w:r>
        <w:rPr>
          <w:lang w:eastAsia="ja-JP"/>
        </w:rPr>
        <w:t>ision, role and strategy</w:t>
      </w:r>
      <w:r w:rsidR="0061071A">
        <w:rPr>
          <w:lang w:eastAsia="ja-JP"/>
        </w:rPr>
        <w:t>’</w:t>
      </w:r>
      <w:r>
        <w:rPr>
          <w:lang w:eastAsia="ja-JP"/>
        </w:rPr>
        <w:t xml:space="preserve"> show</w:t>
      </w:r>
      <w:r w:rsidR="00EC2519">
        <w:rPr>
          <w:lang w:eastAsia="ja-JP"/>
        </w:rPr>
        <w:t>s</w:t>
      </w:r>
      <w:r>
        <w:rPr>
          <w:lang w:eastAsia="ja-JP"/>
        </w:rPr>
        <w:t xml:space="preserve"> the most promise, anchored by a </w:t>
      </w:r>
      <w:r w:rsidR="0061071A">
        <w:rPr>
          <w:lang w:eastAsia="ja-JP"/>
        </w:rPr>
        <w:t>‘</w:t>
      </w:r>
      <w:r w:rsidR="00193D81">
        <w:rPr>
          <w:lang w:eastAsia="ja-JP"/>
        </w:rPr>
        <w:t>w</w:t>
      </w:r>
      <w:r>
        <w:rPr>
          <w:lang w:eastAsia="ja-JP"/>
        </w:rPr>
        <w:t>ell</w:t>
      </w:r>
      <w:r w:rsidR="00EC2519">
        <w:rPr>
          <w:lang w:eastAsia="ja-JP"/>
        </w:rPr>
        <w:t xml:space="preserve"> </w:t>
      </w:r>
      <w:r>
        <w:rPr>
          <w:lang w:eastAsia="ja-JP"/>
        </w:rPr>
        <w:t>established</w:t>
      </w:r>
      <w:r w:rsidR="0061071A">
        <w:rPr>
          <w:lang w:eastAsia="ja-JP"/>
        </w:rPr>
        <w:t>’</w:t>
      </w:r>
      <w:r>
        <w:rPr>
          <w:lang w:eastAsia="ja-JP"/>
        </w:rPr>
        <w:t xml:space="preserve"> corporate plan. This indicates a clear understanding of </w:t>
      </w:r>
      <w:r w:rsidR="00CE553D">
        <w:rPr>
          <w:lang w:eastAsia="ja-JP"/>
        </w:rPr>
        <w:t>the department</w:t>
      </w:r>
      <w:r w:rsidR="0061071A">
        <w:rPr>
          <w:lang w:eastAsia="ja-JP"/>
        </w:rPr>
        <w:t>’</w:t>
      </w:r>
      <w:r w:rsidR="00CE553D">
        <w:rPr>
          <w:lang w:eastAsia="ja-JP"/>
        </w:rPr>
        <w:t>s</w:t>
      </w:r>
      <w:r w:rsidR="00EF50F2">
        <w:rPr>
          <w:lang w:eastAsia="ja-JP"/>
        </w:rPr>
        <w:t xml:space="preserve"> </w:t>
      </w:r>
      <w:r>
        <w:rPr>
          <w:lang w:eastAsia="ja-JP"/>
        </w:rPr>
        <w:t>purpose and contribution</w:t>
      </w:r>
      <w:r w:rsidR="00CE553D">
        <w:rPr>
          <w:lang w:eastAsia="ja-JP"/>
        </w:rPr>
        <w:t xml:space="preserve"> to the broader government agenda</w:t>
      </w:r>
      <w:r>
        <w:rPr>
          <w:lang w:eastAsia="ja-JP"/>
        </w:rPr>
        <w:t xml:space="preserve">. However, this strength is diluted by a </w:t>
      </w:r>
      <w:r w:rsidR="0061071A">
        <w:rPr>
          <w:lang w:eastAsia="ja-JP"/>
        </w:rPr>
        <w:t>‘</w:t>
      </w:r>
      <w:r w:rsidR="00CE553D">
        <w:rPr>
          <w:lang w:eastAsia="ja-JP"/>
        </w:rPr>
        <w:t>d</w:t>
      </w:r>
      <w:r>
        <w:rPr>
          <w:lang w:eastAsia="ja-JP"/>
        </w:rPr>
        <w:t>eveloping</w:t>
      </w:r>
      <w:r w:rsidR="0061071A">
        <w:rPr>
          <w:lang w:eastAsia="ja-JP"/>
        </w:rPr>
        <w:t>’</w:t>
      </w:r>
      <w:r>
        <w:rPr>
          <w:lang w:eastAsia="ja-JP"/>
        </w:rPr>
        <w:t xml:space="preserve"> risk-based regulatory approach and an </w:t>
      </w:r>
      <w:r w:rsidR="0061071A">
        <w:rPr>
          <w:lang w:eastAsia="ja-JP"/>
        </w:rPr>
        <w:t>‘</w:t>
      </w:r>
      <w:r w:rsidR="00193D81">
        <w:rPr>
          <w:lang w:eastAsia="ja-JP"/>
        </w:rPr>
        <w:t>e</w:t>
      </w:r>
      <w:r>
        <w:rPr>
          <w:lang w:eastAsia="ja-JP"/>
        </w:rPr>
        <w:t>merging</w:t>
      </w:r>
      <w:r w:rsidR="0061071A">
        <w:rPr>
          <w:lang w:eastAsia="ja-JP"/>
        </w:rPr>
        <w:t>’</w:t>
      </w:r>
      <w:r>
        <w:rPr>
          <w:lang w:eastAsia="ja-JP"/>
        </w:rPr>
        <w:t xml:space="preserve"> problem-solving methodology</w:t>
      </w:r>
      <w:r w:rsidR="00F41141">
        <w:rPr>
          <w:lang w:eastAsia="ja-JP"/>
        </w:rPr>
        <w:t>.</w:t>
      </w:r>
      <w:r>
        <w:rPr>
          <w:lang w:eastAsia="ja-JP"/>
        </w:rPr>
        <w:t xml:space="preserve"> </w:t>
      </w:r>
      <w:r w:rsidR="00F41141">
        <w:rPr>
          <w:lang w:eastAsia="ja-JP"/>
        </w:rPr>
        <w:t xml:space="preserve">This suggests </w:t>
      </w:r>
      <w:r>
        <w:rPr>
          <w:lang w:eastAsia="ja-JP"/>
        </w:rPr>
        <w:t xml:space="preserve">that </w:t>
      </w:r>
      <w:r w:rsidRPr="00F41141">
        <w:rPr>
          <w:lang w:eastAsia="ja-JP"/>
        </w:rPr>
        <w:t xml:space="preserve">the </w:t>
      </w:r>
      <w:r w:rsidR="00F41141">
        <w:rPr>
          <w:lang w:eastAsia="ja-JP"/>
        </w:rPr>
        <w:t xml:space="preserve">strategy </w:t>
      </w:r>
      <w:r w:rsidRPr="00F41141">
        <w:rPr>
          <w:lang w:eastAsia="ja-JP"/>
        </w:rPr>
        <w:t>is well</w:t>
      </w:r>
      <w:r w:rsidR="00F41141">
        <w:rPr>
          <w:lang w:eastAsia="ja-JP"/>
        </w:rPr>
        <w:t xml:space="preserve"> </w:t>
      </w:r>
      <w:r w:rsidRPr="00F41141">
        <w:rPr>
          <w:lang w:eastAsia="ja-JP"/>
        </w:rPr>
        <w:t xml:space="preserve">defined, but the </w:t>
      </w:r>
      <w:r w:rsidR="00F41141">
        <w:rPr>
          <w:lang w:eastAsia="ja-JP"/>
        </w:rPr>
        <w:t xml:space="preserve">application </w:t>
      </w:r>
      <w:r w:rsidRPr="00F41141">
        <w:rPr>
          <w:lang w:eastAsia="ja-JP"/>
        </w:rPr>
        <w:t>is less mature.</w:t>
      </w:r>
    </w:p>
    <w:p w14:paraId="4D866CF7" w14:textId="743D9D6F" w:rsidR="00155854" w:rsidRDefault="00F41141" w:rsidP="00155854">
      <w:pPr>
        <w:rPr>
          <w:lang w:eastAsia="ja-JP"/>
        </w:rPr>
      </w:pPr>
      <w:r>
        <w:rPr>
          <w:lang w:eastAsia="ja-JP"/>
        </w:rPr>
        <w:t xml:space="preserve">The picture for </w:t>
      </w:r>
      <w:r w:rsidR="0061071A">
        <w:rPr>
          <w:lang w:eastAsia="ja-JP"/>
        </w:rPr>
        <w:t>‘</w:t>
      </w:r>
      <w:r>
        <w:rPr>
          <w:lang w:eastAsia="ja-JP"/>
        </w:rPr>
        <w:t>l</w:t>
      </w:r>
      <w:r w:rsidR="00155854">
        <w:rPr>
          <w:lang w:eastAsia="ja-JP"/>
        </w:rPr>
        <w:t>eadership and culture</w:t>
      </w:r>
      <w:r w:rsidR="0061071A">
        <w:rPr>
          <w:lang w:eastAsia="ja-JP"/>
        </w:rPr>
        <w:t>’</w:t>
      </w:r>
      <w:r w:rsidR="00155854">
        <w:rPr>
          <w:lang w:eastAsia="ja-JP"/>
        </w:rPr>
        <w:t xml:space="preserve"> </w:t>
      </w:r>
      <w:r>
        <w:rPr>
          <w:lang w:eastAsia="ja-JP"/>
        </w:rPr>
        <w:t xml:space="preserve">is </w:t>
      </w:r>
      <w:r w:rsidR="00155854">
        <w:rPr>
          <w:lang w:eastAsia="ja-JP"/>
        </w:rPr>
        <w:t xml:space="preserve">mixed but leaning towards </w:t>
      </w:r>
      <w:r>
        <w:rPr>
          <w:lang w:eastAsia="ja-JP"/>
        </w:rPr>
        <w:t>‘</w:t>
      </w:r>
      <w:r w:rsidR="00155854">
        <w:rPr>
          <w:lang w:eastAsia="ja-JP"/>
        </w:rPr>
        <w:t>develop</w:t>
      </w:r>
      <w:r w:rsidR="00CE553D">
        <w:rPr>
          <w:lang w:eastAsia="ja-JP"/>
        </w:rPr>
        <w:t>ing</w:t>
      </w:r>
      <w:r>
        <w:rPr>
          <w:lang w:eastAsia="ja-JP"/>
        </w:rPr>
        <w:t>’</w:t>
      </w:r>
      <w:r w:rsidR="00155854">
        <w:rPr>
          <w:lang w:eastAsia="ja-JP"/>
        </w:rPr>
        <w:t xml:space="preserve">. While the regulatory philosophy is </w:t>
      </w:r>
      <w:r w:rsidR="0061071A">
        <w:rPr>
          <w:lang w:eastAsia="ja-JP"/>
        </w:rPr>
        <w:t>‘</w:t>
      </w:r>
      <w:r w:rsidR="00CE553D">
        <w:rPr>
          <w:lang w:eastAsia="ja-JP"/>
        </w:rPr>
        <w:t>m</w:t>
      </w:r>
      <w:r w:rsidR="00155854">
        <w:rPr>
          <w:lang w:eastAsia="ja-JP"/>
        </w:rPr>
        <w:t>aturing</w:t>
      </w:r>
      <w:r w:rsidR="0061071A">
        <w:rPr>
          <w:lang w:eastAsia="ja-JP"/>
        </w:rPr>
        <w:t>’</w:t>
      </w:r>
      <w:r w:rsidR="005D6023">
        <w:rPr>
          <w:lang w:eastAsia="ja-JP"/>
        </w:rPr>
        <w:t>,</w:t>
      </w:r>
      <w:r w:rsidR="00155854">
        <w:rPr>
          <w:lang w:eastAsia="ja-JP"/>
        </w:rPr>
        <w:t xml:space="preserve"> pointing to a growing understanding of its role, the foundational elements of organisational culture, leadership focus and stakeholder engagement are still </w:t>
      </w:r>
      <w:r w:rsidR="0061071A">
        <w:rPr>
          <w:lang w:eastAsia="ja-JP"/>
        </w:rPr>
        <w:t>‘</w:t>
      </w:r>
      <w:r w:rsidR="00CE553D">
        <w:rPr>
          <w:lang w:eastAsia="ja-JP"/>
        </w:rPr>
        <w:t>d</w:t>
      </w:r>
      <w:r w:rsidR="00155854">
        <w:rPr>
          <w:lang w:eastAsia="ja-JP"/>
        </w:rPr>
        <w:t>eveloping</w:t>
      </w:r>
      <w:r w:rsidR="0061071A">
        <w:rPr>
          <w:lang w:eastAsia="ja-JP"/>
        </w:rPr>
        <w:t>’</w:t>
      </w:r>
      <w:r w:rsidR="00AB0BE1">
        <w:rPr>
          <w:lang w:eastAsia="ja-JP"/>
        </w:rPr>
        <w:t>.</w:t>
      </w:r>
      <w:r w:rsidR="00155854">
        <w:rPr>
          <w:lang w:eastAsia="ja-JP"/>
        </w:rPr>
        <w:t xml:space="preserve"> This suggests that</w:t>
      </w:r>
      <w:r w:rsidR="0061071A">
        <w:rPr>
          <w:lang w:eastAsia="ja-JP"/>
        </w:rPr>
        <w:t>,</w:t>
      </w:r>
      <w:r w:rsidR="00155854">
        <w:rPr>
          <w:lang w:eastAsia="ja-JP"/>
        </w:rPr>
        <w:t xml:space="preserve"> while the guiding principles are advancing, the internal culture and external relationships required to fully support them are lagging.</w:t>
      </w:r>
    </w:p>
    <w:p w14:paraId="390F112E" w14:textId="7449DCA7" w:rsidR="00155854" w:rsidRDefault="00155854" w:rsidP="00155854">
      <w:pPr>
        <w:rPr>
          <w:lang w:eastAsia="ja-JP"/>
        </w:rPr>
      </w:pPr>
      <w:r>
        <w:rPr>
          <w:lang w:eastAsia="ja-JP"/>
        </w:rPr>
        <w:t>The assessment reveal</w:t>
      </w:r>
      <w:r w:rsidR="00254AE9">
        <w:rPr>
          <w:lang w:eastAsia="ja-JP"/>
        </w:rPr>
        <w:t>ed</w:t>
      </w:r>
      <w:r>
        <w:rPr>
          <w:lang w:eastAsia="ja-JP"/>
        </w:rPr>
        <w:t xml:space="preserve"> more significant concerns </w:t>
      </w:r>
      <w:r w:rsidR="00F41141">
        <w:rPr>
          <w:lang w:eastAsia="ja-JP"/>
        </w:rPr>
        <w:t xml:space="preserve">for </w:t>
      </w:r>
      <w:r w:rsidR="0061071A">
        <w:rPr>
          <w:lang w:eastAsia="ja-JP"/>
        </w:rPr>
        <w:t>‘</w:t>
      </w:r>
      <w:r w:rsidR="00F41141">
        <w:rPr>
          <w:lang w:eastAsia="ja-JP"/>
        </w:rPr>
        <w:t>c</w:t>
      </w:r>
      <w:r>
        <w:rPr>
          <w:lang w:eastAsia="ja-JP"/>
        </w:rPr>
        <w:t>apability and improvement</w:t>
      </w:r>
      <w:r w:rsidR="0061071A">
        <w:rPr>
          <w:lang w:eastAsia="ja-JP"/>
        </w:rPr>
        <w:t>’</w:t>
      </w:r>
      <w:r w:rsidR="00F41141">
        <w:rPr>
          <w:lang w:eastAsia="ja-JP"/>
        </w:rPr>
        <w:t>.</w:t>
      </w:r>
      <w:r>
        <w:rPr>
          <w:lang w:eastAsia="ja-JP"/>
        </w:rPr>
        <w:t xml:space="preserve"> </w:t>
      </w:r>
      <w:r w:rsidR="00F41141">
        <w:rPr>
          <w:lang w:eastAsia="ja-JP"/>
        </w:rPr>
        <w:t>T</w:t>
      </w:r>
      <w:r>
        <w:rPr>
          <w:lang w:eastAsia="ja-JP"/>
        </w:rPr>
        <w:t xml:space="preserve">he ratings </w:t>
      </w:r>
      <w:r w:rsidR="00F41141">
        <w:rPr>
          <w:lang w:eastAsia="ja-JP"/>
        </w:rPr>
        <w:t xml:space="preserve">for this attribute </w:t>
      </w:r>
      <w:r>
        <w:rPr>
          <w:lang w:eastAsia="ja-JP"/>
        </w:rPr>
        <w:t xml:space="preserve">are predominantly </w:t>
      </w:r>
      <w:r w:rsidR="0061071A">
        <w:rPr>
          <w:lang w:eastAsia="ja-JP"/>
        </w:rPr>
        <w:t>‘</w:t>
      </w:r>
      <w:r w:rsidR="00CE553D">
        <w:rPr>
          <w:lang w:eastAsia="ja-JP"/>
        </w:rPr>
        <w:t>e</w:t>
      </w:r>
      <w:r>
        <w:rPr>
          <w:lang w:eastAsia="ja-JP"/>
        </w:rPr>
        <w:t>merging</w:t>
      </w:r>
      <w:r w:rsidR="0061071A">
        <w:rPr>
          <w:lang w:eastAsia="ja-JP"/>
        </w:rPr>
        <w:t>’</w:t>
      </w:r>
      <w:r>
        <w:rPr>
          <w:lang w:eastAsia="ja-JP"/>
        </w:rPr>
        <w:t xml:space="preserve"> and </w:t>
      </w:r>
      <w:r w:rsidR="0061071A">
        <w:rPr>
          <w:lang w:eastAsia="ja-JP"/>
        </w:rPr>
        <w:t>‘</w:t>
      </w:r>
      <w:r w:rsidR="00CE553D">
        <w:rPr>
          <w:lang w:eastAsia="ja-JP"/>
        </w:rPr>
        <w:t>d</w:t>
      </w:r>
      <w:r>
        <w:rPr>
          <w:lang w:eastAsia="ja-JP"/>
        </w:rPr>
        <w:t>eveloping</w:t>
      </w:r>
      <w:r w:rsidR="0061071A">
        <w:rPr>
          <w:lang w:eastAsia="ja-JP"/>
        </w:rPr>
        <w:t>’</w:t>
      </w:r>
      <w:r w:rsidR="005D6023">
        <w:rPr>
          <w:lang w:eastAsia="ja-JP"/>
        </w:rPr>
        <w:t>.</w:t>
      </w:r>
      <w:r>
        <w:rPr>
          <w:lang w:eastAsia="ja-JP"/>
        </w:rPr>
        <w:t xml:space="preserve"> The capability framework for regulatory officers is still in a </w:t>
      </w:r>
      <w:r w:rsidR="0061071A">
        <w:rPr>
          <w:lang w:eastAsia="ja-JP"/>
        </w:rPr>
        <w:t>‘</w:t>
      </w:r>
      <w:r w:rsidR="00CE553D">
        <w:rPr>
          <w:lang w:eastAsia="ja-JP"/>
        </w:rPr>
        <w:t>d</w:t>
      </w:r>
      <w:r>
        <w:rPr>
          <w:lang w:eastAsia="ja-JP"/>
        </w:rPr>
        <w:t>eveloping</w:t>
      </w:r>
      <w:r w:rsidR="0061071A">
        <w:rPr>
          <w:lang w:eastAsia="ja-JP"/>
        </w:rPr>
        <w:t>’</w:t>
      </w:r>
      <w:r>
        <w:rPr>
          <w:lang w:eastAsia="ja-JP"/>
        </w:rPr>
        <w:t xml:space="preserve"> stage and</w:t>
      </w:r>
      <w:r w:rsidR="0061071A">
        <w:rPr>
          <w:lang w:eastAsia="ja-JP"/>
        </w:rPr>
        <w:t>,</w:t>
      </w:r>
      <w:r>
        <w:rPr>
          <w:lang w:eastAsia="ja-JP"/>
        </w:rPr>
        <w:t xml:space="preserve"> more critically, the functions for regulatory assurance and learning from others are merely </w:t>
      </w:r>
      <w:r w:rsidR="0061071A">
        <w:rPr>
          <w:lang w:eastAsia="ja-JP"/>
        </w:rPr>
        <w:t>‘</w:t>
      </w:r>
      <w:r w:rsidR="00CE553D">
        <w:rPr>
          <w:lang w:eastAsia="ja-JP"/>
        </w:rPr>
        <w:t>e</w:t>
      </w:r>
      <w:r>
        <w:rPr>
          <w:lang w:eastAsia="ja-JP"/>
        </w:rPr>
        <w:t>merging</w:t>
      </w:r>
      <w:r w:rsidR="0061071A">
        <w:rPr>
          <w:lang w:eastAsia="ja-JP"/>
        </w:rPr>
        <w:t>’</w:t>
      </w:r>
      <w:r w:rsidR="005D6023">
        <w:rPr>
          <w:lang w:eastAsia="ja-JP"/>
        </w:rPr>
        <w:t>.</w:t>
      </w:r>
      <w:r>
        <w:rPr>
          <w:lang w:eastAsia="ja-JP"/>
        </w:rPr>
        <w:t xml:space="preserve"> This points to a system that is not yet equipped with the robust skills, self-assessment mechanisms</w:t>
      </w:r>
      <w:r w:rsidR="00F41141">
        <w:rPr>
          <w:lang w:eastAsia="ja-JP"/>
        </w:rPr>
        <w:t xml:space="preserve"> and </w:t>
      </w:r>
      <w:r>
        <w:rPr>
          <w:lang w:eastAsia="ja-JP"/>
        </w:rPr>
        <w:t>collaborative learning processes needed for continuous improvement and to ensure its actions are effective.</w:t>
      </w:r>
    </w:p>
    <w:p w14:paraId="1212D633" w14:textId="4416AAD6" w:rsidR="00155854" w:rsidRDefault="00155854" w:rsidP="00155854">
      <w:pPr>
        <w:rPr>
          <w:lang w:eastAsia="ja-JP"/>
        </w:rPr>
      </w:pPr>
      <w:r>
        <w:rPr>
          <w:lang w:eastAsia="ja-JP"/>
        </w:rPr>
        <w:t xml:space="preserve">Finally, </w:t>
      </w:r>
      <w:r w:rsidR="0061071A">
        <w:rPr>
          <w:lang w:eastAsia="ja-JP"/>
        </w:rPr>
        <w:t>‘</w:t>
      </w:r>
      <w:r w:rsidR="00F41141">
        <w:rPr>
          <w:lang w:eastAsia="ja-JP"/>
        </w:rPr>
        <w:t>g</w:t>
      </w:r>
      <w:r>
        <w:rPr>
          <w:lang w:eastAsia="ja-JP"/>
        </w:rPr>
        <w:t>overnance and delivery</w:t>
      </w:r>
      <w:r w:rsidR="0061071A">
        <w:rPr>
          <w:lang w:eastAsia="ja-JP"/>
        </w:rPr>
        <w:t>’</w:t>
      </w:r>
      <w:r>
        <w:rPr>
          <w:lang w:eastAsia="ja-JP"/>
        </w:rPr>
        <w:t xml:space="preserve"> is uniformly assessed as </w:t>
      </w:r>
      <w:r w:rsidR="0061071A">
        <w:rPr>
          <w:lang w:eastAsia="ja-JP"/>
        </w:rPr>
        <w:t>‘</w:t>
      </w:r>
      <w:r w:rsidR="00CE553D">
        <w:rPr>
          <w:lang w:eastAsia="ja-JP"/>
        </w:rPr>
        <w:t>d</w:t>
      </w:r>
      <w:r>
        <w:rPr>
          <w:lang w:eastAsia="ja-JP"/>
        </w:rPr>
        <w:t>eveloping</w:t>
      </w:r>
      <w:r w:rsidR="0061071A">
        <w:rPr>
          <w:lang w:eastAsia="ja-JP"/>
        </w:rPr>
        <w:t>’</w:t>
      </w:r>
      <w:r w:rsidR="005D6023">
        <w:rPr>
          <w:lang w:eastAsia="ja-JP"/>
        </w:rPr>
        <w:t>.</w:t>
      </w:r>
      <w:r>
        <w:rPr>
          <w:lang w:eastAsia="ja-JP"/>
        </w:rPr>
        <w:t xml:space="preserve"> This highlights systemic weaknesses in </w:t>
      </w:r>
      <w:r w:rsidR="00F41141">
        <w:rPr>
          <w:lang w:eastAsia="ja-JP"/>
        </w:rPr>
        <w:t xml:space="preserve">the way </w:t>
      </w:r>
      <w:r>
        <w:rPr>
          <w:lang w:eastAsia="ja-JP"/>
        </w:rPr>
        <w:t>the authority carries out its day-to-day activities, its visibility, its performance reporting and its overarching governance and oversight. Th</w:t>
      </w:r>
      <w:r w:rsidR="00CE553D">
        <w:rPr>
          <w:lang w:eastAsia="ja-JP"/>
        </w:rPr>
        <w:t>e</w:t>
      </w:r>
      <w:r>
        <w:rPr>
          <w:lang w:eastAsia="ja-JP"/>
        </w:rPr>
        <w:t xml:space="preserve"> consistent </w:t>
      </w:r>
      <w:r w:rsidR="0061071A">
        <w:rPr>
          <w:lang w:eastAsia="ja-JP"/>
        </w:rPr>
        <w:t>‘</w:t>
      </w:r>
      <w:r w:rsidR="00CE553D">
        <w:rPr>
          <w:lang w:eastAsia="ja-JP"/>
        </w:rPr>
        <w:t>d</w:t>
      </w:r>
      <w:r>
        <w:rPr>
          <w:lang w:eastAsia="ja-JP"/>
        </w:rPr>
        <w:t>eveloping</w:t>
      </w:r>
      <w:r w:rsidR="0061071A">
        <w:rPr>
          <w:lang w:eastAsia="ja-JP"/>
        </w:rPr>
        <w:t>’</w:t>
      </w:r>
      <w:r>
        <w:rPr>
          <w:lang w:eastAsia="ja-JP"/>
        </w:rPr>
        <w:t xml:space="preserve"> rating in this c</w:t>
      </w:r>
      <w:r w:rsidR="00CE553D">
        <w:rPr>
          <w:lang w:eastAsia="ja-JP"/>
        </w:rPr>
        <w:t>haracteristic</w:t>
      </w:r>
      <w:r>
        <w:rPr>
          <w:lang w:eastAsia="ja-JP"/>
        </w:rPr>
        <w:t xml:space="preserve"> indicates that the fundamental processes for execution and accountability are not yet fully effective or mature.</w:t>
      </w:r>
    </w:p>
    <w:p w14:paraId="17725C54" w14:textId="7E1AFE66" w:rsidR="00602468" w:rsidRDefault="00155854" w:rsidP="00155854">
      <w:pPr>
        <w:rPr>
          <w:lang w:eastAsia="ja-JP"/>
        </w:rPr>
      </w:pPr>
      <w:r>
        <w:rPr>
          <w:lang w:eastAsia="ja-JP"/>
        </w:rPr>
        <w:t xml:space="preserve">In essence, </w:t>
      </w:r>
      <w:r w:rsidR="00FC77EC">
        <w:rPr>
          <w:lang w:eastAsia="ja-JP"/>
        </w:rPr>
        <w:t>t</w:t>
      </w:r>
      <w:r w:rsidR="00EC7141" w:rsidRPr="00EC7141">
        <w:rPr>
          <w:lang w:eastAsia="ja-JP"/>
        </w:rPr>
        <w:t>he system has a clear purpose but needs stronger culture, capability and governance to deliver consistently</w:t>
      </w:r>
      <w:r>
        <w:rPr>
          <w:lang w:eastAsia="ja-JP"/>
        </w:rPr>
        <w:t xml:space="preserve">. The journey towards full maturity will require a concerted effort to move key areas from an </w:t>
      </w:r>
      <w:r w:rsidR="0061071A">
        <w:rPr>
          <w:lang w:eastAsia="ja-JP"/>
        </w:rPr>
        <w:t>‘</w:t>
      </w:r>
      <w:r>
        <w:rPr>
          <w:lang w:eastAsia="ja-JP"/>
        </w:rPr>
        <w:t>emerging</w:t>
      </w:r>
      <w:r w:rsidR="0061071A">
        <w:rPr>
          <w:lang w:eastAsia="ja-JP"/>
        </w:rPr>
        <w:t>’</w:t>
      </w:r>
      <w:r>
        <w:rPr>
          <w:lang w:eastAsia="ja-JP"/>
        </w:rPr>
        <w:t xml:space="preserve"> and </w:t>
      </w:r>
      <w:r w:rsidR="0061071A">
        <w:rPr>
          <w:lang w:eastAsia="ja-JP"/>
        </w:rPr>
        <w:t>‘</w:t>
      </w:r>
      <w:r>
        <w:rPr>
          <w:lang w:eastAsia="ja-JP"/>
        </w:rPr>
        <w:t>developing</w:t>
      </w:r>
      <w:r w:rsidR="0061071A">
        <w:rPr>
          <w:lang w:eastAsia="ja-JP"/>
        </w:rPr>
        <w:t>’</w:t>
      </w:r>
      <w:r>
        <w:rPr>
          <w:lang w:eastAsia="ja-JP"/>
        </w:rPr>
        <w:t xml:space="preserve"> state to one that is consistently </w:t>
      </w:r>
      <w:r w:rsidR="0061071A">
        <w:rPr>
          <w:lang w:eastAsia="ja-JP"/>
        </w:rPr>
        <w:t>‘</w:t>
      </w:r>
      <w:r>
        <w:rPr>
          <w:lang w:eastAsia="ja-JP"/>
        </w:rPr>
        <w:t>maturing</w:t>
      </w:r>
      <w:r w:rsidR="0061071A">
        <w:rPr>
          <w:lang w:eastAsia="ja-JP"/>
        </w:rPr>
        <w:t>’</w:t>
      </w:r>
      <w:r>
        <w:rPr>
          <w:lang w:eastAsia="ja-JP"/>
        </w:rPr>
        <w:t xml:space="preserve"> and </w:t>
      </w:r>
      <w:r w:rsidR="0061071A" w:rsidRPr="00F41141">
        <w:rPr>
          <w:lang w:eastAsia="ja-JP"/>
        </w:rPr>
        <w:t>‘</w:t>
      </w:r>
      <w:r w:rsidRPr="00F41141">
        <w:rPr>
          <w:lang w:eastAsia="ja-JP"/>
        </w:rPr>
        <w:t>well</w:t>
      </w:r>
      <w:r w:rsidR="00EC2519">
        <w:rPr>
          <w:lang w:eastAsia="ja-JP"/>
        </w:rPr>
        <w:t xml:space="preserve"> </w:t>
      </w:r>
      <w:r w:rsidRPr="00F41141">
        <w:rPr>
          <w:lang w:eastAsia="ja-JP"/>
        </w:rPr>
        <w:t>established</w:t>
      </w:r>
      <w:r w:rsidR="0061071A" w:rsidRPr="005B1631">
        <w:rPr>
          <w:lang w:eastAsia="ja-JP"/>
        </w:rPr>
        <w:t>’</w:t>
      </w:r>
      <w:r w:rsidRPr="00F41141">
        <w:rPr>
          <w:lang w:eastAsia="ja-JP"/>
        </w:rPr>
        <w:t>.</w:t>
      </w:r>
    </w:p>
    <w:p w14:paraId="3A37747F" w14:textId="56646E9D" w:rsidR="00A47041" w:rsidRPr="00A47041" w:rsidRDefault="00115942" w:rsidP="00602468">
      <w:pPr>
        <w:rPr>
          <w:lang w:eastAsia="ja-JP"/>
        </w:rPr>
      </w:pPr>
      <w:r>
        <w:rPr>
          <w:lang w:eastAsia="ja-JP"/>
        </w:rPr>
        <w:t>The Inspector-General has</w:t>
      </w:r>
      <w:r w:rsidR="00602468">
        <w:rPr>
          <w:lang w:eastAsia="ja-JP"/>
        </w:rPr>
        <w:t xml:space="preserve"> made recommendations to improve </w:t>
      </w:r>
      <w:r w:rsidR="00CE553D">
        <w:rPr>
          <w:lang w:eastAsia="ja-JP"/>
        </w:rPr>
        <w:t xml:space="preserve">the </w:t>
      </w:r>
      <w:r w:rsidR="00602468">
        <w:rPr>
          <w:lang w:eastAsia="ja-JP"/>
        </w:rPr>
        <w:t>biosecurity regulatory management framework and its ability to deal with ongoing and emerging challenges. Long-term adequate resourcing will be a key success factor in this endeavour.</w:t>
      </w:r>
    </w:p>
    <w:p w14:paraId="5700380C" w14:textId="4F470E42" w:rsidR="00733095" w:rsidRDefault="00E0371B">
      <w:pPr>
        <w:pStyle w:val="Heading2"/>
        <w:numPr>
          <w:ilvl w:val="0"/>
          <w:numId w:val="0"/>
        </w:numPr>
        <w:ind w:left="709" w:hanging="709"/>
      </w:pPr>
      <w:bookmarkStart w:id="97" w:name="_Toc430782160"/>
      <w:bookmarkStart w:id="98" w:name="_Toc201918893"/>
      <w:bookmarkStart w:id="99" w:name="_Toc211001664"/>
      <w:r>
        <w:lastRenderedPageBreak/>
        <w:t xml:space="preserve">Appendix A: </w:t>
      </w:r>
      <w:bookmarkEnd w:id="97"/>
      <w:r w:rsidR="00602468">
        <w:t>Agency response</w:t>
      </w:r>
      <w:bookmarkEnd w:id="98"/>
      <w:bookmarkEnd w:id="99"/>
    </w:p>
    <w:p w14:paraId="1EAF4133" w14:textId="1D967C3C" w:rsidR="00CC42D2" w:rsidRDefault="00D61F60" w:rsidP="00E67D2A">
      <w:pPr>
        <w:jc w:val="center"/>
        <w:rPr>
          <w:lang w:eastAsia="ja-JP"/>
        </w:rPr>
      </w:pPr>
      <w:r>
        <w:rPr>
          <w:noProof/>
          <w:lang w:eastAsia="ja-JP"/>
        </w:rPr>
        <w:drawing>
          <wp:inline distT="0" distB="0" distL="0" distR="0" wp14:anchorId="4BA530A4" wp14:editId="0C943ACD">
            <wp:extent cx="5192146" cy="8260715"/>
            <wp:effectExtent l="0" t="0" r="8890" b="6985"/>
            <wp:docPr id="1624433656" name="Picture 1" descr="A close-up of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33656" name="Picture 1" descr="A close-up of a letter"/>
                    <pic:cNvPicPr/>
                  </pic:nvPicPr>
                  <pic:blipFill>
                    <a:blip r:embed="rId18">
                      <a:extLst>
                        <a:ext uri="{28A0092B-C50C-407E-A947-70E740481C1C}">
                          <a14:useLocalDpi xmlns:a14="http://schemas.microsoft.com/office/drawing/2010/main" val="0"/>
                        </a:ext>
                      </a:extLst>
                    </a:blip>
                    <a:stretch>
                      <a:fillRect/>
                    </a:stretch>
                  </pic:blipFill>
                  <pic:spPr>
                    <a:xfrm>
                      <a:off x="0" y="0"/>
                      <a:ext cx="5208019" cy="8285969"/>
                    </a:xfrm>
                    <a:prstGeom prst="rect">
                      <a:avLst/>
                    </a:prstGeom>
                  </pic:spPr>
                </pic:pic>
              </a:graphicData>
            </a:graphic>
          </wp:inline>
        </w:drawing>
      </w:r>
    </w:p>
    <w:p w14:paraId="125169DD" w14:textId="7567DBAD" w:rsidR="00B82446" w:rsidRDefault="00B82446" w:rsidP="00CC42D2">
      <w:pPr>
        <w:jc w:val="center"/>
        <w:rPr>
          <w:lang w:eastAsia="ja-JP"/>
        </w:rPr>
      </w:pPr>
      <w:r>
        <w:rPr>
          <w:noProof/>
          <w:lang w:eastAsia="ja-JP"/>
        </w:rPr>
        <w:lastRenderedPageBreak/>
        <w:drawing>
          <wp:inline distT="0" distB="0" distL="0" distR="0" wp14:anchorId="4C04569A" wp14:editId="714E9DC9">
            <wp:extent cx="6089879" cy="9128098"/>
            <wp:effectExtent l="0" t="0" r="6350" b="0"/>
            <wp:docPr id="242969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69684" name="Picture 242969684"/>
                    <pic:cNvPicPr/>
                  </pic:nvPicPr>
                  <pic:blipFill>
                    <a:blip r:embed="rId19">
                      <a:extLst>
                        <a:ext uri="{28A0092B-C50C-407E-A947-70E740481C1C}">
                          <a14:useLocalDpi xmlns:a14="http://schemas.microsoft.com/office/drawing/2010/main" val="0"/>
                        </a:ext>
                      </a:extLst>
                    </a:blip>
                    <a:stretch>
                      <a:fillRect/>
                    </a:stretch>
                  </pic:blipFill>
                  <pic:spPr>
                    <a:xfrm>
                      <a:off x="0" y="0"/>
                      <a:ext cx="6120919" cy="9174624"/>
                    </a:xfrm>
                    <a:prstGeom prst="rect">
                      <a:avLst/>
                    </a:prstGeom>
                  </pic:spPr>
                </pic:pic>
              </a:graphicData>
            </a:graphic>
          </wp:inline>
        </w:drawing>
      </w:r>
    </w:p>
    <w:p w14:paraId="041003A1" w14:textId="0206B6A1" w:rsidR="0016217C" w:rsidRPr="0016217C" w:rsidRDefault="00D43C4E" w:rsidP="00504D0F">
      <w:pPr>
        <w:spacing w:after="0" w:line="240" w:lineRule="auto"/>
        <w:jc w:val="center"/>
        <w:rPr>
          <w:lang w:eastAsia="ja-JP"/>
        </w:rPr>
      </w:pPr>
      <w:r>
        <w:rPr>
          <w:noProof/>
          <w:lang w:eastAsia="ja-JP"/>
        </w:rPr>
        <w:lastRenderedPageBreak/>
        <w:drawing>
          <wp:inline distT="0" distB="0" distL="0" distR="0" wp14:anchorId="1970BAFF" wp14:editId="08C96F4E">
            <wp:extent cx="6195391" cy="8746435"/>
            <wp:effectExtent l="0" t="0" r="0" b="0"/>
            <wp:docPr id="688542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42404" name="Picture 688542404"/>
                    <pic:cNvPicPr/>
                  </pic:nvPicPr>
                  <pic:blipFill>
                    <a:blip r:embed="rId20">
                      <a:extLst>
                        <a:ext uri="{28A0092B-C50C-407E-A947-70E740481C1C}">
                          <a14:useLocalDpi xmlns:a14="http://schemas.microsoft.com/office/drawing/2010/main" val="0"/>
                        </a:ext>
                      </a:extLst>
                    </a:blip>
                    <a:stretch>
                      <a:fillRect/>
                    </a:stretch>
                  </pic:blipFill>
                  <pic:spPr>
                    <a:xfrm>
                      <a:off x="0" y="0"/>
                      <a:ext cx="6207182" cy="8763081"/>
                    </a:xfrm>
                    <a:prstGeom prst="rect">
                      <a:avLst/>
                    </a:prstGeom>
                  </pic:spPr>
                </pic:pic>
              </a:graphicData>
            </a:graphic>
          </wp:inline>
        </w:drawing>
      </w:r>
      <w:r w:rsidR="00504D0F">
        <w:rPr>
          <w:lang w:eastAsia="ja-JP"/>
        </w:rPr>
        <w:br w:type="page"/>
      </w:r>
    </w:p>
    <w:p w14:paraId="0804D38B" w14:textId="42CEABA5" w:rsidR="000C5896" w:rsidRDefault="00F21C4D" w:rsidP="00C0452F">
      <w:pPr>
        <w:pStyle w:val="Heading2"/>
        <w:numPr>
          <w:ilvl w:val="0"/>
          <w:numId w:val="0"/>
        </w:numPr>
      </w:pPr>
      <w:bookmarkStart w:id="100" w:name="_Toc211001665"/>
      <w:bookmarkStart w:id="101" w:name="_Toc201918894"/>
      <w:r>
        <w:lastRenderedPageBreak/>
        <w:t xml:space="preserve">Appendix B: </w:t>
      </w:r>
      <w:r w:rsidR="007749BC">
        <w:t>B</w:t>
      </w:r>
      <w:r w:rsidR="00B65B92">
        <w:t>iosecurity regulatory maturity assessment tool</w:t>
      </w:r>
      <w:bookmarkEnd w:id="100"/>
    </w:p>
    <w:p w14:paraId="51F3A7A5" w14:textId="6513FCC6" w:rsidR="007749BC" w:rsidRPr="007749BC" w:rsidRDefault="007749BC" w:rsidP="007749BC">
      <w:pPr>
        <w:rPr>
          <w:lang w:eastAsia="ja-JP"/>
        </w:rPr>
      </w:pPr>
      <w:r>
        <w:rPr>
          <w:lang w:eastAsia="ja-JP"/>
        </w:rPr>
        <w:t xml:space="preserve">The following </w:t>
      </w:r>
      <w:r w:rsidR="002744AA">
        <w:rPr>
          <w:lang w:eastAsia="ja-JP"/>
        </w:rPr>
        <w:t>provides a very detailed survey</w:t>
      </w:r>
      <w:r w:rsidR="00E76614">
        <w:rPr>
          <w:lang w:eastAsia="ja-JP"/>
        </w:rPr>
        <w:t>,</w:t>
      </w:r>
      <w:r w:rsidR="002744AA">
        <w:rPr>
          <w:lang w:eastAsia="ja-JP"/>
        </w:rPr>
        <w:t xml:space="preserve"> </w:t>
      </w:r>
      <w:r w:rsidR="00863C6C">
        <w:rPr>
          <w:lang w:eastAsia="ja-JP"/>
        </w:rPr>
        <w:t xml:space="preserve">which would be </w:t>
      </w:r>
      <w:r w:rsidR="009B4917">
        <w:rPr>
          <w:lang w:eastAsia="ja-JP"/>
        </w:rPr>
        <w:t xml:space="preserve">burdensome </w:t>
      </w:r>
      <w:r w:rsidR="00863C6C" w:rsidRPr="00863C6C">
        <w:rPr>
          <w:lang w:eastAsia="ja-JP"/>
        </w:rPr>
        <w:t>to use</w:t>
      </w:r>
      <w:r w:rsidR="00863C6C">
        <w:rPr>
          <w:lang w:eastAsia="ja-JP"/>
        </w:rPr>
        <w:t xml:space="preserve"> for assessment of all attributes </w:t>
      </w:r>
      <w:r w:rsidR="0081794E">
        <w:rPr>
          <w:lang w:eastAsia="ja-JP"/>
        </w:rPr>
        <w:t>at every asse</w:t>
      </w:r>
      <w:r w:rsidR="005305D3">
        <w:rPr>
          <w:lang w:eastAsia="ja-JP"/>
        </w:rPr>
        <w:t>ssmen</w:t>
      </w:r>
      <w:r w:rsidR="0081794E">
        <w:rPr>
          <w:lang w:eastAsia="ja-JP"/>
        </w:rPr>
        <w:t>t. The Inspector-Gen</w:t>
      </w:r>
      <w:r w:rsidR="00652F93">
        <w:rPr>
          <w:lang w:eastAsia="ja-JP"/>
        </w:rPr>
        <w:t>e</w:t>
      </w:r>
      <w:r w:rsidR="0081794E">
        <w:rPr>
          <w:lang w:eastAsia="ja-JP"/>
        </w:rPr>
        <w:t xml:space="preserve">ral recommends that </w:t>
      </w:r>
      <w:r w:rsidR="006F7659">
        <w:rPr>
          <w:lang w:eastAsia="ja-JP"/>
        </w:rPr>
        <w:t xml:space="preserve">the department take </w:t>
      </w:r>
      <w:r w:rsidR="00566894">
        <w:rPr>
          <w:lang w:eastAsia="ja-JP"/>
        </w:rPr>
        <w:t>a staged approach to im</w:t>
      </w:r>
      <w:r w:rsidR="007061B6">
        <w:rPr>
          <w:lang w:eastAsia="ja-JP"/>
        </w:rPr>
        <w:t>p</w:t>
      </w:r>
      <w:r w:rsidR="00566894">
        <w:rPr>
          <w:lang w:eastAsia="ja-JP"/>
        </w:rPr>
        <w:t>roving each attribute</w:t>
      </w:r>
      <w:r w:rsidR="006F7659">
        <w:rPr>
          <w:lang w:eastAsia="ja-JP"/>
        </w:rPr>
        <w:t xml:space="preserve"> </w:t>
      </w:r>
      <w:r w:rsidR="006F7659">
        <w:rPr>
          <w:lang w:eastAsia="ja-JP"/>
        </w:rPr>
        <w:sym w:font="Symbol" w:char="F02D"/>
      </w:r>
      <w:r w:rsidR="006F7659">
        <w:rPr>
          <w:lang w:eastAsia="ja-JP"/>
        </w:rPr>
        <w:t xml:space="preserve"> f</w:t>
      </w:r>
      <w:r w:rsidR="007061B6">
        <w:rPr>
          <w:lang w:eastAsia="ja-JP"/>
        </w:rPr>
        <w:t xml:space="preserve">or example, as other agencies have done, </w:t>
      </w:r>
      <w:r w:rsidR="007C74EB">
        <w:rPr>
          <w:lang w:eastAsia="ja-JP"/>
        </w:rPr>
        <w:t xml:space="preserve">focus on 3 attributes per year </w:t>
      </w:r>
      <w:r w:rsidR="008B740E">
        <w:rPr>
          <w:lang w:eastAsia="ja-JP"/>
        </w:rPr>
        <w:t>in a 4</w:t>
      </w:r>
      <w:r w:rsidR="006F7659">
        <w:rPr>
          <w:lang w:eastAsia="ja-JP"/>
        </w:rPr>
        <w:t>-</w:t>
      </w:r>
      <w:r w:rsidR="008B740E">
        <w:rPr>
          <w:lang w:eastAsia="ja-JP"/>
        </w:rPr>
        <w:t>year cycle of assessment and improvement.</w:t>
      </w:r>
    </w:p>
    <w:tbl>
      <w:tblPr>
        <w:tblStyle w:val="TableGrid"/>
        <w:tblW w:w="9209" w:type="dxa"/>
        <w:tblLook w:val="04A0" w:firstRow="1" w:lastRow="0" w:firstColumn="1" w:lastColumn="0" w:noHBand="0" w:noVBand="1"/>
      </w:tblPr>
      <w:tblGrid>
        <w:gridCol w:w="2547"/>
        <w:gridCol w:w="6662"/>
      </w:tblGrid>
      <w:tr w:rsidR="00504D0F" w:rsidRPr="00783935" w14:paraId="6010B073" w14:textId="77777777" w:rsidTr="00504D0F">
        <w:trPr>
          <w:trHeight w:val="69"/>
        </w:trPr>
        <w:tc>
          <w:tcPr>
            <w:tcW w:w="9209" w:type="dxa"/>
            <w:gridSpan w:val="2"/>
            <w:vAlign w:val="center"/>
          </w:tcPr>
          <w:p w14:paraId="658FFE03" w14:textId="77777777" w:rsidR="00504D0F" w:rsidRPr="00FC7F0E" w:rsidRDefault="00504D0F" w:rsidP="00502D22">
            <w:pPr>
              <w:pStyle w:val="TableHeading"/>
              <w:numPr>
                <w:ilvl w:val="0"/>
                <w:numId w:val="19"/>
              </w:numPr>
              <w:rPr>
                <w:rStyle w:val="Strong"/>
                <w:b/>
                <w:bCs w:val="0"/>
              </w:rPr>
            </w:pPr>
            <w:r w:rsidRPr="00FC7F0E">
              <w:t>Leadership and culture</w:t>
            </w:r>
          </w:p>
        </w:tc>
      </w:tr>
      <w:tr w:rsidR="00504D0F" w:rsidRPr="00783935" w14:paraId="7EE77A36" w14:textId="77777777" w:rsidTr="00504D0F">
        <w:trPr>
          <w:trHeight w:val="508"/>
        </w:trPr>
        <w:tc>
          <w:tcPr>
            <w:tcW w:w="2547" w:type="dxa"/>
            <w:vMerge w:val="restart"/>
          </w:tcPr>
          <w:p w14:paraId="7B4E132D" w14:textId="77777777" w:rsidR="00504D0F" w:rsidRPr="00A82A76" w:rsidRDefault="00504D0F" w:rsidP="00502D22">
            <w:pPr>
              <w:pStyle w:val="TableText"/>
              <w:numPr>
                <w:ilvl w:val="0"/>
                <w:numId w:val="20"/>
              </w:numPr>
              <w:rPr>
                <w:lang w:eastAsia="ja-JP"/>
              </w:rPr>
            </w:pPr>
            <w:r w:rsidRPr="00A82A76">
              <w:rPr>
                <w:lang w:eastAsia="ja-JP"/>
              </w:rPr>
              <w:t>Organisational culture and leadership focus</w:t>
            </w:r>
          </w:p>
        </w:tc>
        <w:tc>
          <w:tcPr>
            <w:tcW w:w="6662" w:type="dxa"/>
            <w:vAlign w:val="center"/>
          </w:tcPr>
          <w:p w14:paraId="7D4298A9" w14:textId="1AB979BC" w:rsidR="00504D0F" w:rsidRPr="00783935" w:rsidRDefault="00504D0F" w:rsidP="00502D22">
            <w:pPr>
              <w:pStyle w:val="Tablenumberedlist"/>
              <w:numPr>
                <w:ilvl w:val="0"/>
                <w:numId w:val="22"/>
              </w:numPr>
              <w:rPr>
                <w:lang w:eastAsia="ja-JP"/>
              </w:rPr>
            </w:pPr>
            <w:r w:rsidRPr="003F0C7B">
              <w:rPr>
                <w:lang w:eastAsia="ja-JP"/>
              </w:rPr>
              <w:t>Describe the organisation</w:t>
            </w:r>
            <w:r w:rsidR="0061071A">
              <w:rPr>
                <w:lang w:eastAsia="ja-JP"/>
              </w:rPr>
              <w:t>’</w:t>
            </w:r>
            <w:r w:rsidRPr="003F0C7B">
              <w:rPr>
                <w:lang w:eastAsia="ja-JP"/>
              </w:rPr>
              <w:t>s approach towards establishing a clear vision and strategy to deliver</w:t>
            </w:r>
            <w:r>
              <w:rPr>
                <w:lang w:eastAsia="ja-JP"/>
              </w:rPr>
              <w:t xml:space="preserve"> </w:t>
            </w:r>
            <w:r w:rsidRPr="003F0C7B">
              <w:rPr>
                <w:lang w:eastAsia="ja-JP"/>
              </w:rPr>
              <w:t xml:space="preserve">its regulatory objectives? </w:t>
            </w:r>
          </w:p>
        </w:tc>
      </w:tr>
      <w:tr w:rsidR="00504D0F" w:rsidRPr="00783935" w14:paraId="61FE184E" w14:textId="77777777" w:rsidTr="00504D0F">
        <w:trPr>
          <w:trHeight w:val="508"/>
        </w:trPr>
        <w:tc>
          <w:tcPr>
            <w:tcW w:w="2547" w:type="dxa"/>
            <w:vMerge/>
            <w:vAlign w:val="center"/>
          </w:tcPr>
          <w:p w14:paraId="11485C56" w14:textId="77777777" w:rsidR="00504D0F" w:rsidRPr="00FC7F0E" w:rsidRDefault="00504D0F" w:rsidP="003F0C7B">
            <w:pPr>
              <w:pStyle w:val="TableText"/>
              <w:rPr>
                <w:lang w:eastAsia="ja-JP"/>
              </w:rPr>
            </w:pPr>
          </w:p>
        </w:tc>
        <w:tc>
          <w:tcPr>
            <w:tcW w:w="6662" w:type="dxa"/>
            <w:vAlign w:val="center"/>
          </w:tcPr>
          <w:p w14:paraId="200B0651" w14:textId="3DF2607F" w:rsidR="00504D0F" w:rsidRPr="00783935" w:rsidRDefault="00504D0F" w:rsidP="003F0C7B">
            <w:pPr>
              <w:pStyle w:val="Tablenumberedlist"/>
              <w:rPr>
                <w:lang w:eastAsia="ja-JP"/>
              </w:rPr>
            </w:pPr>
            <w:r w:rsidRPr="003F0C7B">
              <w:rPr>
                <w:lang w:eastAsia="ja-JP"/>
              </w:rPr>
              <w:t>Does your organisation have a clear set of values, specific to the organisation</w:t>
            </w:r>
            <w:r w:rsidR="0061071A">
              <w:rPr>
                <w:lang w:eastAsia="ja-JP"/>
              </w:rPr>
              <w:t>’</w:t>
            </w:r>
            <w:r w:rsidRPr="003F0C7B">
              <w:rPr>
                <w:lang w:eastAsia="ja-JP"/>
              </w:rPr>
              <w:t xml:space="preserve">s function, described in its strategic documents? </w:t>
            </w:r>
          </w:p>
        </w:tc>
      </w:tr>
      <w:tr w:rsidR="00504D0F" w:rsidRPr="00783935" w14:paraId="6891F0A0" w14:textId="77777777" w:rsidTr="00504D0F">
        <w:trPr>
          <w:trHeight w:val="518"/>
        </w:trPr>
        <w:tc>
          <w:tcPr>
            <w:tcW w:w="2547" w:type="dxa"/>
            <w:vMerge/>
            <w:vAlign w:val="center"/>
          </w:tcPr>
          <w:p w14:paraId="6BF76218" w14:textId="77777777" w:rsidR="00504D0F" w:rsidRPr="00FC7F0E" w:rsidRDefault="00504D0F" w:rsidP="003F0C7B">
            <w:pPr>
              <w:pStyle w:val="TableText"/>
              <w:rPr>
                <w:lang w:eastAsia="ja-JP"/>
              </w:rPr>
            </w:pPr>
          </w:p>
        </w:tc>
        <w:tc>
          <w:tcPr>
            <w:tcW w:w="6662" w:type="dxa"/>
            <w:vAlign w:val="center"/>
          </w:tcPr>
          <w:p w14:paraId="0C7B12EE" w14:textId="62694760" w:rsidR="00504D0F" w:rsidRPr="00783935" w:rsidRDefault="00504D0F" w:rsidP="003F0C7B">
            <w:pPr>
              <w:pStyle w:val="Tablenumberedlist"/>
              <w:rPr>
                <w:lang w:eastAsia="ja-JP"/>
              </w:rPr>
            </w:pPr>
            <w:r w:rsidRPr="003F0C7B">
              <w:rPr>
                <w:lang w:eastAsia="ja-JP"/>
              </w:rPr>
              <w:t>Explain how your organisation</w:t>
            </w:r>
            <w:r>
              <w:rPr>
                <w:lang w:eastAsia="ja-JP"/>
              </w:rPr>
              <w:t xml:space="preserve"> </w:t>
            </w:r>
            <w:r w:rsidRPr="003F0C7B">
              <w:rPr>
                <w:lang w:eastAsia="ja-JP"/>
              </w:rPr>
              <w:t xml:space="preserve">engages with staff to ensure they understand and support the vision, strategy and priorities for delivery of your </w:t>
            </w:r>
            <w:r>
              <w:rPr>
                <w:lang w:eastAsia="ja-JP"/>
              </w:rPr>
              <w:t>d</w:t>
            </w:r>
            <w:r w:rsidRPr="003F0C7B">
              <w:rPr>
                <w:lang w:eastAsia="ja-JP"/>
              </w:rPr>
              <w:t>ivision</w:t>
            </w:r>
            <w:r w:rsidR="0061071A">
              <w:rPr>
                <w:lang w:eastAsia="ja-JP"/>
              </w:rPr>
              <w:t>’</w:t>
            </w:r>
            <w:r w:rsidRPr="003F0C7B">
              <w:rPr>
                <w:lang w:eastAsia="ja-JP"/>
              </w:rPr>
              <w:t>s regulatory objectives.</w:t>
            </w:r>
          </w:p>
        </w:tc>
      </w:tr>
      <w:tr w:rsidR="00504D0F" w:rsidRPr="00783935" w14:paraId="479E9ACF" w14:textId="77777777" w:rsidTr="00504D0F">
        <w:trPr>
          <w:trHeight w:val="384"/>
        </w:trPr>
        <w:tc>
          <w:tcPr>
            <w:tcW w:w="2547" w:type="dxa"/>
            <w:vMerge/>
            <w:vAlign w:val="center"/>
          </w:tcPr>
          <w:p w14:paraId="41C924DC" w14:textId="77777777" w:rsidR="00504D0F" w:rsidRPr="00FC7F0E" w:rsidRDefault="00504D0F" w:rsidP="003F0C7B">
            <w:pPr>
              <w:pStyle w:val="TableText"/>
              <w:rPr>
                <w:lang w:eastAsia="ja-JP"/>
              </w:rPr>
            </w:pPr>
          </w:p>
        </w:tc>
        <w:tc>
          <w:tcPr>
            <w:tcW w:w="6662" w:type="dxa"/>
            <w:vAlign w:val="center"/>
          </w:tcPr>
          <w:p w14:paraId="5C97D3A0" w14:textId="7F4A04DB" w:rsidR="00504D0F" w:rsidRPr="00783935" w:rsidRDefault="00504D0F" w:rsidP="003F0C7B">
            <w:pPr>
              <w:pStyle w:val="Tablenumberedlist"/>
              <w:rPr>
                <w:lang w:eastAsia="ja-JP"/>
              </w:rPr>
            </w:pPr>
            <w:r w:rsidRPr="003F0C7B">
              <w:rPr>
                <w:lang w:eastAsia="ja-JP"/>
              </w:rPr>
              <w:t>How do leaders communicate priorities and expectations to staff?</w:t>
            </w:r>
          </w:p>
        </w:tc>
      </w:tr>
      <w:tr w:rsidR="00504D0F" w:rsidRPr="00783935" w14:paraId="739CC099" w14:textId="77777777" w:rsidTr="00504D0F">
        <w:trPr>
          <w:trHeight w:val="70"/>
        </w:trPr>
        <w:tc>
          <w:tcPr>
            <w:tcW w:w="2547" w:type="dxa"/>
            <w:vMerge/>
            <w:vAlign w:val="center"/>
          </w:tcPr>
          <w:p w14:paraId="2AA5D071" w14:textId="77777777" w:rsidR="00504D0F" w:rsidRPr="00FC7F0E" w:rsidRDefault="00504D0F" w:rsidP="003F0C7B">
            <w:pPr>
              <w:pStyle w:val="TableText"/>
              <w:rPr>
                <w:lang w:eastAsia="ja-JP"/>
              </w:rPr>
            </w:pPr>
          </w:p>
        </w:tc>
        <w:tc>
          <w:tcPr>
            <w:tcW w:w="6662" w:type="dxa"/>
            <w:vAlign w:val="center"/>
          </w:tcPr>
          <w:p w14:paraId="363A3F57" w14:textId="58D507CC" w:rsidR="00504D0F" w:rsidRPr="00783935" w:rsidRDefault="00504D0F" w:rsidP="003F0C7B">
            <w:pPr>
              <w:pStyle w:val="Tablenumberedlist"/>
              <w:rPr>
                <w:lang w:eastAsia="ja-JP"/>
              </w:rPr>
            </w:pPr>
            <w:r w:rsidRPr="003F0C7B">
              <w:rPr>
                <w:lang w:eastAsia="ja-JP"/>
              </w:rPr>
              <w:t>Does the department encourage a culture of shared responsibility across the biosecurity system?</w:t>
            </w:r>
          </w:p>
        </w:tc>
      </w:tr>
      <w:tr w:rsidR="00504D0F" w:rsidRPr="00783935" w14:paraId="5EAAAC3F" w14:textId="77777777" w:rsidTr="00504D0F">
        <w:trPr>
          <w:trHeight w:val="70"/>
        </w:trPr>
        <w:tc>
          <w:tcPr>
            <w:tcW w:w="2547" w:type="dxa"/>
            <w:vMerge/>
            <w:vAlign w:val="center"/>
          </w:tcPr>
          <w:p w14:paraId="597EA1E5" w14:textId="77777777" w:rsidR="00504D0F" w:rsidRPr="00FC7F0E" w:rsidRDefault="00504D0F" w:rsidP="003F0C7B">
            <w:pPr>
              <w:pStyle w:val="TableText"/>
              <w:rPr>
                <w:lang w:eastAsia="ja-JP"/>
              </w:rPr>
            </w:pPr>
          </w:p>
        </w:tc>
        <w:tc>
          <w:tcPr>
            <w:tcW w:w="6662" w:type="dxa"/>
            <w:vAlign w:val="center"/>
          </w:tcPr>
          <w:p w14:paraId="6A15BAC3" w14:textId="7F98FE5D" w:rsidR="00504D0F" w:rsidRPr="00783935" w:rsidRDefault="00504D0F" w:rsidP="003F0C7B">
            <w:pPr>
              <w:pStyle w:val="Tablenumberedlist"/>
              <w:rPr>
                <w:lang w:eastAsia="ja-JP"/>
              </w:rPr>
            </w:pPr>
            <w:r w:rsidRPr="003F0C7B">
              <w:rPr>
                <w:lang w:eastAsia="ja-JP"/>
              </w:rPr>
              <w:t>Are leadership actions assessed for their impact on biosecurity initiatives and biosecurity culture?</w:t>
            </w:r>
          </w:p>
        </w:tc>
      </w:tr>
      <w:tr w:rsidR="00504D0F" w:rsidRPr="00783935" w14:paraId="17945290" w14:textId="77777777" w:rsidTr="00504D0F">
        <w:trPr>
          <w:trHeight w:val="70"/>
        </w:trPr>
        <w:tc>
          <w:tcPr>
            <w:tcW w:w="2547" w:type="dxa"/>
            <w:vMerge/>
            <w:vAlign w:val="center"/>
          </w:tcPr>
          <w:p w14:paraId="59D10840" w14:textId="77777777" w:rsidR="00504D0F" w:rsidRPr="00FC7F0E" w:rsidRDefault="00504D0F" w:rsidP="003F0C7B">
            <w:pPr>
              <w:pStyle w:val="TableText"/>
              <w:rPr>
                <w:lang w:eastAsia="ja-JP"/>
              </w:rPr>
            </w:pPr>
          </w:p>
        </w:tc>
        <w:tc>
          <w:tcPr>
            <w:tcW w:w="6662" w:type="dxa"/>
            <w:vAlign w:val="center"/>
          </w:tcPr>
          <w:p w14:paraId="43365CD6" w14:textId="2B632D26" w:rsidR="00504D0F" w:rsidRPr="00783935" w:rsidRDefault="00504D0F" w:rsidP="003F0C7B">
            <w:pPr>
              <w:pStyle w:val="Tablenumberedlist"/>
              <w:rPr>
                <w:lang w:eastAsia="ja-JP"/>
              </w:rPr>
            </w:pPr>
            <w:r w:rsidRPr="003F0C7B">
              <w:rPr>
                <w:lang w:eastAsia="ja-JP"/>
              </w:rPr>
              <w:t xml:space="preserve">Is there engagement with stakeholders, industry representatives and the public to reinforce the importance of your regulatory responsibilities? </w:t>
            </w:r>
          </w:p>
        </w:tc>
      </w:tr>
      <w:tr w:rsidR="00504D0F" w:rsidRPr="00783935" w14:paraId="46A7DCE5" w14:textId="77777777" w:rsidTr="00504D0F">
        <w:trPr>
          <w:trHeight w:val="70"/>
        </w:trPr>
        <w:tc>
          <w:tcPr>
            <w:tcW w:w="2547" w:type="dxa"/>
            <w:vMerge/>
            <w:vAlign w:val="center"/>
          </w:tcPr>
          <w:p w14:paraId="6EFDC1DC" w14:textId="77777777" w:rsidR="00504D0F" w:rsidRPr="00FC7F0E" w:rsidRDefault="00504D0F" w:rsidP="003F0C7B">
            <w:pPr>
              <w:pStyle w:val="TableText"/>
              <w:rPr>
                <w:lang w:eastAsia="ja-JP"/>
              </w:rPr>
            </w:pPr>
          </w:p>
        </w:tc>
        <w:tc>
          <w:tcPr>
            <w:tcW w:w="6662" w:type="dxa"/>
            <w:vAlign w:val="center"/>
          </w:tcPr>
          <w:p w14:paraId="18030372" w14:textId="16C7CBEC" w:rsidR="00504D0F" w:rsidRPr="00783935" w:rsidRDefault="00504D0F" w:rsidP="003F0C7B">
            <w:pPr>
              <w:pStyle w:val="Tablenumberedlist"/>
              <w:rPr>
                <w:lang w:eastAsia="ja-JP"/>
              </w:rPr>
            </w:pPr>
            <w:r w:rsidRPr="003F0C7B">
              <w:rPr>
                <w:lang w:eastAsia="ja-JP"/>
              </w:rPr>
              <w:t>Do leaders actively seek input from diverse stakeholders?</w:t>
            </w:r>
          </w:p>
        </w:tc>
      </w:tr>
      <w:tr w:rsidR="00504D0F" w:rsidRPr="00783935" w14:paraId="69D02E83" w14:textId="77777777" w:rsidTr="00504D0F">
        <w:trPr>
          <w:trHeight w:val="70"/>
        </w:trPr>
        <w:tc>
          <w:tcPr>
            <w:tcW w:w="2547" w:type="dxa"/>
            <w:vMerge/>
            <w:vAlign w:val="center"/>
          </w:tcPr>
          <w:p w14:paraId="0ED36039" w14:textId="77777777" w:rsidR="00504D0F" w:rsidRPr="00FC7F0E" w:rsidRDefault="00504D0F" w:rsidP="003F0C7B">
            <w:pPr>
              <w:pStyle w:val="TableText"/>
              <w:rPr>
                <w:lang w:eastAsia="ja-JP"/>
              </w:rPr>
            </w:pPr>
          </w:p>
        </w:tc>
        <w:tc>
          <w:tcPr>
            <w:tcW w:w="6662" w:type="dxa"/>
            <w:vAlign w:val="center"/>
          </w:tcPr>
          <w:p w14:paraId="5E1F175D" w14:textId="09E6CA4B" w:rsidR="00504D0F" w:rsidRPr="00783935" w:rsidRDefault="00504D0F" w:rsidP="003F0C7B">
            <w:pPr>
              <w:pStyle w:val="Tablenumberedlist"/>
              <w:rPr>
                <w:lang w:eastAsia="ja-JP"/>
              </w:rPr>
            </w:pPr>
            <w:r w:rsidRPr="003F0C7B">
              <w:rPr>
                <w:lang w:eastAsia="ja-JP"/>
              </w:rPr>
              <w:t>Are there mechanisms for collaboration across sectors and jurisdictions?</w:t>
            </w:r>
          </w:p>
        </w:tc>
      </w:tr>
      <w:tr w:rsidR="00504D0F" w:rsidRPr="00783935" w14:paraId="6E92F630" w14:textId="77777777" w:rsidTr="00504D0F">
        <w:trPr>
          <w:trHeight w:val="70"/>
        </w:trPr>
        <w:tc>
          <w:tcPr>
            <w:tcW w:w="2547" w:type="dxa"/>
            <w:vMerge/>
            <w:vAlign w:val="center"/>
          </w:tcPr>
          <w:p w14:paraId="4B17E054" w14:textId="77777777" w:rsidR="00504D0F" w:rsidRPr="00FC7F0E" w:rsidRDefault="00504D0F" w:rsidP="003F0C7B">
            <w:pPr>
              <w:pStyle w:val="TableText"/>
              <w:rPr>
                <w:lang w:eastAsia="ja-JP"/>
              </w:rPr>
            </w:pPr>
          </w:p>
        </w:tc>
        <w:tc>
          <w:tcPr>
            <w:tcW w:w="6662" w:type="dxa"/>
          </w:tcPr>
          <w:p w14:paraId="6E05C63D" w14:textId="75EB6381" w:rsidR="00504D0F" w:rsidRPr="00783935" w:rsidRDefault="00504D0F" w:rsidP="003F0C7B">
            <w:pPr>
              <w:pStyle w:val="Tablenumberedlist"/>
              <w:rPr>
                <w:lang w:eastAsia="ja-JP"/>
              </w:rPr>
            </w:pPr>
            <w:r w:rsidRPr="003F0C7B">
              <w:rPr>
                <w:lang w:eastAsia="ja-JP"/>
              </w:rPr>
              <w:t>Are leaders well-informed about biosecurity risks and their potential impact?</w:t>
            </w:r>
          </w:p>
        </w:tc>
      </w:tr>
      <w:tr w:rsidR="00504D0F" w:rsidRPr="00783935" w14:paraId="2DC51951" w14:textId="77777777" w:rsidTr="00504D0F">
        <w:trPr>
          <w:trHeight w:val="70"/>
        </w:trPr>
        <w:tc>
          <w:tcPr>
            <w:tcW w:w="2547" w:type="dxa"/>
            <w:vMerge/>
            <w:vAlign w:val="center"/>
          </w:tcPr>
          <w:p w14:paraId="3BB2D7CA" w14:textId="77777777" w:rsidR="00504D0F" w:rsidRPr="00FC7F0E" w:rsidRDefault="00504D0F" w:rsidP="003F0C7B">
            <w:pPr>
              <w:pStyle w:val="TableText"/>
              <w:rPr>
                <w:lang w:eastAsia="ja-JP"/>
              </w:rPr>
            </w:pPr>
          </w:p>
        </w:tc>
        <w:tc>
          <w:tcPr>
            <w:tcW w:w="6662" w:type="dxa"/>
            <w:vAlign w:val="center"/>
          </w:tcPr>
          <w:p w14:paraId="570D2158" w14:textId="625537E8" w:rsidR="00504D0F" w:rsidRPr="00783935" w:rsidRDefault="00504D0F" w:rsidP="003F0C7B">
            <w:pPr>
              <w:pStyle w:val="Tablenumberedlist"/>
              <w:rPr>
                <w:lang w:eastAsia="ja-JP"/>
              </w:rPr>
            </w:pPr>
            <w:r w:rsidRPr="003F0C7B">
              <w:rPr>
                <w:lang w:eastAsia="ja-JP"/>
              </w:rPr>
              <w:t>Are decisions based on risk assessments and prioritise regulatory activities accordingly?</w:t>
            </w:r>
          </w:p>
        </w:tc>
      </w:tr>
      <w:tr w:rsidR="00504D0F" w:rsidRPr="00783935" w14:paraId="0797E34D" w14:textId="77777777" w:rsidTr="00504D0F">
        <w:trPr>
          <w:trHeight w:val="70"/>
        </w:trPr>
        <w:tc>
          <w:tcPr>
            <w:tcW w:w="2547" w:type="dxa"/>
            <w:vMerge/>
            <w:vAlign w:val="center"/>
          </w:tcPr>
          <w:p w14:paraId="122FD2F2" w14:textId="77777777" w:rsidR="00504D0F" w:rsidRPr="00FC7F0E" w:rsidRDefault="00504D0F" w:rsidP="003F0C7B">
            <w:pPr>
              <w:pStyle w:val="TableText"/>
              <w:rPr>
                <w:lang w:eastAsia="ja-JP"/>
              </w:rPr>
            </w:pPr>
          </w:p>
        </w:tc>
        <w:tc>
          <w:tcPr>
            <w:tcW w:w="6662" w:type="dxa"/>
            <w:vAlign w:val="center"/>
          </w:tcPr>
          <w:p w14:paraId="4FBC5864" w14:textId="7A4EBCC8" w:rsidR="00504D0F" w:rsidRPr="00783935" w:rsidRDefault="00504D0F" w:rsidP="003F0C7B">
            <w:pPr>
              <w:pStyle w:val="Tablenumberedlist"/>
              <w:rPr>
                <w:lang w:eastAsia="ja-JP"/>
              </w:rPr>
            </w:pPr>
            <w:r w:rsidRPr="003F0C7B">
              <w:rPr>
                <w:lang w:eastAsia="ja-JP"/>
              </w:rPr>
              <w:t>Do leaders adapt to changing biosecurity challenges?</w:t>
            </w:r>
          </w:p>
        </w:tc>
      </w:tr>
      <w:tr w:rsidR="00504D0F" w:rsidRPr="00783935" w14:paraId="5380C906" w14:textId="77777777" w:rsidTr="00504D0F">
        <w:trPr>
          <w:trHeight w:val="70"/>
        </w:trPr>
        <w:tc>
          <w:tcPr>
            <w:tcW w:w="2547" w:type="dxa"/>
            <w:vMerge/>
            <w:vAlign w:val="center"/>
          </w:tcPr>
          <w:p w14:paraId="6B36C2B8" w14:textId="77777777" w:rsidR="00504D0F" w:rsidRPr="00FC7F0E" w:rsidRDefault="00504D0F" w:rsidP="003F0C7B">
            <w:pPr>
              <w:pStyle w:val="TableText"/>
              <w:rPr>
                <w:lang w:eastAsia="ja-JP"/>
              </w:rPr>
            </w:pPr>
          </w:p>
        </w:tc>
        <w:tc>
          <w:tcPr>
            <w:tcW w:w="6662" w:type="dxa"/>
            <w:vAlign w:val="center"/>
          </w:tcPr>
          <w:p w14:paraId="2ED8F020" w14:textId="39AD4E60" w:rsidR="00504D0F" w:rsidRPr="00783935" w:rsidRDefault="00504D0F" w:rsidP="003F0C7B">
            <w:pPr>
              <w:pStyle w:val="Tablenumberedlist"/>
              <w:rPr>
                <w:lang w:eastAsia="ja-JP"/>
              </w:rPr>
            </w:pPr>
            <w:r w:rsidRPr="003F0C7B">
              <w:rPr>
                <w:lang w:eastAsia="ja-JP"/>
              </w:rPr>
              <w:t>Are innovative approaches adopted to improve the biosecurity regulatory system?</w:t>
            </w:r>
          </w:p>
        </w:tc>
      </w:tr>
      <w:tr w:rsidR="00504D0F" w:rsidRPr="00783935" w14:paraId="55916E82" w14:textId="77777777" w:rsidTr="00504D0F">
        <w:trPr>
          <w:trHeight w:val="70"/>
        </w:trPr>
        <w:tc>
          <w:tcPr>
            <w:tcW w:w="2547" w:type="dxa"/>
            <w:vMerge/>
            <w:vAlign w:val="center"/>
          </w:tcPr>
          <w:p w14:paraId="37103C9D" w14:textId="77777777" w:rsidR="00504D0F" w:rsidRPr="00FC7F0E" w:rsidRDefault="00504D0F" w:rsidP="003F0C7B">
            <w:pPr>
              <w:pStyle w:val="TableText"/>
              <w:rPr>
                <w:lang w:eastAsia="ja-JP"/>
              </w:rPr>
            </w:pPr>
          </w:p>
        </w:tc>
        <w:tc>
          <w:tcPr>
            <w:tcW w:w="6662" w:type="dxa"/>
            <w:vAlign w:val="center"/>
          </w:tcPr>
          <w:p w14:paraId="04F21161" w14:textId="48A48D52" w:rsidR="00504D0F" w:rsidRPr="00783935" w:rsidRDefault="00504D0F" w:rsidP="003F0C7B">
            <w:pPr>
              <w:pStyle w:val="Tablenumberedlist"/>
              <w:rPr>
                <w:lang w:eastAsia="ja-JP"/>
              </w:rPr>
            </w:pPr>
            <w:r w:rsidRPr="003F0C7B">
              <w:rPr>
                <w:lang w:eastAsia="ja-JP"/>
              </w:rPr>
              <w:t>Does leadership invest in training programs to enhance biosecurity knowledge and skills?</w:t>
            </w:r>
          </w:p>
        </w:tc>
      </w:tr>
      <w:tr w:rsidR="00504D0F" w:rsidRPr="00783935" w14:paraId="27FBEE8A" w14:textId="77777777" w:rsidTr="00504D0F">
        <w:trPr>
          <w:trHeight w:val="70"/>
        </w:trPr>
        <w:tc>
          <w:tcPr>
            <w:tcW w:w="2547" w:type="dxa"/>
            <w:vMerge/>
            <w:vAlign w:val="center"/>
          </w:tcPr>
          <w:p w14:paraId="09B0D338" w14:textId="77777777" w:rsidR="00504D0F" w:rsidRPr="00FC7F0E" w:rsidRDefault="00504D0F" w:rsidP="003F0C7B">
            <w:pPr>
              <w:pStyle w:val="TableText"/>
              <w:rPr>
                <w:lang w:eastAsia="ja-JP"/>
              </w:rPr>
            </w:pPr>
          </w:p>
        </w:tc>
        <w:tc>
          <w:tcPr>
            <w:tcW w:w="6662" w:type="dxa"/>
            <w:vAlign w:val="center"/>
          </w:tcPr>
          <w:p w14:paraId="5FA3BFA4" w14:textId="6BCE5176" w:rsidR="00504D0F" w:rsidRPr="00783935" w:rsidRDefault="00504D0F" w:rsidP="003F0C7B">
            <w:pPr>
              <w:pStyle w:val="Tablenumberedlist"/>
              <w:rPr>
                <w:lang w:eastAsia="ja-JP"/>
              </w:rPr>
            </w:pPr>
            <w:r w:rsidRPr="003F0C7B">
              <w:rPr>
                <w:lang w:eastAsia="ja-JP"/>
              </w:rPr>
              <w:t>Are there opportunities for professional development and capacity building?</w:t>
            </w:r>
          </w:p>
        </w:tc>
      </w:tr>
      <w:tr w:rsidR="00504D0F" w:rsidRPr="00783935" w14:paraId="79FBBC02" w14:textId="77777777" w:rsidTr="00504D0F">
        <w:trPr>
          <w:trHeight w:val="256"/>
        </w:trPr>
        <w:tc>
          <w:tcPr>
            <w:tcW w:w="2547" w:type="dxa"/>
            <w:vMerge w:val="restart"/>
          </w:tcPr>
          <w:p w14:paraId="5F959F2C" w14:textId="77777777" w:rsidR="00504D0F" w:rsidRPr="00A82A76" w:rsidRDefault="00504D0F" w:rsidP="00502D22">
            <w:pPr>
              <w:pStyle w:val="TableText"/>
              <w:numPr>
                <w:ilvl w:val="0"/>
                <w:numId w:val="20"/>
              </w:numPr>
            </w:pPr>
            <w:r w:rsidRPr="00A82A76">
              <w:rPr>
                <w:lang w:eastAsia="ja-JP"/>
              </w:rPr>
              <w:t>Regulatory</w:t>
            </w:r>
            <w:r w:rsidRPr="00A82A76">
              <w:t xml:space="preserve"> philosophy and approach</w:t>
            </w:r>
          </w:p>
        </w:tc>
        <w:tc>
          <w:tcPr>
            <w:tcW w:w="6662" w:type="dxa"/>
            <w:vAlign w:val="center"/>
          </w:tcPr>
          <w:p w14:paraId="0A0842EA" w14:textId="76CC405B" w:rsidR="00504D0F" w:rsidRPr="00783935" w:rsidRDefault="00504D0F" w:rsidP="00502D22">
            <w:pPr>
              <w:pStyle w:val="Tablenumberedlist"/>
              <w:numPr>
                <w:ilvl w:val="0"/>
                <w:numId w:val="23"/>
              </w:numPr>
              <w:rPr>
                <w:lang w:eastAsia="ja-JP"/>
              </w:rPr>
            </w:pPr>
            <w:r>
              <w:t>Does the department have a regulatory philosophy with regards to the biosecurity regulatory system?</w:t>
            </w:r>
            <w:r>
              <w:br/>
              <w:t>Is it formal or informal/published internally or externally or both?</w:t>
            </w:r>
            <w:r>
              <w:br/>
              <w:t>(If in existence) Does the biosecurity system</w:t>
            </w:r>
            <w:r w:rsidR="0061071A">
              <w:t>’</w:t>
            </w:r>
            <w:r>
              <w:t>s regulatory philosophy align with national or regional biosecurity objectives?</w:t>
            </w:r>
          </w:p>
        </w:tc>
      </w:tr>
      <w:tr w:rsidR="00504D0F" w:rsidRPr="00783935" w14:paraId="48495D34" w14:textId="77777777" w:rsidTr="00504D0F">
        <w:trPr>
          <w:trHeight w:val="256"/>
        </w:trPr>
        <w:tc>
          <w:tcPr>
            <w:tcW w:w="2547" w:type="dxa"/>
            <w:vMerge/>
            <w:vAlign w:val="center"/>
          </w:tcPr>
          <w:p w14:paraId="496890FC" w14:textId="77777777" w:rsidR="00504D0F" w:rsidRPr="00A82A76" w:rsidRDefault="00504D0F" w:rsidP="00A82A76">
            <w:pPr>
              <w:pStyle w:val="TableText"/>
            </w:pPr>
          </w:p>
        </w:tc>
        <w:tc>
          <w:tcPr>
            <w:tcW w:w="6662" w:type="dxa"/>
            <w:vAlign w:val="center"/>
          </w:tcPr>
          <w:p w14:paraId="4B8F01EA" w14:textId="169F7C58" w:rsidR="00504D0F" w:rsidRPr="00783935" w:rsidRDefault="00504D0F" w:rsidP="00FE6986">
            <w:pPr>
              <w:pStyle w:val="Tablenumberedlist"/>
              <w:rPr>
                <w:lang w:eastAsia="ja-JP"/>
              </w:rPr>
            </w:pPr>
            <w:r>
              <w:t>Is there a clear vision for how the system contributes to overall biosecurity resilience?</w:t>
            </w:r>
          </w:p>
        </w:tc>
      </w:tr>
      <w:tr w:rsidR="00504D0F" w:rsidRPr="00783935" w14:paraId="0F8D74A1" w14:textId="77777777" w:rsidTr="00504D0F">
        <w:trPr>
          <w:trHeight w:val="256"/>
        </w:trPr>
        <w:tc>
          <w:tcPr>
            <w:tcW w:w="2547" w:type="dxa"/>
            <w:vMerge/>
            <w:vAlign w:val="center"/>
          </w:tcPr>
          <w:p w14:paraId="41895CA5" w14:textId="77777777" w:rsidR="00504D0F" w:rsidRPr="00A82A76" w:rsidRDefault="00504D0F" w:rsidP="00A82A76">
            <w:pPr>
              <w:pStyle w:val="TableText"/>
            </w:pPr>
          </w:p>
        </w:tc>
        <w:tc>
          <w:tcPr>
            <w:tcW w:w="6662" w:type="dxa"/>
            <w:vAlign w:val="center"/>
          </w:tcPr>
          <w:p w14:paraId="4DB40E17" w14:textId="7F71FB94" w:rsidR="00504D0F" w:rsidRPr="00783935" w:rsidRDefault="00504D0F" w:rsidP="00FE6986">
            <w:pPr>
              <w:pStyle w:val="Tablenumberedlist"/>
              <w:rPr>
                <w:lang w:eastAsia="ja-JP"/>
              </w:rPr>
            </w:pPr>
            <w:r>
              <w:t>Does the system prioritise risks based on their potential impact/consequences?</w:t>
            </w:r>
          </w:p>
        </w:tc>
      </w:tr>
      <w:tr w:rsidR="00504D0F" w:rsidRPr="00783935" w14:paraId="36EBC8F3" w14:textId="77777777" w:rsidTr="00504D0F">
        <w:trPr>
          <w:trHeight w:val="256"/>
        </w:trPr>
        <w:tc>
          <w:tcPr>
            <w:tcW w:w="2547" w:type="dxa"/>
            <w:vMerge/>
            <w:vAlign w:val="center"/>
          </w:tcPr>
          <w:p w14:paraId="4F1128EB" w14:textId="77777777" w:rsidR="00504D0F" w:rsidRPr="00A82A76" w:rsidRDefault="00504D0F" w:rsidP="00A82A76">
            <w:pPr>
              <w:pStyle w:val="TableText"/>
            </w:pPr>
          </w:p>
        </w:tc>
        <w:tc>
          <w:tcPr>
            <w:tcW w:w="6662" w:type="dxa"/>
            <w:vAlign w:val="center"/>
          </w:tcPr>
          <w:p w14:paraId="605BA592" w14:textId="52CD6522" w:rsidR="00504D0F" w:rsidRPr="00783935" w:rsidRDefault="00504D0F" w:rsidP="00FE6986">
            <w:pPr>
              <w:pStyle w:val="Tablenumberedlist"/>
              <w:rPr>
                <w:lang w:eastAsia="ja-JP"/>
              </w:rPr>
            </w:pPr>
            <w:r>
              <w:t>Are risk assessments conducted regularly to inform regulatory decisions?</w:t>
            </w:r>
          </w:p>
        </w:tc>
      </w:tr>
      <w:tr w:rsidR="00504D0F" w:rsidRPr="00783935" w14:paraId="197C60F0" w14:textId="77777777" w:rsidTr="00504D0F">
        <w:trPr>
          <w:trHeight w:val="256"/>
        </w:trPr>
        <w:tc>
          <w:tcPr>
            <w:tcW w:w="2547" w:type="dxa"/>
            <w:vMerge/>
            <w:vAlign w:val="center"/>
          </w:tcPr>
          <w:p w14:paraId="2E8157AC" w14:textId="77777777" w:rsidR="00504D0F" w:rsidRPr="00A82A76" w:rsidRDefault="00504D0F" w:rsidP="00A82A76">
            <w:pPr>
              <w:pStyle w:val="TableText"/>
            </w:pPr>
          </w:p>
        </w:tc>
        <w:tc>
          <w:tcPr>
            <w:tcW w:w="6662" w:type="dxa"/>
            <w:vAlign w:val="center"/>
          </w:tcPr>
          <w:p w14:paraId="330D1F74" w14:textId="2CADB9AC" w:rsidR="00504D0F" w:rsidRPr="00783935" w:rsidRDefault="00504D0F" w:rsidP="00FE6986">
            <w:pPr>
              <w:pStyle w:val="Tablenumberedlist"/>
              <w:rPr>
                <w:lang w:eastAsia="ja-JP"/>
              </w:rPr>
            </w:pPr>
            <w:r>
              <w:t>Are stakeholders informed about regulatory changes and their rationale?</w:t>
            </w:r>
          </w:p>
        </w:tc>
      </w:tr>
      <w:tr w:rsidR="00504D0F" w:rsidRPr="00783935" w14:paraId="2EB6AC53" w14:textId="77777777" w:rsidTr="00504D0F">
        <w:trPr>
          <w:trHeight w:val="256"/>
        </w:trPr>
        <w:tc>
          <w:tcPr>
            <w:tcW w:w="2547" w:type="dxa"/>
            <w:vMerge/>
            <w:vAlign w:val="center"/>
          </w:tcPr>
          <w:p w14:paraId="01462D15" w14:textId="77777777" w:rsidR="00504D0F" w:rsidRPr="00A82A76" w:rsidRDefault="00504D0F" w:rsidP="00A82A76">
            <w:pPr>
              <w:pStyle w:val="TableText"/>
            </w:pPr>
          </w:p>
        </w:tc>
        <w:tc>
          <w:tcPr>
            <w:tcW w:w="6662" w:type="dxa"/>
            <w:vAlign w:val="center"/>
          </w:tcPr>
          <w:p w14:paraId="7C3C41D6" w14:textId="1FB8B9AD" w:rsidR="00504D0F" w:rsidRPr="00783935" w:rsidRDefault="00504D0F" w:rsidP="00FE6986">
            <w:pPr>
              <w:pStyle w:val="Tablenumberedlist"/>
              <w:rPr>
                <w:lang w:eastAsia="ja-JP"/>
              </w:rPr>
            </w:pPr>
            <w:r>
              <w:t>Can the regulatory approach adapt to emerging threats or changing circumstances?</w:t>
            </w:r>
          </w:p>
        </w:tc>
      </w:tr>
      <w:tr w:rsidR="00504D0F" w:rsidRPr="00783935" w14:paraId="0E171973" w14:textId="77777777" w:rsidTr="00504D0F">
        <w:trPr>
          <w:trHeight w:val="256"/>
        </w:trPr>
        <w:tc>
          <w:tcPr>
            <w:tcW w:w="2547" w:type="dxa"/>
            <w:vMerge/>
            <w:vAlign w:val="center"/>
          </w:tcPr>
          <w:p w14:paraId="24DE8DD5" w14:textId="77777777" w:rsidR="00504D0F" w:rsidRPr="00A82A76" w:rsidRDefault="00504D0F" w:rsidP="00A82A76">
            <w:pPr>
              <w:pStyle w:val="TableText"/>
            </w:pPr>
          </w:p>
        </w:tc>
        <w:tc>
          <w:tcPr>
            <w:tcW w:w="6662" w:type="dxa"/>
            <w:vAlign w:val="center"/>
          </w:tcPr>
          <w:p w14:paraId="08F3DAA1" w14:textId="0CB7F28D" w:rsidR="00504D0F" w:rsidRPr="00783935" w:rsidRDefault="00504D0F" w:rsidP="00FE6986">
            <w:pPr>
              <w:pStyle w:val="Tablenumberedlist"/>
              <w:rPr>
                <w:lang w:eastAsia="ja-JP"/>
              </w:rPr>
            </w:pPr>
            <w:r>
              <w:t>Is there a process for reviewing and updating regulatory frameworks?</w:t>
            </w:r>
          </w:p>
        </w:tc>
      </w:tr>
      <w:tr w:rsidR="00504D0F" w:rsidRPr="00783935" w14:paraId="00C18B26" w14:textId="77777777" w:rsidTr="00504D0F">
        <w:trPr>
          <w:trHeight w:val="256"/>
        </w:trPr>
        <w:tc>
          <w:tcPr>
            <w:tcW w:w="2547" w:type="dxa"/>
            <w:vMerge/>
            <w:vAlign w:val="center"/>
          </w:tcPr>
          <w:p w14:paraId="4325B27D" w14:textId="77777777" w:rsidR="00504D0F" w:rsidRPr="00A82A76" w:rsidRDefault="00504D0F" w:rsidP="00A82A76">
            <w:pPr>
              <w:pStyle w:val="TableText"/>
            </w:pPr>
          </w:p>
        </w:tc>
        <w:tc>
          <w:tcPr>
            <w:tcW w:w="6662" w:type="dxa"/>
            <w:vAlign w:val="center"/>
          </w:tcPr>
          <w:p w14:paraId="183D3FB4" w14:textId="07E0B064" w:rsidR="00504D0F" w:rsidRPr="00783935" w:rsidRDefault="00504D0F" w:rsidP="00FE6986">
            <w:pPr>
              <w:pStyle w:val="Tablenumberedlist"/>
              <w:rPr>
                <w:lang w:eastAsia="ja-JP"/>
              </w:rPr>
            </w:pPr>
            <w:r>
              <w:t>Is the legislation enforced?</w:t>
            </w:r>
          </w:p>
        </w:tc>
      </w:tr>
      <w:tr w:rsidR="00504D0F" w:rsidRPr="00783935" w14:paraId="29E60424" w14:textId="77777777" w:rsidTr="00504D0F">
        <w:trPr>
          <w:trHeight w:val="256"/>
        </w:trPr>
        <w:tc>
          <w:tcPr>
            <w:tcW w:w="2547" w:type="dxa"/>
            <w:vMerge/>
            <w:vAlign w:val="center"/>
          </w:tcPr>
          <w:p w14:paraId="2ED59F4C" w14:textId="77777777" w:rsidR="00504D0F" w:rsidRPr="00A82A76" w:rsidRDefault="00504D0F" w:rsidP="00A82A76">
            <w:pPr>
              <w:pStyle w:val="TableText"/>
            </w:pPr>
          </w:p>
        </w:tc>
        <w:tc>
          <w:tcPr>
            <w:tcW w:w="6662" w:type="dxa"/>
            <w:vAlign w:val="center"/>
          </w:tcPr>
          <w:p w14:paraId="544D05D8" w14:textId="51DBA366" w:rsidR="00504D0F" w:rsidRPr="00783935" w:rsidRDefault="00504D0F" w:rsidP="00FE6986">
            <w:pPr>
              <w:pStyle w:val="Tablenumberedlist"/>
              <w:rPr>
                <w:lang w:eastAsia="ja-JP"/>
              </w:rPr>
            </w:pPr>
            <w:r>
              <w:t>Is there a balance between compliance and penalties?</w:t>
            </w:r>
          </w:p>
        </w:tc>
      </w:tr>
      <w:tr w:rsidR="00504D0F" w:rsidRPr="00783935" w14:paraId="0DF5D3FB" w14:textId="77777777" w:rsidTr="00504D0F">
        <w:trPr>
          <w:trHeight w:val="256"/>
        </w:trPr>
        <w:tc>
          <w:tcPr>
            <w:tcW w:w="2547" w:type="dxa"/>
            <w:vMerge/>
            <w:vAlign w:val="center"/>
          </w:tcPr>
          <w:p w14:paraId="0F05B683" w14:textId="77777777" w:rsidR="00504D0F" w:rsidRPr="00A82A76" w:rsidRDefault="00504D0F" w:rsidP="00A82A76">
            <w:pPr>
              <w:pStyle w:val="TableText"/>
            </w:pPr>
          </w:p>
        </w:tc>
        <w:tc>
          <w:tcPr>
            <w:tcW w:w="6662" w:type="dxa"/>
          </w:tcPr>
          <w:p w14:paraId="69376A4C" w14:textId="72186D4C" w:rsidR="00504D0F" w:rsidRPr="00783935" w:rsidRDefault="00504D0F" w:rsidP="00FE6986">
            <w:pPr>
              <w:pStyle w:val="Tablenumberedlist"/>
              <w:rPr>
                <w:lang w:eastAsia="ja-JP"/>
              </w:rPr>
            </w:pPr>
            <w:r>
              <w:t>Are regulatory decisions informed by (scientific and other) evidence?</w:t>
            </w:r>
          </w:p>
        </w:tc>
      </w:tr>
      <w:tr w:rsidR="00504D0F" w:rsidRPr="00783935" w14:paraId="4D6BA2FB" w14:textId="77777777" w:rsidTr="00504D0F">
        <w:trPr>
          <w:trHeight w:val="256"/>
        </w:trPr>
        <w:tc>
          <w:tcPr>
            <w:tcW w:w="2547" w:type="dxa"/>
            <w:vMerge/>
            <w:vAlign w:val="center"/>
          </w:tcPr>
          <w:p w14:paraId="6931CB33" w14:textId="77777777" w:rsidR="00504D0F" w:rsidRPr="00A82A76" w:rsidRDefault="00504D0F" w:rsidP="00A82A76">
            <w:pPr>
              <w:pStyle w:val="TableText"/>
            </w:pPr>
          </w:p>
        </w:tc>
        <w:tc>
          <w:tcPr>
            <w:tcW w:w="6662" w:type="dxa"/>
            <w:vAlign w:val="center"/>
          </w:tcPr>
          <w:p w14:paraId="364D4562" w14:textId="2E25F65F" w:rsidR="00504D0F" w:rsidRPr="00783935" w:rsidRDefault="00504D0F" w:rsidP="00FE6986">
            <w:pPr>
              <w:pStyle w:val="Tablenumberedlist"/>
              <w:rPr>
                <w:lang w:eastAsia="ja-JP"/>
              </w:rPr>
            </w:pPr>
            <w:r>
              <w:t>Is there a feedback loop to learn from past experiences and adjust the approach?</w:t>
            </w:r>
          </w:p>
        </w:tc>
      </w:tr>
      <w:tr w:rsidR="00504D0F" w:rsidRPr="00783935" w14:paraId="0B324876" w14:textId="77777777" w:rsidTr="00504D0F">
        <w:trPr>
          <w:trHeight w:val="256"/>
        </w:trPr>
        <w:tc>
          <w:tcPr>
            <w:tcW w:w="2547" w:type="dxa"/>
            <w:vMerge w:val="restart"/>
          </w:tcPr>
          <w:p w14:paraId="40C00A06" w14:textId="77777777" w:rsidR="00504D0F" w:rsidRPr="00A82A76" w:rsidRDefault="00504D0F" w:rsidP="00502D22">
            <w:pPr>
              <w:pStyle w:val="TableText"/>
              <w:numPr>
                <w:ilvl w:val="0"/>
                <w:numId w:val="20"/>
              </w:numPr>
            </w:pPr>
            <w:r w:rsidRPr="00A82A76">
              <w:rPr>
                <w:lang w:eastAsia="ja-JP"/>
              </w:rPr>
              <w:t>Stakeholder</w:t>
            </w:r>
            <w:r w:rsidRPr="00A82A76">
              <w:t xml:space="preserve"> and community engagement</w:t>
            </w:r>
          </w:p>
        </w:tc>
        <w:tc>
          <w:tcPr>
            <w:tcW w:w="6662" w:type="dxa"/>
            <w:tcBorders>
              <w:top w:val="single" w:sz="4" w:space="0" w:color="auto"/>
              <w:left w:val="single" w:sz="4" w:space="0" w:color="auto"/>
              <w:bottom w:val="single" w:sz="4" w:space="0" w:color="auto"/>
              <w:right w:val="single" w:sz="4" w:space="0" w:color="auto"/>
            </w:tcBorders>
            <w:vAlign w:val="center"/>
          </w:tcPr>
          <w:p w14:paraId="224D513D" w14:textId="4A95860C" w:rsidR="00504D0F" w:rsidRPr="00783935" w:rsidRDefault="00504D0F" w:rsidP="00502D22">
            <w:pPr>
              <w:pStyle w:val="Tablenumberedlist"/>
              <w:numPr>
                <w:ilvl w:val="0"/>
                <w:numId w:val="24"/>
              </w:numPr>
              <w:rPr>
                <w:lang w:eastAsia="ja-JP"/>
              </w:rPr>
            </w:pPr>
            <w:r w:rsidRPr="003E425C">
              <w:t>Are all relevant stakeholders and community groups adequately represented in the biosecurity decision-making processes?</w:t>
            </w:r>
          </w:p>
        </w:tc>
      </w:tr>
      <w:tr w:rsidR="00504D0F" w:rsidRPr="00783935" w14:paraId="2635481F" w14:textId="77777777" w:rsidTr="00504D0F">
        <w:trPr>
          <w:trHeight w:val="256"/>
        </w:trPr>
        <w:tc>
          <w:tcPr>
            <w:tcW w:w="2547" w:type="dxa"/>
            <w:vMerge/>
          </w:tcPr>
          <w:p w14:paraId="57D944E7" w14:textId="77777777" w:rsidR="00504D0F" w:rsidRPr="00FC7F0E" w:rsidRDefault="00504D0F" w:rsidP="00502D22">
            <w:pPr>
              <w:pStyle w:val="TableText"/>
              <w:numPr>
                <w:ilvl w:val="0"/>
                <w:numId w:val="20"/>
              </w:numPr>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5353B6B" w14:textId="65445B51" w:rsidR="00504D0F" w:rsidRPr="00783935" w:rsidRDefault="00504D0F" w:rsidP="003E425C">
            <w:pPr>
              <w:pStyle w:val="Tablenumberedlist"/>
              <w:rPr>
                <w:lang w:eastAsia="ja-JP"/>
              </w:rPr>
            </w:pPr>
            <w:r>
              <w:t>Are joint biosecurity initiatives and shared responsibilities encouraged?</w:t>
            </w:r>
          </w:p>
        </w:tc>
      </w:tr>
      <w:tr w:rsidR="00504D0F" w:rsidRPr="00783935" w14:paraId="714CCE8B" w14:textId="77777777" w:rsidTr="00504D0F">
        <w:trPr>
          <w:trHeight w:val="256"/>
        </w:trPr>
        <w:tc>
          <w:tcPr>
            <w:tcW w:w="2547" w:type="dxa"/>
            <w:vMerge/>
          </w:tcPr>
          <w:p w14:paraId="77E7EA33" w14:textId="77777777" w:rsidR="00504D0F" w:rsidRPr="00FC7F0E" w:rsidRDefault="00504D0F" w:rsidP="00502D22">
            <w:pPr>
              <w:pStyle w:val="TableText"/>
              <w:numPr>
                <w:ilvl w:val="0"/>
                <w:numId w:val="20"/>
              </w:numPr>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7108F0E" w14:textId="0A700DEB" w:rsidR="00504D0F" w:rsidRPr="00783935" w:rsidRDefault="00504D0F" w:rsidP="003E425C">
            <w:pPr>
              <w:pStyle w:val="Tablenumberedlist"/>
              <w:rPr>
                <w:lang w:eastAsia="ja-JP"/>
              </w:rPr>
            </w:pPr>
            <w:r>
              <w:t>Is there a mechanism to ensure equitable participation when engaging with stakeholders and the community on biosecurity matters?</w:t>
            </w:r>
          </w:p>
        </w:tc>
      </w:tr>
      <w:tr w:rsidR="00504D0F" w:rsidRPr="00783935" w14:paraId="7873F302" w14:textId="77777777" w:rsidTr="00504D0F">
        <w:trPr>
          <w:trHeight w:val="256"/>
        </w:trPr>
        <w:tc>
          <w:tcPr>
            <w:tcW w:w="2547" w:type="dxa"/>
            <w:vMerge/>
          </w:tcPr>
          <w:p w14:paraId="39A9E1B5" w14:textId="77777777" w:rsidR="00504D0F" w:rsidRPr="00FC7F0E" w:rsidRDefault="00504D0F" w:rsidP="00502D22">
            <w:pPr>
              <w:pStyle w:val="TableText"/>
              <w:numPr>
                <w:ilvl w:val="0"/>
                <w:numId w:val="20"/>
              </w:numPr>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544B8D7" w14:textId="07D29B89" w:rsidR="00504D0F" w:rsidRPr="00783935" w:rsidRDefault="00504D0F" w:rsidP="003E425C">
            <w:pPr>
              <w:pStyle w:val="Tablenumberedlist"/>
              <w:rPr>
                <w:lang w:eastAsia="ja-JP"/>
              </w:rPr>
            </w:pPr>
            <w:r>
              <w:t>Are there formal partnerships with relevant organisations, agencies and community groups?</w:t>
            </w:r>
          </w:p>
        </w:tc>
      </w:tr>
      <w:tr w:rsidR="00504D0F" w:rsidRPr="00783935" w14:paraId="3254E520" w14:textId="77777777" w:rsidTr="00504D0F">
        <w:trPr>
          <w:trHeight w:val="256"/>
        </w:trPr>
        <w:tc>
          <w:tcPr>
            <w:tcW w:w="2547" w:type="dxa"/>
            <w:vMerge/>
            <w:vAlign w:val="center"/>
          </w:tcPr>
          <w:p w14:paraId="23128C4B"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99CE048" w14:textId="35A57BDC" w:rsidR="00504D0F" w:rsidRPr="00783935" w:rsidRDefault="00504D0F" w:rsidP="003E425C">
            <w:pPr>
              <w:pStyle w:val="Tablenumberedlist"/>
              <w:rPr>
                <w:lang w:eastAsia="ja-JP"/>
              </w:rPr>
            </w:pPr>
            <w:r>
              <w:t>Do stakeholders collaborate to address biosecurity challenges?</w:t>
            </w:r>
          </w:p>
        </w:tc>
      </w:tr>
      <w:tr w:rsidR="00504D0F" w:rsidRPr="00783935" w14:paraId="2D51741E" w14:textId="77777777" w:rsidTr="00504D0F">
        <w:trPr>
          <w:trHeight w:val="256"/>
        </w:trPr>
        <w:tc>
          <w:tcPr>
            <w:tcW w:w="2547" w:type="dxa"/>
            <w:vMerge/>
            <w:vAlign w:val="center"/>
          </w:tcPr>
          <w:p w14:paraId="7DE6D496"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B768823" w14:textId="288D7D64" w:rsidR="00504D0F" w:rsidRPr="00783935" w:rsidRDefault="00504D0F" w:rsidP="003E425C">
            <w:pPr>
              <w:pStyle w:val="Tablenumberedlist"/>
              <w:rPr>
                <w:lang w:eastAsia="ja-JP"/>
              </w:rPr>
            </w:pPr>
            <w:r>
              <w:t>Is the department transparent in sharing information about the biosecurity system with stakeholders and the community?</w:t>
            </w:r>
          </w:p>
        </w:tc>
      </w:tr>
      <w:tr w:rsidR="00504D0F" w:rsidRPr="00783935" w14:paraId="60B865C1" w14:textId="77777777" w:rsidTr="00504D0F">
        <w:trPr>
          <w:trHeight w:val="256"/>
        </w:trPr>
        <w:tc>
          <w:tcPr>
            <w:tcW w:w="2547" w:type="dxa"/>
            <w:vMerge/>
            <w:vAlign w:val="center"/>
          </w:tcPr>
          <w:p w14:paraId="17879072"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6BD216E" w14:textId="57103055" w:rsidR="00504D0F" w:rsidRPr="00783935" w:rsidRDefault="00504D0F" w:rsidP="003E425C">
            <w:pPr>
              <w:pStyle w:val="Tablenumberedlist"/>
              <w:rPr>
                <w:lang w:eastAsia="ja-JP"/>
              </w:rPr>
            </w:pPr>
            <w:r>
              <w:t>Are communication channels for biosecurity related matters accessible and effective?</w:t>
            </w:r>
          </w:p>
        </w:tc>
      </w:tr>
      <w:tr w:rsidR="00504D0F" w:rsidRPr="00783935" w14:paraId="5DDE365D" w14:textId="77777777" w:rsidTr="00504D0F">
        <w:trPr>
          <w:trHeight w:val="256"/>
        </w:trPr>
        <w:tc>
          <w:tcPr>
            <w:tcW w:w="2547" w:type="dxa"/>
            <w:vMerge/>
            <w:vAlign w:val="center"/>
          </w:tcPr>
          <w:p w14:paraId="377332B9"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96DA19F" w14:textId="231AFFE7" w:rsidR="00504D0F" w:rsidRPr="00783935" w:rsidRDefault="00504D0F" w:rsidP="003E425C">
            <w:pPr>
              <w:pStyle w:val="Tablenumberedlist"/>
              <w:rPr>
                <w:lang w:eastAsia="ja-JP"/>
              </w:rPr>
            </w:pPr>
            <w:r>
              <w:t>Is there a clear process for disseminating critical information during emergencies?</w:t>
            </w:r>
          </w:p>
        </w:tc>
      </w:tr>
      <w:tr w:rsidR="00504D0F" w:rsidRPr="00783935" w14:paraId="4B98A185" w14:textId="77777777" w:rsidTr="00504D0F">
        <w:trPr>
          <w:trHeight w:val="256"/>
        </w:trPr>
        <w:tc>
          <w:tcPr>
            <w:tcW w:w="2547" w:type="dxa"/>
            <w:vMerge/>
            <w:vAlign w:val="center"/>
          </w:tcPr>
          <w:p w14:paraId="134C915E"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B717B6B" w14:textId="37C867C8" w:rsidR="00504D0F" w:rsidRPr="00783935" w:rsidRDefault="00504D0F" w:rsidP="003E425C">
            <w:pPr>
              <w:pStyle w:val="Tablenumberedlist"/>
              <w:rPr>
                <w:lang w:eastAsia="ja-JP"/>
              </w:rPr>
            </w:pPr>
            <w:r>
              <w:t>Are efforts made to enhance stakeholders</w:t>
            </w:r>
            <w:r w:rsidR="0061071A">
              <w:t>’</w:t>
            </w:r>
            <w:r>
              <w:t xml:space="preserve"> understanding of biosecurity issues?</w:t>
            </w:r>
          </w:p>
        </w:tc>
      </w:tr>
      <w:tr w:rsidR="00504D0F" w:rsidRPr="00783935" w14:paraId="42BE3721" w14:textId="77777777" w:rsidTr="00504D0F">
        <w:trPr>
          <w:trHeight w:val="256"/>
        </w:trPr>
        <w:tc>
          <w:tcPr>
            <w:tcW w:w="2547" w:type="dxa"/>
            <w:vMerge/>
            <w:vAlign w:val="center"/>
          </w:tcPr>
          <w:p w14:paraId="49A92B48"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79EE36EE" w14:textId="4243074B" w:rsidR="00504D0F" w:rsidRPr="00783935" w:rsidRDefault="00504D0F" w:rsidP="003E425C">
            <w:pPr>
              <w:pStyle w:val="Tablenumberedlist"/>
              <w:rPr>
                <w:lang w:eastAsia="ja-JP"/>
              </w:rPr>
            </w:pPr>
            <w:r>
              <w:t>Are training programs, workshops or awareness campaigns conducted?</w:t>
            </w:r>
          </w:p>
        </w:tc>
      </w:tr>
      <w:tr w:rsidR="00504D0F" w:rsidRPr="00783935" w14:paraId="70A810C0" w14:textId="77777777" w:rsidTr="00504D0F">
        <w:trPr>
          <w:trHeight w:val="256"/>
        </w:trPr>
        <w:tc>
          <w:tcPr>
            <w:tcW w:w="2547" w:type="dxa"/>
            <w:vMerge/>
            <w:vAlign w:val="center"/>
          </w:tcPr>
          <w:p w14:paraId="7159C4F8"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BE66471" w14:textId="207B9ABF" w:rsidR="00504D0F" w:rsidRPr="00783935" w:rsidRDefault="00504D0F" w:rsidP="003E425C">
            <w:pPr>
              <w:pStyle w:val="Tablenumberedlist"/>
              <w:rPr>
                <w:lang w:eastAsia="ja-JP"/>
              </w:rPr>
            </w:pPr>
            <w:r>
              <w:t>Does the department collect feedback about the biosecurity system from stakeholders and the community?</w:t>
            </w:r>
          </w:p>
        </w:tc>
      </w:tr>
      <w:tr w:rsidR="00504D0F" w:rsidRPr="00783935" w14:paraId="321C6BDB" w14:textId="77777777" w:rsidTr="00504D0F">
        <w:trPr>
          <w:trHeight w:val="256"/>
        </w:trPr>
        <w:tc>
          <w:tcPr>
            <w:tcW w:w="2547" w:type="dxa"/>
            <w:vMerge/>
            <w:vAlign w:val="center"/>
          </w:tcPr>
          <w:p w14:paraId="28E90AD3"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F51043E" w14:textId="40EC4457" w:rsidR="00504D0F" w:rsidRPr="00783935" w:rsidRDefault="00504D0F" w:rsidP="003E425C">
            <w:pPr>
              <w:pStyle w:val="Tablenumberedlist"/>
              <w:rPr>
                <w:lang w:eastAsia="ja-JP"/>
              </w:rPr>
            </w:pPr>
            <w:r>
              <w:t>Is feedback actively used to improve biosecurity policies and practices?</w:t>
            </w:r>
          </w:p>
        </w:tc>
      </w:tr>
      <w:tr w:rsidR="00504D0F" w:rsidRPr="00783935" w14:paraId="06219440" w14:textId="77777777" w:rsidTr="00504D0F">
        <w:trPr>
          <w:trHeight w:val="256"/>
        </w:trPr>
        <w:tc>
          <w:tcPr>
            <w:tcW w:w="2547" w:type="dxa"/>
            <w:vMerge/>
            <w:vAlign w:val="center"/>
          </w:tcPr>
          <w:p w14:paraId="28840D35"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CFB776D" w14:textId="64B744EA" w:rsidR="00504D0F" w:rsidRPr="00783935" w:rsidRDefault="00504D0F" w:rsidP="003E425C">
            <w:pPr>
              <w:pStyle w:val="Tablenumberedlist"/>
              <w:rPr>
                <w:lang w:eastAsia="ja-JP"/>
              </w:rPr>
            </w:pPr>
            <w:r>
              <w:t>Does the department have the capability to learn and adapt its biosecurity engagement strategies based on stakeholder needs, community dynamics, feedback and past experiences?</w:t>
            </w:r>
          </w:p>
        </w:tc>
      </w:tr>
      <w:tr w:rsidR="00504D0F" w:rsidRPr="00783935" w14:paraId="0124DCCD" w14:textId="77777777" w:rsidTr="00504D0F">
        <w:trPr>
          <w:trHeight w:val="256"/>
        </w:trPr>
        <w:tc>
          <w:tcPr>
            <w:tcW w:w="2547" w:type="dxa"/>
            <w:vMerge/>
            <w:vAlign w:val="center"/>
          </w:tcPr>
          <w:p w14:paraId="58E1FD22"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0B8EB39" w14:textId="6C23E228" w:rsidR="00504D0F" w:rsidRPr="00783935" w:rsidRDefault="00504D0F" w:rsidP="003E425C">
            <w:pPr>
              <w:pStyle w:val="Tablenumberedlist"/>
              <w:rPr>
                <w:lang w:eastAsia="ja-JP"/>
              </w:rPr>
            </w:pPr>
            <w:r>
              <w:t>Is there flexibility to modify engagement strategies based on feedback and emerging challenges?</w:t>
            </w:r>
          </w:p>
        </w:tc>
      </w:tr>
      <w:tr w:rsidR="00504D0F" w:rsidRPr="00783935" w14:paraId="5262BD6D" w14:textId="77777777" w:rsidTr="00504D0F">
        <w:trPr>
          <w:trHeight w:val="256"/>
        </w:trPr>
        <w:tc>
          <w:tcPr>
            <w:tcW w:w="2547" w:type="dxa"/>
            <w:vMerge/>
            <w:vAlign w:val="center"/>
          </w:tcPr>
          <w:p w14:paraId="469E31BA"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DE69805" w14:textId="37A80A7F" w:rsidR="00504D0F" w:rsidRPr="00783935" w:rsidRDefault="00504D0F" w:rsidP="003E425C">
            <w:pPr>
              <w:pStyle w:val="Tablenumberedlist"/>
              <w:rPr>
                <w:lang w:eastAsia="ja-JP"/>
              </w:rPr>
            </w:pPr>
            <w:r>
              <w:t>Does the system learn from past experiences?</w:t>
            </w:r>
          </w:p>
        </w:tc>
      </w:tr>
      <w:tr w:rsidR="00504D0F" w:rsidRPr="00783935" w14:paraId="5EC1ACB6" w14:textId="77777777" w:rsidTr="00504D0F">
        <w:trPr>
          <w:trHeight w:val="256"/>
        </w:trPr>
        <w:tc>
          <w:tcPr>
            <w:tcW w:w="2547" w:type="dxa"/>
            <w:vMerge/>
            <w:vAlign w:val="center"/>
          </w:tcPr>
          <w:p w14:paraId="28E06EBA" w14:textId="77777777" w:rsidR="00504D0F" w:rsidRPr="00783935" w:rsidRDefault="00504D0F" w:rsidP="003E425C">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504A884" w14:textId="03319D2A" w:rsidR="00504D0F" w:rsidRPr="00783935" w:rsidRDefault="00504D0F" w:rsidP="003E425C">
            <w:pPr>
              <w:pStyle w:val="Tablenumberedlist"/>
              <w:rPr>
                <w:lang w:eastAsia="ja-JP"/>
              </w:rPr>
            </w:pPr>
            <w:r>
              <w:t>Does the department gain and gather feedback from stakeholders to contribute to its policies and procedures and mature as a regulator?</w:t>
            </w:r>
          </w:p>
        </w:tc>
      </w:tr>
      <w:tr w:rsidR="00504D0F" w:rsidRPr="00783935" w14:paraId="286CDE00" w14:textId="77777777" w:rsidTr="00504D0F">
        <w:trPr>
          <w:trHeight w:val="256"/>
        </w:trPr>
        <w:tc>
          <w:tcPr>
            <w:tcW w:w="9209" w:type="dxa"/>
            <w:gridSpan w:val="2"/>
            <w:vAlign w:val="center"/>
          </w:tcPr>
          <w:p w14:paraId="470BBD60" w14:textId="77777777" w:rsidR="00504D0F" w:rsidRPr="00783935" w:rsidRDefault="00504D0F" w:rsidP="00502D22">
            <w:pPr>
              <w:pStyle w:val="TableHeading"/>
              <w:numPr>
                <w:ilvl w:val="0"/>
                <w:numId w:val="19"/>
              </w:numPr>
              <w:rPr>
                <w:lang w:eastAsia="ja-JP"/>
              </w:rPr>
            </w:pPr>
            <w:r>
              <w:rPr>
                <w:lang w:eastAsia="ja-JP"/>
              </w:rPr>
              <w:t>Vision, role and strategy</w:t>
            </w:r>
          </w:p>
        </w:tc>
      </w:tr>
      <w:tr w:rsidR="00504D0F" w:rsidRPr="00783935" w14:paraId="49E56B70" w14:textId="77777777" w:rsidTr="00504D0F">
        <w:trPr>
          <w:trHeight w:val="256"/>
        </w:trPr>
        <w:tc>
          <w:tcPr>
            <w:tcW w:w="2547" w:type="dxa"/>
            <w:vMerge w:val="restart"/>
          </w:tcPr>
          <w:p w14:paraId="738D5C78" w14:textId="77777777" w:rsidR="00504D0F" w:rsidRPr="00A82A76" w:rsidRDefault="00504D0F" w:rsidP="00502D22">
            <w:pPr>
              <w:pStyle w:val="TableText"/>
              <w:numPr>
                <w:ilvl w:val="0"/>
                <w:numId w:val="20"/>
              </w:numPr>
              <w:rPr>
                <w:lang w:eastAsia="ja-JP"/>
              </w:rPr>
            </w:pPr>
            <w:r w:rsidRPr="00A82A76">
              <w:rPr>
                <w:lang w:eastAsia="ja-JP"/>
              </w:rPr>
              <w:t>Corporate plan and contribution</w:t>
            </w:r>
          </w:p>
        </w:tc>
        <w:tc>
          <w:tcPr>
            <w:tcW w:w="6662" w:type="dxa"/>
            <w:tcBorders>
              <w:top w:val="single" w:sz="4" w:space="0" w:color="auto"/>
              <w:left w:val="single" w:sz="4" w:space="0" w:color="auto"/>
              <w:bottom w:val="single" w:sz="4" w:space="0" w:color="auto"/>
              <w:right w:val="single" w:sz="4" w:space="0" w:color="auto"/>
            </w:tcBorders>
          </w:tcPr>
          <w:p w14:paraId="112169D3" w14:textId="40126518" w:rsidR="00504D0F" w:rsidRPr="00783935" w:rsidRDefault="00504D0F" w:rsidP="00502D22">
            <w:pPr>
              <w:pStyle w:val="Tablenumberedlist"/>
              <w:numPr>
                <w:ilvl w:val="0"/>
                <w:numId w:val="25"/>
              </w:numPr>
              <w:rPr>
                <w:lang w:eastAsia="ja-JP"/>
              </w:rPr>
            </w:pPr>
            <w:r w:rsidRPr="00A657A8">
              <w:t>Does the department have a current Corporate Plan?</w:t>
            </w:r>
          </w:p>
        </w:tc>
      </w:tr>
      <w:tr w:rsidR="00504D0F" w:rsidRPr="00783935" w14:paraId="466C779D" w14:textId="77777777" w:rsidTr="00504D0F">
        <w:trPr>
          <w:trHeight w:val="256"/>
        </w:trPr>
        <w:tc>
          <w:tcPr>
            <w:tcW w:w="2547" w:type="dxa"/>
            <w:vMerge/>
            <w:vAlign w:val="center"/>
          </w:tcPr>
          <w:p w14:paraId="015792D7"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17A8EBD8" w14:textId="1CBD3265" w:rsidR="00504D0F" w:rsidRPr="00783935" w:rsidRDefault="00504D0F" w:rsidP="00A657A8">
            <w:pPr>
              <w:pStyle w:val="Tablenumberedlist"/>
              <w:rPr>
                <w:lang w:eastAsia="ja-JP"/>
              </w:rPr>
            </w:pPr>
            <w:r>
              <w:t>Does the corporate plan identify key biosecurity risks and vulnerabilities?</w:t>
            </w:r>
          </w:p>
        </w:tc>
      </w:tr>
      <w:tr w:rsidR="00504D0F" w:rsidRPr="00783935" w14:paraId="22C05087" w14:textId="77777777" w:rsidTr="00504D0F">
        <w:trPr>
          <w:trHeight w:val="256"/>
        </w:trPr>
        <w:tc>
          <w:tcPr>
            <w:tcW w:w="2547" w:type="dxa"/>
            <w:vMerge/>
            <w:vAlign w:val="center"/>
          </w:tcPr>
          <w:p w14:paraId="4A35A594"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071DF157" w14:textId="13FBC278" w:rsidR="00504D0F" w:rsidRPr="00783935" w:rsidRDefault="00504D0F" w:rsidP="00A657A8">
            <w:pPr>
              <w:pStyle w:val="Tablenumberedlist"/>
              <w:rPr>
                <w:lang w:eastAsia="ja-JP"/>
              </w:rPr>
            </w:pPr>
            <w:r>
              <w:t>Does the corporate plan align with these broader strategic goals of the biosecurity system?</w:t>
            </w:r>
          </w:p>
        </w:tc>
      </w:tr>
      <w:tr w:rsidR="00504D0F" w:rsidRPr="00783935" w14:paraId="64C10772" w14:textId="77777777" w:rsidTr="00504D0F">
        <w:trPr>
          <w:trHeight w:val="256"/>
        </w:trPr>
        <w:tc>
          <w:tcPr>
            <w:tcW w:w="2547" w:type="dxa"/>
            <w:vMerge/>
            <w:vAlign w:val="center"/>
          </w:tcPr>
          <w:p w14:paraId="46DE0E2E"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4FD2CAF5" w14:textId="26BCF181" w:rsidR="00504D0F" w:rsidRPr="00783935" w:rsidRDefault="00504D0F" w:rsidP="00A657A8">
            <w:pPr>
              <w:pStyle w:val="Tablenumberedlist"/>
              <w:rPr>
                <w:lang w:eastAsia="ja-JP"/>
              </w:rPr>
            </w:pPr>
            <w:r>
              <w:t>Does the corporate plan contain/detail the broader overall vision for biosecurity?</w:t>
            </w:r>
          </w:p>
        </w:tc>
      </w:tr>
      <w:tr w:rsidR="00504D0F" w:rsidRPr="00783935" w14:paraId="6F418E50" w14:textId="77777777" w:rsidTr="00504D0F">
        <w:trPr>
          <w:trHeight w:val="256"/>
        </w:trPr>
        <w:tc>
          <w:tcPr>
            <w:tcW w:w="2547" w:type="dxa"/>
            <w:vMerge/>
            <w:vAlign w:val="center"/>
          </w:tcPr>
          <w:p w14:paraId="6F29453C"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1D520975" w14:textId="3989AD8B" w:rsidR="00504D0F" w:rsidRPr="00783935" w:rsidRDefault="00504D0F" w:rsidP="00A657A8">
            <w:pPr>
              <w:pStyle w:val="Tablenumberedlist"/>
              <w:rPr>
                <w:lang w:eastAsia="ja-JP"/>
              </w:rPr>
            </w:pPr>
            <w:r>
              <w:t>Does the corporate plan accommodate changes in the biosecurity landscape?</w:t>
            </w:r>
          </w:p>
        </w:tc>
      </w:tr>
      <w:tr w:rsidR="00504D0F" w:rsidRPr="00783935" w14:paraId="346D36B9" w14:textId="77777777" w:rsidTr="00504D0F">
        <w:trPr>
          <w:trHeight w:val="256"/>
        </w:trPr>
        <w:tc>
          <w:tcPr>
            <w:tcW w:w="2547" w:type="dxa"/>
            <w:vMerge/>
            <w:vAlign w:val="center"/>
          </w:tcPr>
          <w:p w14:paraId="0D299C99"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1069584D" w14:textId="71D37281" w:rsidR="00504D0F" w:rsidRPr="00783935" w:rsidRDefault="00504D0F" w:rsidP="00A657A8">
            <w:pPr>
              <w:pStyle w:val="Tablenumberedlist"/>
              <w:rPr>
                <w:lang w:eastAsia="ja-JP"/>
              </w:rPr>
            </w:pPr>
            <w:r>
              <w:t>Does the corporate plan have a mechanism to be updated based on emerging threats or new information?</w:t>
            </w:r>
          </w:p>
        </w:tc>
      </w:tr>
      <w:tr w:rsidR="00504D0F" w:rsidRPr="00783935" w14:paraId="6FAB55E0" w14:textId="77777777" w:rsidTr="00504D0F">
        <w:trPr>
          <w:trHeight w:val="256"/>
        </w:trPr>
        <w:tc>
          <w:tcPr>
            <w:tcW w:w="2547" w:type="dxa"/>
            <w:vMerge/>
            <w:vAlign w:val="center"/>
          </w:tcPr>
          <w:p w14:paraId="57EB724B"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7E8C83DB" w14:textId="57DCA3DE" w:rsidR="00504D0F" w:rsidRPr="00783935" w:rsidRDefault="00504D0F" w:rsidP="00A657A8">
            <w:pPr>
              <w:pStyle w:val="Tablenumberedlist"/>
              <w:rPr>
                <w:lang w:eastAsia="ja-JP"/>
              </w:rPr>
            </w:pPr>
            <w:r>
              <w:t>Is the corporate plan integrated with other relevant biosecurity strategies?</w:t>
            </w:r>
          </w:p>
        </w:tc>
      </w:tr>
      <w:tr w:rsidR="00504D0F" w:rsidRPr="00783935" w14:paraId="1CCE306D" w14:textId="77777777" w:rsidTr="00504D0F">
        <w:trPr>
          <w:trHeight w:val="256"/>
        </w:trPr>
        <w:tc>
          <w:tcPr>
            <w:tcW w:w="2547" w:type="dxa"/>
            <w:vMerge/>
            <w:vAlign w:val="center"/>
          </w:tcPr>
          <w:p w14:paraId="1A41F613"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6F8A0427" w14:textId="46874FCB" w:rsidR="00504D0F" w:rsidRPr="00783935" w:rsidRDefault="00504D0F" w:rsidP="00A657A8">
            <w:pPr>
              <w:pStyle w:val="Tablenumberedlist"/>
              <w:rPr>
                <w:lang w:eastAsia="ja-JP"/>
              </w:rPr>
            </w:pPr>
            <w:r>
              <w:t>Does the corporate plan complement national and regional biosecurity policies?</w:t>
            </w:r>
          </w:p>
        </w:tc>
      </w:tr>
      <w:tr w:rsidR="00504D0F" w:rsidRPr="00783935" w14:paraId="20457F76" w14:textId="77777777" w:rsidTr="00504D0F">
        <w:trPr>
          <w:trHeight w:val="256"/>
        </w:trPr>
        <w:tc>
          <w:tcPr>
            <w:tcW w:w="2547" w:type="dxa"/>
            <w:vMerge/>
            <w:vAlign w:val="center"/>
          </w:tcPr>
          <w:p w14:paraId="0687E99C"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2719B51A" w14:textId="500CF7E9" w:rsidR="00504D0F" w:rsidRPr="00783935" w:rsidRDefault="00504D0F" w:rsidP="00A657A8">
            <w:pPr>
              <w:pStyle w:val="Tablenumberedlist"/>
              <w:rPr>
                <w:lang w:eastAsia="ja-JP"/>
              </w:rPr>
            </w:pPr>
            <w:r>
              <w:t>Were stakeholders involved in developing the corporate plan?</w:t>
            </w:r>
          </w:p>
        </w:tc>
      </w:tr>
      <w:tr w:rsidR="00504D0F" w:rsidRPr="00783935" w14:paraId="6622749D" w14:textId="77777777" w:rsidTr="00504D0F">
        <w:trPr>
          <w:trHeight w:val="256"/>
        </w:trPr>
        <w:tc>
          <w:tcPr>
            <w:tcW w:w="2547" w:type="dxa"/>
            <w:vMerge/>
            <w:vAlign w:val="center"/>
          </w:tcPr>
          <w:p w14:paraId="47A552CC"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2C66283D" w14:textId="244E622C" w:rsidR="00504D0F" w:rsidRPr="00783935" w:rsidRDefault="00504D0F" w:rsidP="00A657A8">
            <w:pPr>
              <w:pStyle w:val="Tablenumberedlist"/>
              <w:rPr>
                <w:lang w:eastAsia="ja-JP"/>
              </w:rPr>
            </w:pPr>
            <w:r>
              <w:t>Does the corporate plan detail strategies for mitigating these risks?</w:t>
            </w:r>
          </w:p>
        </w:tc>
      </w:tr>
      <w:tr w:rsidR="00504D0F" w:rsidRPr="00783935" w14:paraId="3D0D60B6" w14:textId="77777777" w:rsidTr="00504D0F">
        <w:trPr>
          <w:trHeight w:val="256"/>
        </w:trPr>
        <w:tc>
          <w:tcPr>
            <w:tcW w:w="2547" w:type="dxa"/>
            <w:vMerge/>
            <w:vAlign w:val="center"/>
          </w:tcPr>
          <w:p w14:paraId="42612A8F"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24AA8718" w14:textId="54042B69" w:rsidR="00504D0F" w:rsidRPr="00783935" w:rsidRDefault="00504D0F" w:rsidP="00A657A8">
            <w:pPr>
              <w:pStyle w:val="Tablenumberedlist"/>
              <w:rPr>
                <w:lang w:eastAsia="ja-JP"/>
              </w:rPr>
            </w:pPr>
            <w:r>
              <w:t>Is the corporate plan communicated to stakeholders and the public?</w:t>
            </w:r>
          </w:p>
        </w:tc>
      </w:tr>
      <w:tr w:rsidR="00504D0F" w:rsidRPr="00783935" w14:paraId="0F75976A" w14:textId="77777777" w:rsidTr="00504D0F">
        <w:trPr>
          <w:trHeight w:val="256"/>
        </w:trPr>
        <w:tc>
          <w:tcPr>
            <w:tcW w:w="2547" w:type="dxa"/>
            <w:vMerge/>
            <w:vAlign w:val="center"/>
          </w:tcPr>
          <w:p w14:paraId="4CA0C954"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4F587461" w14:textId="137A5740" w:rsidR="00504D0F" w:rsidRPr="00783935" w:rsidRDefault="00504D0F" w:rsidP="00A657A8">
            <w:pPr>
              <w:pStyle w:val="Tablenumberedlist"/>
              <w:rPr>
                <w:lang w:eastAsia="ja-JP"/>
              </w:rPr>
            </w:pPr>
            <w:r>
              <w:t>Are roles and responsibilities clearly defined within the corporate plan?</w:t>
            </w:r>
          </w:p>
        </w:tc>
      </w:tr>
      <w:tr w:rsidR="00504D0F" w:rsidRPr="00783935" w14:paraId="0709AC21" w14:textId="77777777" w:rsidTr="00504D0F">
        <w:trPr>
          <w:trHeight w:val="256"/>
        </w:trPr>
        <w:tc>
          <w:tcPr>
            <w:tcW w:w="2547" w:type="dxa"/>
            <w:vMerge/>
            <w:vAlign w:val="center"/>
          </w:tcPr>
          <w:p w14:paraId="0978CB33"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7A180877" w14:textId="6E6CC231" w:rsidR="00504D0F" w:rsidRPr="00783935" w:rsidRDefault="00504D0F" w:rsidP="00A657A8">
            <w:pPr>
              <w:pStyle w:val="Tablenumberedlist"/>
              <w:rPr>
                <w:lang w:eastAsia="ja-JP"/>
              </w:rPr>
            </w:pPr>
            <w:r>
              <w:t>Are there measurable performance indicators outlined in the corporate plan?</w:t>
            </w:r>
          </w:p>
        </w:tc>
      </w:tr>
      <w:tr w:rsidR="00504D0F" w:rsidRPr="00783935" w14:paraId="24A97961" w14:textId="77777777" w:rsidTr="00504D0F">
        <w:trPr>
          <w:trHeight w:val="256"/>
        </w:trPr>
        <w:tc>
          <w:tcPr>
            <w:tcW w:w="2547" w:type="dxa"/>
            <w:vMerge/>
            <w:vAlign w:val="center"/>
          </w:tcPr>
          <w:p w14:paraId="71FD47ED"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1CBD4915" w14:textId="3F024565" w:rsidR="00504D0F" w:rsidRPr="00783935" w:rsidRDefault="00504D0F" w:rsidP="00A657A8">
            <w:pPr>
              <w:pStyle w:val="Tablenumberedlist"/>
              <w:rPr>
                <w:lang w:eastAsia="ja-JP"/>
              </w:rPr>
            </w:pPr>
            <w:r>
              <w:t>Is progress tracked and evaluated against these metrics?</w:t>
            </w:r>
          </w:p>
        </w:tc>
      </w:tr>
      <w:tr w:rsidR="00504D0F" w:rsidRPr="00783935" w14:paraId="720509F1" w14:textId="77777777" w:rsidTr="00504D0F">
        <w:trPr>
          <w:trHeight w:val="256"/>
        </w:trPr>
        <w:tc>
          <w:tcPr>
            <w:tcW w:w="2547" w:type="dxa"/>
            <w:vMerge/>
            <w:vAlign w:val="center"/>
          </w:tcPr>
          <w:p w14:paraId="63C433EF" w14:textId="77777777" w:rsidR="00504D0F" w:rsidRPr="00783935" w:rsidRDefault="00504D0F" w:rsidP="00A657A8">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tcPr>
          <w:p w14:paraId="79093A0D" w14:textId="5C15D653" w:rsidR="00504D0F" w:rsidRPr="00783935" w:rsidRDefault="00504D0F" w:rsidP="00A657A8">
            <w:pPr>
              <w:pStyle w:val="Tablenumberedlist"/>
              <w:rPr>
                <w:lang w:eastAsia="ja-JP"/>
              </w:rPr>
            </w:pPr>
            <w:r>
              <w:t>Is the department resourced to undertake the work detailed in the Corporate plan?</w:t>
            </w:r>
          </w:p>
        </w:tc>
      </w:tr>
      <w:tr w:rsidR="00504D0F" w:rsidRPr="00783935" w14:paraId="25071217" w14:textId="77777777" w:rsidTr="00504D0F">
        <w:trPr>
          <w:trHeight w:val="256"/>
        </w:trPr>
        <w:tc>
          <w:tcPr>
            <w:tcW w:w="2547" w:type="dxa"/>
            <w:vMerge/>
            <w:vAlign w:val="center"/>
          </w:tcPr>
          <w:p w14:paraId="60FF2D77" w14:textId="77777777" w:rsidR="00504D0F" w:rsidRPr="00783935" w:rsidRDefault="00504D0F" w:rsidP="00A657A8">
            <w:pPr>
              <w:pStyle w:val="TableText"/>
              <w:rPr>
                <w:lang w:eastAsia="ja-JP"/>
              </w:rPr>
            </w:pPr>
          </w:p>
        </w:tc>
        <w:tc>
          <w:tcPr>
            <w:tcW w:w="6662" w:type="dxa"/>
            <w:vAlign w:val="center"/>
          </w:tcPr>
          <w:p w14:paraId="38801735" w14:textId="5DA3FD05" w:rsidR="00504D0F" w:rsidRPr="00783935" w:rsidRDefault="00504D0F" w:rsidP="00A657A8">
            <w:pPr>
              <w:pStyle w:val="Tablenumberedlist"/>
              <w:rPr>
                <w:lang w:eastAsia="ja-JP"/>
              </w:rPr>
            </w:pPr>
            <w:r>
              <w:t>Does the department have a documented risk assessment process?</w:t>
            </w:r>
          </w:p>
        </w:tc>
      </w:tr>
      <w:tr w:rsidR="00504D0F" w:rsidRPr="00783935" w14:paraId="5EACE194" w14:textId="77777777" w:rsidTr="00504D0F">
        <w:trPr>
          <w:trHeight w:val="256"/>
        </w:trPr>
        <w:tc>
          <w:tcPr>
            <w:tcW w:w="2547" w:type="dxa"/>
            <w:vMerge w:val="restart"/>
          </w:tcPr>
          <w:p w14:paraId="5C479693" w14:textId="77777777" w:rsidR="00504D0F" w:rsidRPr="00A82A76" w:rsidRDefault="00504D0F" w:rsidP="00502D22">
            <w:pPr>
              <w:pStyle w:val="TableText"/>
              <w:numPr>
                <w:ilvl w:val="0"/>
                <w:numId w:val="20"/>
              </w:numPr>
              <w:rPr>
                <w:lang w:eastAsia="ja-JP"/>
              </w:rPr>
            </w:pPr>
            <w:r w:rsidRPr="00A82A76">
              <w:rPr>
                <w:lang w:eastAsia="ja-JP"/>
              </w:rPr>
              <w:t>Risk-based regulatory approach</w:t>
            </w:r>
          </w:p>
        </w:tc>
        <w:tc>
          <w:tcPr>
            <w:tcW w:w="6662" w:type="dxa"/>
            <w:vAlign w:val="center"/>
          </w:tcPr>
          <w:p w14:paraId="41687066" w14:textId="7EEC0CC3" w:rsidR="00504D0F" w:rsidRPr="00783935" w:rsidRDefault="00504D0F" w:rsidP="00502D22">
            <w:pPr>
              <w:pStyle w:val="Tablenumberedlist"/>
              <w:numPr>
                <w:ilvl w:val="0"/>
                <w:numId w:val="26"/>
              </w:numPr>
              <w:rPr>
                <w:lang w:eastAsia="ja-JP"/>
              </w:rPr>
            </w:pPr>
            <w:r>
              <w:t>Does the department have a structured approach to assess risks related to biosecurity?</w:t>
            </w:r>
          </w:p>
        </w:tc>
      </w:tr>
      <w:tr w:rsidR="00504D0F" w:rsidRPr="00783935" w14:paraId="497CA9D1" w14:textId="77777777" w:rsidTr="00504D0F">
        <w:trPr>
          <w:trHeight w:val="256"/>
        </w:trPr>
        <w:tc>
          <w:tcPr>
            <w:tcW w:w="2547" w:type="dxa"/>
            <w:vMerge/>
            <w:vAlign w:val="center"/>
          </w:tcPr>
          <w:p w14:paraId="2956D384" w14:textId="77777777" w:rsidR="00504D0F" w:rsidRPr="00783935" w:rsidRDefault="00504D0F" w:rsidP="00C12C0E">
            <w:pPr>
              <w:pStyle w:val="TableText"/>
              <w:rPr>
                <w:lang w:eastAsia="ja-JP"/>
              </w:rPr>
            </w:pPr>
          </w:p>
        </w:tc>
        <w:tc>
          <w:tcPr>
            <w:tcW w:w="6662" w:type="dxa"/>
            <w:vAlign w:val="center"/>
          </w:tcPr>
          <w:p w14:paraId="02FD4640" w14:textId="44472198" w:rsidR="00504D0F" w:rsidRPr="00783935" w:rsidRDefault="00504D0F" w:rsidP="00C12C0E">
            <w:pPr>
              <w:pStyle w:val="Tablenumberedlist"/>
              <w:rPr>
                <w:lang w:eastAsia="ja-JP"/>
              </w:rPr>
            </w:pPr>
            <w:r>
              <w:t>Are risk factors considered, such as the likelihood of noncompliance, impact on stakeholders and potential harm to the environment or trade?</w:t>
            </w:r>
          </w:p>
        </w:tc>
      </w:tr>
      <w:tr w:rsidR="00504D0F" w:rsidRPr="00783935" w14:paraId="225C472E" w14:textId="77777777" w:rsidTr="00504D0F">
        <w:trPr>
          <w:trHeight w:val="256"/>
        </w:trPr>
        <w:tc>
          <w:tcPr>
            <w:tcW w:w="2547" w:type="dxa"/>
            <w:vMerge/>
            <w:vAlign w:val="center"/>
          </w:tcPr>
          <w:p w14:paraId="4E8B82FB" w14:textId="77777777" w:rsidR="00504D0F" w:rsidRPr="00783935" w:rsidRDefault="00504D0F" w:rsidP="00C12C0E">
            <w:pPr>
              <w:pStyle w:val="TableText"/>
              <w:rPr>
                <w:lang w:eastAsia="ja-JP"/>
              </w:rPr>
            </w:pPr>
          </w:p>
        </w:tc>
        <w:tc>
          <w:tcPr>
            <w:tcW w:w="6662" w:type="dxa"/>
            <w:vAlign w:val="center"/>
          </w:tcPr>
          <w:p w14:paraId="592CAFAC" w14:textId="16AFE221" w:rsidR="00504D0F" w:rsidRPr="00783935" w:rsidRDefault="00504D0F" w:rsidP="00C12C0E">
            <w:pPr>
              <w:pStyle w:val="Tablenumberedlist"/>
              <w:rPr>
                <w:lang w:eastAsia="ja-JP"/>
              </w:rPr>
            </w:pPr>
            <w:r>
              <w:t>Are stakeholders involved in undertaking biosecurity risk assessments?</w:t>
            </w:r>
          </w:p>
        </w:tc>
      </w:tr>
      <w:tr w:rsidR="00504D0F" w:rsidRPr="00783935" w14:paraId="257B19F5" w14:textId="77777777" w:rsidTr="00504D0F">
        <w:trPr>
          <w:trHeight w:val="256"/>
        </w:trPr>
        <w:tc>
          <w:tcPr>
            <w:tcW w:w="2547" w:type="dxa"/>
            <w:vMerge/>
            <w:vAlign w:val="center"/>
          </w:tcPr>
          <w:p w14:paraId="4923868D" w14:textId="77777777" w:rsidR="00504D0F" w:rsidRPr="00783935" w:rsidRDefault="00504D0F" w:rsidP="00C12C0E">
            <w:pPr>
              <w:pStyle w:val="TableText"/>
              <w:rPr>
                <w:lang w:eastAsia="ja-JP"/>
              </w:rPr>
            </w:pPr>
          </w:p>
        </w:tc>
        <w:tc>
          <w:tcPr>
            <w:tcW w:w="6662" w:type="dxa"/>
            <w:vAlign w:val="center"/>
          </w:tcPr>
          <w:p w14:paraId="72EDBD11" w14:textId="51214AE7" w:rsidR="00504D0F" w:rsidRPr="00783935" w:rsidRDefault="00504D0F" w:rsidP="00C12C0E">
            <w:pPr>
              <w:pStyle w:val="Tablenumberedlist"/>
              <w:rPr>
                <w:lang w:eastAsia="ja-JP"/>
              </w:rPr>
            </w:pPr>
            <w:r>
              <w:t>Is there a process for prioritising biosecurity compliance efforts based on biosecurity risk severity?</w:t>
            </w:r>
          </w:p>
        </w:tc>
      </w:tr>
      <w:tr w:rsidR="00504D0F" w:rsidRPr="00783935" w14:paraId="3450FDC8" w14:textId="77777777" w:rsidTr="00504D0F">
        <w:trPr>
          <w:trHeight w:val="256"/>
        </w:trPr>
        <w:tc>
          <w:tcPr>
            <w:tcW w:w="2547" w:type="dxa"/>
            <w:vMerge/>
            <w:vAlign w:val="center"/>
          </w:tcPr>
          <w:p w14:paraId="29142B60" w14:textId="77777777" w:rsidR="00504D0F" w:rsidRPr="00783935" w:rsidRDefault="00504D0F" w:rsidP="00C12C0E">
            <w:pPr>
              <w:pStyle w:val="TableText"/>
              <w:rPr>
                <w:lang w:eastAsia="ja-JP"/>
              </w:rPr>
            </w:pPr>
          </w:p>
        </w:tc>
        <w:tc>
          <w:tcPr>
            <w:tcW w:w="6662" w:type="dxa"/>
            <w:vAlign w:val="center"/>
          </w:tcPr>
          <w:p w14:paraId="05D0BF8B" w14:textId="65854BAD" w:rsidR="00504D0F" w:rsidRPr="00783935" w:rsidRDefault="00504D0F" w:rsidP="00C12C0E">
            <w:pPr>
              <w:pStyle w:val="Tablenumberedlist"/>
              <w:rPr>
                <w:lang w:eastAsia="ja-JP"/>
              </w:rPr>
            </w:pPr>
            <w:r>
              <w:t>Is there a mechanism for updating risk assessments or compliance plans based on emerging threats or new information?</w:t>
            </w:r>
          </w:p>
        </w:tc>
      </w:tr>
      <w:tr w:rsidR="00504D0F" w:rsidRPr="00783935" w14:paraId="2358D2EA" w14:textId="77777777" w:rsidTr="00504D0F">
        <w:trPr>
          <w:trHeight w:val="256"/>
        </w:trPr>
        <w:tc>
          <w:tcPr>
            <w:tcW w:w="2547" w:type="dxa"/>
            <w:vMerge/>
            <w:vAlign w:val="center"/>
          </w:tcPr>
          <w:p w14:paraId="2661FD5C" w14:textId="77777777" w:rsidR="00504D0F" w:rsidRPr="00783935" w:rsidRDefault="00504D0F" w:rsidP="00C12C0E">
            <w:pPr>
              <w:pStyle w:val="TableText"/>
              <w:rPr>
                <w:lang w:eastAsia="ja-JP"/>
              </w:rPr>
            </w:pPr>
          </w:p>
        </w:tc>
        <w:tc>
          <w:tcPr>
            <w:tcW w:w="6662" w:type="dxa"/>
            <w:vAlign w:val="center"/>
          </w:tcPr>
          <w:p w14:paraId="18417CAE" w14:textId="41E1F00D" w:rsidR="00504D0F" w:rsidRPr="00783935" w:rsidRDefault="00504D0F" w:rsidP="00C12C0E">
            <w:pPr>
              <w:pStyle w:val="Tablenumberedlist"/>
              <w:rPr>
                <w:lang w:eastAsia="ja-JP"/>
              </w:rPr>
            </w:pPr>
            <w:r>
              <w:t>Does the department have a documented compliance plan?</w:t>
            </w:r>
          </w:p>
        </w:tc>
      </w:tr>
      <w:tr w:rsidR="00504D0F" w:rsidRPr="00783935" w14:paraId="0E230AAA" w14:textId="77777777" w:rsidTr="00504D0F">
        <w:trPr>
          <w:trHeight w:val="256"/>
        </w:trPr>
        <w:tc>
          <w:tcPr>
            <w:tcW w:w="2547" w:type="dxa"/>
            <w:vMerge/>
            <w:vAlign w:val="center"/>
          </w:tcPr>
          <w:p w14:paraId="5C77C9A5" w14:textId="77777777" w:rsidR="00504D0F" w:rsidRPr="00783935" w:rsidRDefault="00504D0F" w:rsidP="00C12C0E">
            <w:pPr>
              <w:pStyle w:val="TableText"/>
              <w:rPr>
                <w:lang w:eastAsia="ja-JP"/>
              </w:rPr>
            </w:pPr>
          </w:p>
        </w:tc>
        <w:tc>
          <w:tcPr>
            <w:tcW w:w="6662" w:type="dxa"/>
            <w:vAlign w:val="center"/>
          </w:tcPr>
          <w:p w14:paraId="7A7FA67D" w14:textId="7B065FBF" w:rsidR="00504D0F" w:rsidRPr="00783935" w:rsidRDefault="00504D0F" w:rsidP="00C12C0E">
            <w:pPr>
              <w:pStyle w:val="Tablenumberedlist"/>
              <w:rPr>
                <w:lang w:eastAsia="ja-JP"/>
              </w:rPr>
            </w:pPr>
            <w:r>
              <w:t>Are biosecurity compliance objectives and priorities well defined?</w:t>
            </w:r>
          </w:p>
        </w:tc>
      </w:tr>
      <w:tr w:rsidR="00504D0F" w:rsidRPr="00783935" w14:paraId="10C9A76A" w14:textId="77777777" w:rsidTr="00504D0F">
        <w:trPr>
          <w:trHeight w:val="256"/>
        </w:trPr>
        <w:tc>
          <w:tcPr>
            <w:tcW w:w="2547" w:type="dxa"/>
            <w:vMerge/>
            <w:vAlign w:val="center"/>
          </w:tcPr>
          <w:p w14:paraId="6138E065" w14:textId="77777777" w:rsidR="00504D0F" w:rsidRPr="00783935" w:rsidRDefault="00504D0F" w:rsidP="00C12C0E">
            <w:pPr>
              <w:pStyle w:val="TableText"/>
              <w:rPr>
                <w:lang w:eastAsia="ja-JP"/>
              </w:rPr>
            </w:pPr>
          </w:p>
        </w:tc>
        <w:tc>
          <w:tcPr>
            <w:tcW w:w="6662" w:type="dxa"/>
            <w:vAlign w:val="center"/>
          </w:tcPr>
          <w:p w14:paraId="5E056A3E" w14:textId="472E3B9F" w:rsidR="00504D0F" w:rsidRPr="00783935" w:rsidRDefault="00504D0F" w:rsidP="00C12C0E">
            <w:pPr>
              <w:pStyle w:val="Tablenumberedlist"/>
              <w:rPr>
                <w:lang w:eastAsia="ja-JP"/>
              </w:rPr>
            </w:pPr>
            <w:r>
              <w:t>Have key biosecurity risks and vulnerabilities been identified?</w:t>
            </w:r>
          </w:p>
        </w:tc>
      </w:tr>
      <w:tr w:rsidR="00504D0F" w:rsidRPr="00783935" w14:paraId="2404EDCB" w14:textId="77777777" w:rsidTr="00504D0F">
        <w:trPr>
          <w:trHeight w:val="256"/>
        </w:trPr>
        <w:tc>
          <w:tcPr>
            <w:tcW w:w="2547" w:type="dxa"/>
            <w:vMerge/>
            <w:vAlign w:val="center"/>
          </w:tcPr>
          <w:p w14:paraId="5CE98641" w14:textId="77777777" w:rsidR="00504D0F" w:rsidRPr="00783935" w:rsidRDefault="00504D0F" w:rsidP="00C12C0E">
            <w:pPr>
              <w:pStyle w:val="TableText"/>
              <w:rPr>
                <w:lang w:eastAsia="ja-JP"/>
              </w:rPr>
            </w:pPr>
          </w:p>
        </w:tc>
        <w:tc>
          <w:tcPr>
            <w:tcW w:w="6662" w:type="dxa"/>
          </w:tcPr>
          <w:p w14:paraId="05D052CB" w14:textId="754038FB" w:rsidR="00504D0F" w:rsidRPr="00783935" w:rsidRDefault="00504D0F" w:rsidP="00C12C0E">
            <w:pPr>
              <w:pStyle w:val="Tablenumberedlist"/>
              <w:rPr>
                <w:lang w:eastAsia="ja-JP"/>
              </w:rPr>
            </w:pPr>
            <w:r>
              <w:t>Are there defined goals and clear priorities for determining regulatory effort across the biosecurity system?</w:t>
            </w:r>
          </w:p>
        </w:tc>
      </w:tr>
      <w:tr w:rsidR="00504D0F" w:rsidRPr="00783935" w14:paraId="6BD67FD9" w14:textId="77777777" w:rsidTr="00504D0F">
        <w:trPr>
          <w:trHeight w:val="256"/>
        </w:trPr>
        <w:tc>
          <w:tcPr>
            <w:tcW w:w="2547" w:type="dxa"/>
            <w:vMerge/>
            <w:vAlign w:val="center"/>
          </w:tcPr>
          <w:p w14:paraId="0FA46E3C" w14:textId="77777777" w:rsidR="00504D0F" w:rsidRPr="00783935" w:rsidRDefault="00504D0F" w:rsidP="00C12C0E">
            <w:pPr>
              <w:pStyle w:val="TableText"/>
              <w:rPr>
                <w:lang w:eastAsia="ja-JP"/>
              </w:rPr>
            </w:pPr>
          </w:p>
        </w:tc>
        <w:tc>
          <w:tcPr>
            <w:tcW w:w="6662" w:type="dxa"/>
            <w:vAlign w:val="center"/>
          </w:tcPr>
          <w:p w14:paraId="3225B67C" w14:textId="3143DA74" w:rsidR="00504D0F" w:rsidRPr="00783935" w:rsidRDefault="00504D0F" w:rsidP="00C12C0E">
            <w:pPr>
              <w:pStyle w:val="Tablenumberedlist"/>
              <w:rPr>
                <w:lang w:eastAsia="ja-JP"/>
              </w:rPr>
            </w:pPr>
            <w:r>
              <w:t>Are compliance strategies adaptable and flexible?</w:t>
            </w:r>
          </w:p>
        </w:tc>
      </w:tr>
      <w:tr w:rsidR="00504D0F" w:rsidRPr="00783935" w14:paraId="72415D2D" w14:textId="77777777" w:rsidTr="00504D0F">
        <w:trPr>
          <w:trHeight w:val="256"/>
        </w:trPr>
        <w:tc>
          <w:tcPr>
            <w:tcW w:w="2547" w:type="dxa"/>
            <w:vMerge/>
            <w:vAlign w:val="center"/>
          </w:tcPr>
          <w:p w14:paraId="14A9D0C1" w14:textId="77777777" w:rsidR="00504D0F" w:rsidRPr="00783935" w:rsidRDefault="00504D0F" w:rsidP="00C12C0E">
            <w:pPr>
              <w:pStyle w:val="TableText"/>
              <w:rPr>
                <w:lang w:eastAsia="ja-JP"/>
              </w:rPr>
            </w:pPr>
          </w:p>
        </w:tc>
        <w:tc>
          <w:tcPr>
            <w:tcW w:w="6662" w:type="dxa"/>
            <w:vAlign w:val="center"/>
          </w:tcPr>
          <w:p w14:paraId="51BA46F7" w14:textId="0E2ABD62" w:rsidR="00504D0F" w:rsidRPr="00783935" w:rsidRDefault="00504D0F" w:rsidP="00C12C0E">
            <w:pPr>
              <w:pStyle w:val="Tablenumberedlist"/>
              <w:rPr>
                <w:lang w:eastAsia="ja-JP"/>
              </w:rPr>
            </w:pPr>
            <w:r>
              <w:t>Is there a robust reporting and monitoring framework?</w:t>
            </w:r>
          </w:p>
        </w:tc>
      </w:tr>
      <w:tr w:rsidR="00504D0F" w:rsidRPr="00783935" w14:paraId="7FB5DE62" w14:textId="77777777" w:rsidTr="00504D0F">
        <w:trPr>
          <w:trHeight w:val="256"/>
        </w:trPr>
        <w:tc>
          <w:tcPr>
            <w:tcW w:w="2547" w:type="dxa"/>
            <w:vMerge/>
            <w:vAlign w:val="center"/>
          </w:tcPr>
          <w:p w14:paraId="3CE444F9" w14:textId="77777777" w:rsidR="00504D0F" w:rsidRPr="00783935" w:rsidRDefault="00504D0F" w:rsidP="00C12C0E">
            <w:pPr>
              <w:pStyle w:val="TableText"/>
              <w:rPr>
                <w:lang w:eastAsia="ja-JP"/>
              </w:rPr>
            </w:pPr>
          </w:p>
        </w:tc>
        <w:tc>
          <w:tcPr>
            <w:tcW w:w="6662" w:type="dxa"/>
            <w:vAlign w:val="center"/>
          </w:tcPr>
          <w:p w14:paraId="1C36DC80" w14:textId="7D6E9516" w:rsidR="00504D0F" w:rsidRPr="00783935" w:rsidRDefault="00504D0F" w:rsidP="00C12C0E">
            <w:pPr>
              <w:pStyle w:val="Tablenumberedlist"/>
              <w:rPr>
                <w:lang w:eastAsia="ja-JP"/>
              </w:rPr>
            </w:pPr>
            <w:r>
              <w:t>Are roles and responsibilities clearly defined within the compliance plan?</w:t>
            </w:r>
          </w:p>
        </w:tc>
      </w:tr>
      <w:tr w:rsidR="00504D0F" w:rsidRPr="00783935" w14:paraId="76E9340D" w14:textId="77777777" w:rsidTr="00504D0F">
        <w:trPr>
          <w:trHeight w:val="256"/>
        </w:trPr>
        <w:tc>
          <w:tcPr>
            <w:tcW w:w="2547" w:type="dxa"/>
            <w:vMerge/>
            <w:vAlign w:val="center"/>
          </w:tcPr>
          <w:p w14:paraId="2CFF0DD6" w14:textId="77777777" w:rsidR="00504D0F" w:rsidRPr="00783935" w:rsidRDefault="00504D0F" w:rsidP="00C12C0E">
            <w:pPr>
              <w:pStyle w:val="TableText"/>
              <w:rPr>
                <w:lang w:eastAsia="ja-JP"/>
              </w:rPr>
            </w:pPr>
          </w:p>
        </w:tc>
        <w:tc>
          <w:tcPr>
            <w:tcW w:w="6662" w:type="dxa"/>
            <w:vAlign w:val="center"/>
          </w:tcPr>
          <w:p w14:paraId="4FC2955F" w14:textId="552CFCE5" w:rsidR="00504D0F" w:rsidRPr="00783935" w:rsidRDefault="00504D0F" w:rsidP="00C12C0E">
            <w:pPr>
              <w:pStyle w:val="Tablenumberedlist"/>
              <w:rPr>
                <w:lang w:eastAsia="ja-JP"/>
              </w:rPr>
            </w:pPr>
            <w:r>
              <w:t>How will progress be monitored and who is accountable for its successful execution?</w:t>
            </w:r>
          </w:p>
        </w:tc>
      </w:tr>
      <w:tr w:rsidR="00504D0F" w:rsidRPr="00783935" w14:paraId="3464B59C" w14:textId="77777777" w:rsidTr="00504D0F">
        <w:trPr>
          <w:trHeight w:val="256"/>
        </w:trPr>
        <w:tc>
          <w:tcPr>
            <w:tcW w:w="2547" w:type="dxa"/>
            <w:vMerge/>
            <w:vAlign w:val="center"/>
          </w:tcPr>
          <w:p w14:paraId="220F9741" w14:textId="77777777" w:rsidR="00504D0F" w:rsidRPr="00783935" w:rsidRDefault="00504D0F" w:rsidP="00C12C0E">
            <w:pPr>
              <w:pStyle w:val="TableText"/>
              <w:rPr>
                <w:lang w:eastAsia="ja-JP"/>
              </w:rPr>
            </w:pPr>
          </w:p>
        </w:tc>
        <w:tc>
          <w:tcPr>
            <w:tcW w:w="6662" w:type="dxa"/>
            <w:vAlign w:val="center"/>
          </w:tcPr>
          <w:p w14:paraId="4B2A64AA" w14:textId="0E83BFD7" w:rsidR="00504D0F" w:rsidRPr="00783935" w:rsidRDefault="00504D0F" w:rsidP="00C12C0E">
            <w:pPr>
              <w:pStyle w:val="Tablenumberedlist"/>
              <w:rPr>
                <w:lang w:eastAsia="ja-JP"/>
              </w:rPr>
            </w:pPr>
            <w:r>
              <w:t>Are biosecurity risks and vulnerabilities communicated with stakeholders?</w:t>
            </w:r>
          </w:p>
        </w:tc>
      </w:tr>
      <w:tr w:rsidR="00504D0F" w:rsidRPr="00783935" w14:paraId="6F505927" w14:textId="77777777" w:rsidTr="00504D0F">
        <w:trPr>
          <w:trHeight w:val="256"/>
        </w:trPr>
        <w:tc>
          <w:tcPr>
            <w:tcW w:w="2547" w:type="dxa"/>
            <w:vMerge/>
            <w:vAlign w:val="center"/>
          </w:tcPr>
          <w:p w14:paraId="36ED9F82" w14:textId="77777777" w:rsidR="00504D0F" w:rsidRPr="00783935" w:rsidRDefault="00504D0F" w:rsidP="00C12C0E">
            <w:pPr>
              <w:pStyle w:val="TableText"/>
              <w:rPr>
                <w:lang w:eastAsia="ja-JP"/>
              </w:rPr>
            </w:pPr>
          </w:p>
        </w:tc>
        <w:tc>
          <w:tcPr>
            <w:tcW w:w="6662" w:type="dxa"/>
          </w:tcPr>
          <w:p w14:paraId="550D039C" w14:textId="0646BE29" w:rsidR="00504D0F" w:rsidRPr="00783935" w:rsidRDefault="00504D0F" w:rsidP="00C12C0E">
            <w:pPr>
              <w:pStyle w:val="Tablenumberedlist"/>
              <w:rPr>
                <w:lang w:eastAsia="ja-JP"/>
              </w:rPr>
            </w:pPr>
            <w:r>
              <w:t>Is there a strategy for raising awareness about its importance and implementation?</w:t>
            </w:r>
          </w:p>
        </w:tc>
      </w:tr>
      <w:tr w:rsidR="00504D0F" w:rsidRPr="00783935" w14:paraId="57A2B1A1" w14:textId="77777777" w:rsidTr="00504D0F">
        <w:trPr>
          <w:trHeight w:val="256"/>
        </w:trPr>
        <w:tc>
          <w:tcPr>
            <w:tcW w:w="2547" w:type="dxa"/>
            <w:vMerge/>
            <w:vAlign w:val="center"/>
          </w:tcPr>
          <w:p w14:paraId="65CE1FEA" w14:textId="77777777" w:rsidR="00504D0F" w:rsidRPr="00783935" w:rsidRDefault="00504D0F" w:rsidP="00C12C0E">
            <w:pPr>
              <w:pStyle w:val="TableText"/>
              <w:rPr>
                <w:lang w:eastAsia="ja-JP"/>
              </w:rPr>
            </w:pPr>
          </w:p>
        </w:tc>
        <w:tc>
          <w:tcPr>
            <w:tcW w:w="6662" w:type="dxa"/>
            <w:vAlign w:val="center"/>
          </w:tcPr>
          <w:p w14:paraId="2FAB3F28" w14:textId="64DA6909" w:rsidR="00504D0F" w:rsidRPr="00783935" w:rsidRDefault="00504D0F" w:rsidP="00C12C0E">
            <w:pPr>
              <w:pStyle w:val="Tablenumberedlist"/>
              <w:rPr>
                <w:lang w:eastAsia="ja-JP"/>
              </w:rPr>
            </w:pPr>
            <w:r>
              <w:t>Does the department have a documented risk assessment process?</w:t>
            </w:r>
          </w:p>
        </w:tc>
      </w:tr>
      <w:tr w:rsidR="00504D0F" w:rsidRPr="00783935" w14:paraId="3646F5DC" w14:textId="77777777" w:rsidTr="00504D0F">
        <w:trPr>
          <w:trHeight w:val="256"/>
        </w:trPr>
        <w:tc>
          <w:tcPr>
            <w:tcW w:w="2547" w:type="dxa"/>
            <w:vMerge/>
            <w:vAlign w:val="center"/>
          </w:tcPr>
          <w:p w14:paraId="65496218" w14:textId="77777777" w:rsidR="00504D0F" w:rsidRPr="00783935" w:rsidRDefault="00504D0F" w:rsidP="00C12C0E">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B452270" w14:textId="29FC5D6E" w:rsidR="00504D0F" w:rsidRPr="00783935" w:rsidRDefault="00504D0F" w:rsidP="00C12C0E">
            <w:pPr>
              <w:pStyle w:val="Tablenumberedlist"/>
              <w:rPr>
                <w:lang w:eastAsia="ja-JP"/>
              </w:rPr>
            </w:pPr>
            <w:r>
              <w:t>Does the department adapt to changing biosecurity threats and challenges?</w:t>
            </w:r>
          </w:p>
        </w:tc>
      </w:tr>
      <w:tr w:rsidR="00504D0F" w:rsidRPr="00783935" w14:paraId="1567CE2D" w14:textId="77777777" w:rsidTr="00504D0F">
        <w:trPr>
          <w:trHeight w:val="256"/>
        </w:trPr>
        <w:tc>
          <w:tcPr>
            <w:tcW w:w="2547" w:type="dxa"/>
            <w:vMerge w:val="restart"/>
          </w:tcPr>
          <w:p w14:paraId="7E9F8B51" w14:textId="77777777" w:rsidR="00504D0F" w:rsidRPr="00A82A76" w:rsidRDefault="00504D0F" w:rsidP="00502D22">
            <w:pPr>
              <w:pStyle w:val="TableText"/>
              <w:numPr>
                <w:ilvl w:val="0"/>
                <w:numId w:val="20"/>
              </w:numPr>
              <w:rPr>
                <w:lang w:eastAsia="ja-JP"/>
              </w:rPr>
            </w:pPr>
            <w:r w:rsidRPr="00A82A76">
              <w:rPr>
                <w:lang w:eastAsia="ja-JP"/>
              </w:rPr>
              <w:t>Problem-solving approach</w:t>
            </w:r>
          </w:p>
        </w:tc>
        <w:tc>
          <w:tcPr>
            <w:tcW w:w="6662" w:type="dxa"/>
            <w:tcBorders>
              <w:top w:val="single" w:sz="4" w:space="0" w:color="auto"/>
              <w:left w:val="single" w:sz="4" w:space="0" w:color="auto"/>
              <w:bottom w:val="single" w:sz="4" w:space="0" w:color="auto"/>
              <w:right w:val="single" w:sz="4" w:space="0" w:color="auto"/>
            </w:tcBorders>
            <w:vAlign w:val="center"/>
          </w:tcPr>
          <w:p w14:paraId="49B08EEC" w14:textId="519912A9" w:rsidR="00504D0F" w:rsidRPr="00783935" w:rsidRDefault="00504D0F" w:rsidP="00502D22">
            <w:pPr>
              <w:pStyle w:val="Tablenumberedlist"/>
              <w:numPr>
                <w:ilvl w:val="0"/>
                <w:numId w:val="27"/>
              </w:numPr>
              <w:rPr>
                <w:lang w:eastAsia="ja-JP"/>
              </w:rPr>
            </w:pPr>
            <w:r>
              <w:t>Is there a mechanism for promptly addressing emerging biosecurity issues?</w:t>
            </w:r>
          </w:p>
        </w:tc>
      </w:tr>
      <w:tr w:rsidR="00504D0F" w:rsidRPr="00783935" w14:paraId="485A9918" w14:textId="77777777" w:rsidTr="00504D0F">
        <w:trPr>
          <w:trHeight w:val="256"/>
        </w:trPr>
        <w:tc>
          <w:tcPr>
            <w:tcW w:w="2547" w:type="dxa"/>
            <w:vMerge/>
          </w:tcPr>
          <w:p w14:paraId="4A5D510A"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8FACB6A" w14:textId="786DC518" w:rsidR="00504D0F" w:rsidRPr="00783935" w:rsidRDefault="00504D0F" w:rsidP="00337B31">
            <w:pPr>
              <w:pStyle w:val="Tablenumberedlist"/>
              <w:rPr>
                <w:lang w:eastAsia="ja-JP"/>
              </w:rPr>
            </w:pPr>
            <w:r>
              <w:t>Does the department encourage flexibility in resource allocation based on biosecurity priorities?</w:t>
            </w:r>
          </w:p>
        </w:tc>
      </w:tr>
      <w:tr w:rsidR="00504D0F" w:rsidRPr="00783935" w14:paraId="64028CD6" w14:textId="77777777" w:rsidTr="00504D0F">
        <w:trPr>
          <w:trHeight w:val="256"/>
        </w:trPr>
        <w:tc>
          <w:tcPr>
            <w:tcW w:w="2547" w:type="dxa"/>
            <w:vMerge/>
          </w:tcPr>
          <w:p w14:paraId="56B003A9"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9895159" w14:textId="3586F46F" w:rsidR="00504D0F" w:rsidRPr="00783935" w:rsidRDefault="00504D0F" w:rsidP="00337B31">
            <w:pPr>
              <w:pStyle w:val="Tablenumberedlist"/>
              <w:rPr>
                <w:lang w:eastAsia="ja-JP"/>
              </w:rPr>
            </w:pPr>
            <w:r>
              <w:t>Is there a coordinated approach to problem-solving?</w:t>
            </w:r>
          </w:p>
        </w:tc>
      </w:tr>
      <w:tr w:rsidR="00504D0F" w:rsidRPr="00783935" w14:paraId="214C6142" w14:textId="77777777" w:rsidTr="00504D0F">
        <w:trPr>
          <w:trHeight w:val="256"/>
        </w:trPr>
        <w:tc>
          <w:tcPr>
            <w:tcW w:w="2547" w:type="dxa"/>
            <w:vMerge/>
          </w:tcPr>
          <w:p w14:paraId="50E1CED9"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1C94443" w14:textId="7E60D27F" w:rsidR="00504D0F" w:rsidRPr="00783935" w:rsidRDefault="00504D0F" w:rsidP="00337B31">
            <w:pPr>
              <w:pStyle w:val="Tablenumberedlist"/>
              <w:rPr>
                <w:lang w:eastAsia="ja-JP"/>
              </w:rPr>
            </w:pPr>
            <w:r>
              <w:t>Are problem-solving techniques embedded in daily operations?</w:t>
            </w:r>
          </w:p>
        </w:tc>
      </w:tr>
      <w:tr w:rsidR="00504D0F" w:rsidRPr="00783935" w14:paraId="7B6AF82A" w14:textId="77777777" w:rsidTr="00504D0F">
        <w:trPr>
          <w:trHeight w:val="256"/>
        </w:trPr>
        <w:tc>
          <w:tcPr>
            <w:tcW w:w="2547" w:type="dxa"/>
            <w:vMerge/>
          </w:tcPr>
          <w:p w14:paraId="0A3BED2F"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806E424" w14:textId="39339560" w:rsidR="00504D0F" w:rsidRPr="00783935" w:rsidRDefault="00504D0F" w:rsidP="00337B31">
            <w:pPr>
              <w:pStyle w:val="Tablenumberedlist"/>
              <w:rPr>
                <w:lang w:eastAsia="ja-JP"/>
              </w:rPr>
            </w:pPr>
            <w:r>
              <w:t>Is there a culture of continuous improvement for problem solving?</w:t>
            </w:r>
          </w:p>
        </w:tc>
      </w:tr>
      <w:tr w:rsidR="00504D0F" w:rsidRPr="00783935" w14:paraId="266FBF80" w14:textId="77777777" w:rsidTr="00504D0F">
        <w:trPr>
          <w:trHeight w:val="256"/>
        </w:trPr>
        <w:tc>
          <w:tcPr>
            <w:tcW w:w="2547" w:type="dxa"/>
            <w:vMerge/>
          </w:tcPr>
          <w:p w14:paraId="4EE2D27A"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EB164AA" w14:textId="598E77B1" w:rsidR="00504D0F" w:rsidRPr="00783935" w:rsidRDefault="00504D0F" w:rsidP="00337B31">
            <w:pPr>
              <w:pStyle w:val="Tablenumberedlist"/>
              <w:rPr>
                <w:lang w:eastAsia="ja-JP"/>
              </w:rPr>
            </w:pPr>
            <w:r>
              <w:t>Does the department prioritise problems based on their impact and likelihood?</w:t>
            </w:r>
          </w:p>
        </w:tc>
      </w:tr>
      <w:tr w:rsidR="00504D0F" w:rsidRPr="00783935" w14:paraId="797B878A" w14:textId="77777777" w:rsidTr="00504D0F">
        <w:trPr>
          <w:trHeight w:val="256"/>
        </w:trPr>
        <w:tc>
          <w:tcPr>
            <w:tcW w:w="2547" w:type="dxa"/>
            <w:vMerge/>
          </w:tcPr>
          <w:p w14:paraId="190ACE0E"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E8FB0B9" w14:textId="5B46A5F5" w:rsidR="00504D0F" w:rsidRPr="00783935" w:rsidRDefault="00504D0F" w:rsidP="00337B31">
            <w:pPr>
              <w:pStyle w:val="Tablenumberedlist"/>
              <w:rPr>
                <w:lang w:eastAsia="ja-JP"/>
              </w:rPr>
            </w:pPr>
            <w:r>
              <w:t>Does the department delve into the underlying causes of biosecurity problems?</w:t>
            </w:r>
          </w:p>
        </w:tc>
      </w:tr>
      <w:tr w:rsidR="00504D0F" w:rsidRPr="00783935" w14:paraId="25A965E8" w14:textId="77777777" w:rsidTr="00504D0F">
        <w:trPr>
          <w:trHeight w:val="256"/>
        </w:trPr>
        <w:tc>
          <w:tcPr>
            <w:tcW w:w="2547" w:type="dxa"/>
            <w:vMerge/>
          </w:tcPr>
          <w:p w14:paraId="0CC4B6BF"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1A36D6A" w14:textId="08413832" w:rsidR="00504D0F" w:rsidRPr="00783935" w:rsidRDefault="00504D0F" w:rsidP="00337B31">
            <w:pPr>
              <w:pStyle w:val="Tablenumberedlist"/>
              <w:rPr>
                <w:lang w:eastAsia="ja-JP"/>
              </w:rPr>
            </w:pPr>
            <w:r>
              <w:t>Does the department incorporate lessons learned into future problem-solving approaches?</w:t>
            </w:r>
          </w:p>
        </w:tc>
      </w:tr>
      <w:tr w:rsidR="00504D0F" w:rsidRPr="00783935" w14:paraId="0E1FEA82" w14:textId="77777777" w:rsidTr="00504D0F">
        <w:trPr>
          <w:trHeight w:val="256"/>
        </w:trPr>
        <w:tc>
          <w:tcPr>
            <w:tcW w:w="2547" w:type="dxa"/>
            <w:vMerge/>
          </w:tcPr>
          <w:p w14:paraId="3A65AB4D"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696977A5" w14:textId="49159734" w:rsidR="00504D0F" w:rsidRPr="00783935" w:rsidRDefault="00504D0F" w:rsidP="00337B31">
            <w:pPr>
              <w:pStyle w:val="Tablenumberedlist"/>
              <w:rPr>
                <w:lang w:eastAsia="ja-JP"/>
              </w:rPr>
            </w:pPr>
            <w:r>
              <w:t>Are efforts focused on addressing symptoms or fundamental issues?</w:t>
            </w:r>
          </w:p>
        </w:tc>
      </w:tr>
      <w:tr w:rsidR="00504D0F" w:rsidRPr="00783935" w14:paraId="32AF414E" w14:textId="77777777" w:rsidTr="00504D0F">
        <w:trPr>
          <w:trHeight w:val="256"/>
        </w:trPr>
        <w:tc>
          <w:tcPr>
            <w:tcW w:w="2547" w:type="dxa"/>
            <w:vMerge/>
          </w:tcPr>
          <w:p w14:paraId="097C709C"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5F8BE75" w14:textId="298FA725" w:rsidR="00504D0F" w:rsidRPr="00783935" w:rsidRDefault="00504D0F" w:rsidP="00337B31">
            <w:pPr>
              <w:pStyle w:val="Tablenumberedlist"/>
              <w:rPr>
                <w:lang w:eastAsia="ja-JP"/>
              </w:rPr>
            </w:pPr>
            <w:r>
              <w:t>Are decisions supported by scientific evidence and data?</w:t>
            </w:r>
          </w:p>
        </w:tc>
      </w:tr>
      <w:tr w:rsidR="00504D0F" w:rsidRPr="00783935" w14:paraId="06120439" w14:textId="77777777" w:rsidTr="00504D0F">
        <w:trPr>
          <w:trHeight w:val="256"/>
        </w:trPr>
        <w:tc>
          <w:tcPr>
            <w:tcW w:w="2547" w:type="dxa"/>
            <w:vMerge/>
          </w:tcPr>
          <w:p w14:paraId="4757CBAD"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E2D974C" w14:textId="46435950" w:rsidR="00504D0F" w:rsidRPr="00783935" w:rsidRDefault="00504D0F" w:rsidP="00337B31">
            <w:pPr>
              <w:pStyle w:val="Tablenumberedlist"/>
              <w:rPr>
                <w:lang w:eastAsia="ja-JP"/>
              </w:rPr>
            </w:pPr>
            <w:r>
              <w:t>Is there a feedback mechanism to learn from past experiences?</w:t>
            </w:r>
          </w:p>
        </w:tc>
      </w:tr>
      <w:tr w:rsidR="00504D0F" w:rsidRPr="00783935" w14:paraId="29A6E49F" w14:textId="77777777" w:rsidTr="00504D0F">
        <w:trPr>
          <w:trHeight w:val="256"/>
        </w:trPr>
        <w:tc>
          <w:tcPr>
            <w:tcW w:w="2547" w:type="dxa"/>
            <w:vMerge/>
          </w:tcPr>
          <w:p w14:paraId="27EDF72D"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F3043D3" w14:textId="54B9455B" w:rsidR="00504D0F" w:rsidRPr="00783935" w:rsidRDefault="00504D0F" w:rsidP="00337B31">
            <w:pPr>
              <w:pStyle w:val="Tablenumberedlist"/>
              <w:rPr>
                <w:lang w:eastAsia="ja-JP"/>
              </w:rPr>
            </w:pPr>
            <w:r>
              <w:t>Are problem-solving processes transparent and accessible to stakeholders?</w:t>
            </w:r>
          </w:p>
        </w:tc>
      </w:tr>
      <w:tr w:rsidR="00504D0F" w:rsidRPr="00783935" w14:paraId="3D879803" w14:textId="77777777" w:rsidTr="00504D0F">
        <w:trPr>
          <w:trHeight w:val="256"/>
        </w:trPr>
        <w:tc>
          <w:tcPr>
            <w:tcW w:w="2547" w:type="dxa"/>
            <w:vMerge/>
          </w:tcPr>
          <w:p w14:paraId="75BA7C22"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E390BD5" w14:textId="5DF6EB18" w:rsidR="00504D0F" w:rsidRPr="00783935" w:rsidRDefault="00504D0F" w:rsidP="00337B31">
            <w:pPr>
              <w:pStyle w:val="Tablenumberedlist"/>
              <w:rPr>
                <w:lang w:eastAsia="ja-JP"/>
              </w:rPr>
            </w:pPr>
            <w:r>
              <w:t>Is accountability ensured for implementing solutions?</w:t>
            </w:r>
          </w:p>
        </w:tc>
      </w:tr>
      <w:tr w:rsidR="00504D0F" w:rsidRPr="00783935" w14:paraId="42878A0C" w14:textId="77777777" w:rsidTr="00504D0F">
        <w:trPr>
          <w:trHeight w:val="256"/>
        </w:trPr>
        <w:tc>
          <w:tcPr>
            <w:tcW w:w="2547" w:type="dxa"/>
            <w:vMerge/>
          </w:tcPr>
          <w:p w14:paraId="5B66F90F" w14:textId="77777777" w:rsidR="00504D0F" w:rsidRPr="00783935" w:rsidRDefault="00504D0F" w:rsidP="00337B3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86DACB6" w14:textId="43550662" w:rsidR="00504D0F" w:rsidRPr="00783935" w:rsidRDefault="00504D0F" w:rsidP="00337B31">
            <w:pPr>
              <w:pStyle w:val="Tablenumberedlist"/>
              <w:rPr>
                <w:lang w:eastAsia="ja-JP"/>
              </w:rPr>
            </w:pPr>
            <w:r>
              <w:t>Is accountability ensured for implementing solutions?</w:t>
            </w:r>
          </w:p>
        </w:tc>
      </w:tr>
      <w:tr w:rsidR="00504D0F" w:rsidRPr="00783935" w14:paraId="36013B7F" w14:textId="0996D383" w:rsidTr="00504D0F">
        <w:trPr>
          <w:trHeight w:val="256"/>
        </w:trPr>
        <w:tc>
          <w:tcPr>
            <w:tcW w:w="9209" w:type="dxa"/>
            <w:gridSpan w:val="2"/>
          </w:tcPr>
          <w:p w14:paraId="51BF6136" w14:textId="77777777" w:rsidR="00504D0F" w:rsidRPr="00783935" w:rsidRDefault="00504D0F" w:rsidP="00502D22">
            <w:pPr>
              <w:pStyle w:val="TableHeading"/>
              <w:numPr>
                <w:ilvl w:val="0"/>
                <w:numId w:val="19"/>
              </w:numPr>
              <w:rPr>
                <w:lang w:eastAsia="ja-JP"/>
              </w:rPr>
            </w:pPr>
            <w:r>
              <w:rPr>
                <w:lang w:eastAsia="ja-JP"/>
              </w:rPr>
              <w:t>Capability and improvement</w:t>
            </w:r>
          </w:p>
        </w:tc>
      </w:tr>
      <w:tr w:rsidR="00504D0F" w:rsidRPr="00783935" w14:paraId="54CC0F2A" w14:textId="77777777" w:rsidTr="00504D0F">
        <w:trPr>
          <w:trHeight w:val="256"/>
        </w:trPr>
        <w:tc>
          <w:tcPr>
            <w:tcW w:w="2547" w:type="dxa"/>
            <w:vMerge w:val="restart"/>
          </w:tcPr>
          <w:p w14:paraId="685439AC" w14:textId="77777777" w:rsidR="00504D0F" w:rsidRPr="00A82A76" w:rsidRDefault="00504D0F" w:rsidP="00502D22">
            <w:pPr>
              <w:pStyle w:val="TableText"/>
              <w:numPr>
                <w:ilvl w:val="0"/>
                <w:numId w:val="20"/>
              </w:numPr>
              <w:rPr>
                <w:lang w:eastAsia="ja-JP"/>
              </w:rPr>
            </w:pPr>
            <w:r w:rsidRPr="00A82A76">
              <w:rPr>
                <w:lang w:eastAsia="ja-JP"/>
              </w:rPr>
              <w:t>Regulatory officer capability framework and function</w:t>
            </w:r>
          </w:p>
        </w:tc>
        <w:tc>
          <w:tcPr>
            <w:tcW w:w="6662" w:type="dxa"/>
            <w:tcBorders>
              <w:top w:val="single" w:sz="4" w:space="0" w:color="auto"/>
              <w:left w:val="single" w:sz="4" w:space="0" w:color="auto"/>
              <w:bottom w:val="single" w:sz="4" w:space="0" w:color="auto"/>
              <w:right w:val="single" w:sz="4" w:space="0" w:color="auto"/>
            </w:tcBorders>
            <w:vAlign w:val="center"/>
          </w:tcPr>
          <w:p w14:paraId="023560B7" w14:textId="43F41999" w:rsidR="00504D0F" w:rsidRPr="00783935" w:rsidRDefault="00504D0F" w:rsidP="00502D22">
            <w:pPr>
              <w:pStyle w:val="Tablenumberedlist"/>
              <w:numPr>
                <w:ilvl w:val="0"/>
                <w:numId w:val="28"/>
              </w:numPr>
              <w:rPr>
                <w:lang w:eastAsia="ja-JP"/>
              </w:rPr>
            </w:pPr>
            <w:r>
              <w:t>Are procedures consistent with the desired outcomes for biosecurity?</w:t>
            </w:r>
          </w:p>
        </w:tc>
      </w:tr>
      <w:tr w:rsidR="00504D0F" w:rsidRPr="00783935" w14:paraId="7205B4D7" w14:textId="77777777" w:rsidTr="00504D0F">
        <w:trPr>
          <w:trHeight w:val="256"/>
        </w:trPr>
        <w:tc>
          <w:tcPr>
            <w:tcW w:w="2547" w:type="dxa"/>
            <w:vMerge/>
            <w:vAlign w:val="center"/>
          </w:tcPr>
          <w:p w14:paraId="336EB16D"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899740C" w14:textId="02CB8A9C" w:rsidR="00504D0F" w:rsidRPr="00783935" w:rsidRDefault="00504D0F" w:rsidP="00C812A5">
            <w:pPr>
              <w:pStyle w:val="Tablenumberedlist"/>
              <w:rPr>
                <w:lang w:eastAsia="ja-JP"/>
              </w:rPr>
            </w:pPr>
            <w:r>
              <w:t>Are procedures relevant to the specific biosecurity risks and challenges faced?</w:t>
            </w:r>
          </w:p>
        </w:tc>
      </w:tr>
      <w:tr w:rsidR="00504D0F" w:rsidRPr="00783935" w14:paraId="76589CAD" w14:textId="77777777" w:rsidTr="00504D0F">
        <w:trPr>
          <w:trHeight w:val="256"/>
        </w:trPr>
        <w:tc>
          <w:tcPr>
            <w:tcW w:w="2547" w:type="dxa"/>
            <w:vMerge/>
            <w:vAlign w:val="center"/>
          </w:tcPr>
          <w:p w14:paraId="5FF79D0E"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9511327" w14:textId="559143C9" w:rsidR="00504D0F" w:rsidRPr="00783935" w:rsidRDefault="00504D0F" w:rsidP="00C812A5">
            <w:pPr>
              <w:pStyle w:val="Tablenumberedlist"/>
              <w:rPr>
                <w:lang w:eastAsia="ja-JP"/>
              </w:rPr>
            </w:pPr>
            <w:r>
              <w:t>Are training resources accessible to relevant stakeholders (for example, staff, industry, community)?</w:t>
            </w:r>
          </w:p>
        </w:tc>
      </w:tr>
      <w:tr w:rsidR="00504D0F" w:rsidRPr="00783935" w14:paraId="33B60272" w14:textId="77777777" w:rsidTr="00504D0F">
        <w:trPr>
          <w:trHeight w:val="256"/>
        </w:trPr>
        <w:tc>
          <w:tcPr>
            <w:tcW w:w="2547" w:type="dxa"/>
            <w:vMerge/>
            <w:vAlign w:val="center"/>
          </w:tcPr>
          <w:p w14:paraId="407F8D10"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8536E29" w14:textId="4534E750" w:rsidR="00504D0F" w:rsidRPr="00783935" w:rsidRDefault="00504D0F" w:rsidP="00C812A5">
            <w:pPr>
              <w:pStyle w:val="Tablenumberedlist"/>
              <w:rPr>
                <w:lang w:eastAsia="ja-JP"/>
              </w:rPr>
            </w:pPr>
            <w:r>
              <w:t>Is there a variety of delivery methods for biosecurity training and procedures (</w:t>
            </w:r>
            <w:r w:rsidRPr="00C45EA2">
              <w:t>for example</w:t>
            </w:r>
            <w:r>
              <w:t>, online, workshops, on-site training)?</w:t>
            </w:r>
          </w:p>
        </w:tc>
      </w:tr>
      <w:tr w:rsidR="00504D0F" w:rsidRPr="00783935" w14:paraId="3EFC0C29" w14:textId="77777777" w:rsidTr="00504D0F">
        <w:trPr>
          <w:trHeight w:val="256"/>
        </w:trPr>
        <w:tc>
          <w:tcPr>
            <w:tcW w:w="2547" w:type="dxa"/>
            <w:vMerge/>
            <w:vAlign w:val="center"/>
          </w:tcPr>
          <w:p w14:paraId="6888AA73"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DFFF237" w14:textId="075684CF" w:rsidR="00504D0F" w:rsidRPr="00783935" w:rsidRDefault="00504D0F" w:rsidP="00C812A5">
            <w:pPr>
              <w:pStyle w:val="Tablenumberedlist"/>
              <w:rPr>
                <w:lang w:eastAsia="ja-JP"/>
              </w:rPr>
            </w:pPr>
            <w:r>
              <w:t>Is the quality of biosecurity training content and delivery assessed?</w:t>
            </w:r>
          </w:p>
        </w:tc>
      </w:tr>
      <w:tr w:rsidR="00504D0F" w:rsidRPr="00783935" w14:paraId="05B55310" w14:textId="77777777" w:rsidTr="00504D0F">
        <w:trPr>
          <w:trHeight w:val="256"/>
        </w:trPr>
        <w:tc>
          <w:tcPr>
            <w:tcW w:w="2547" w:type="dxa"/>
            <w:vMerge/>
            <w:vAlign w:val="center"/>
          </w:tcPr>
          <w:p w14:paraId="6C2A3945"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2AE3F185" w14:textId="5B793DF1" w:rsidR="00504D0F" w:rsidRPr="00783935" w:rsidRDefault="00504D0F" w:rsidP="00C812A5">
            <w:pPr>
              <w:pStyle w:val="Tablenumberedlist"/>
              <w:rPr>
                <w:lang w:eastAsia="ja-JP"/>
              </w:rPr>
            </w:pPr>
            <w:r>
              <w:t>Are there mechanisms for evaluating the effectiveness of biosecurity training programs?</w:t>
            </w:r>
          </w:p>
        </w:tc>
      </w:tr>
      <w:tr w:rsidR="00504D0F" w:rsidRPr="00783935" w14:paraId="6EC5D9A7" w14:textId="77777777" w:rsidTr="00504D0F">
        <w:trPr>
          <w:trHeight w:val="256"/>
        </w:trPr>
        <w:tc>
          <w:tcPr>
            <w:tcW w:w="2547" w:type="dxa"/>
            <w:vMerge/>
            <w:vAlign w:val="center"/>
          </w:tcPr>
          <w:p w14:paraId="50DE5FB4"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E0A5E05" w14:textId="554A3B37" w:rsidR="00504D0F" w:rsidRPr="00783935" w:rsidRDefault="00504D0F" w:rsidP="00C812A5">
            <w:pPr>
              <w:pStyle w:val="Tablenumberedlist"/>
              <w:rPr>
                <w:lang w:eastAsia="ja-JP"/>
              </w:rPr>
            </w:pPr>
            <w:r>
              <w:t>Are biosecurity training materials reviewed and updated?</w:t>
            </w:r>
          </w:p>
        </w:tc>
      </w:tr>
      <w:tr w:rsidR="00504D0F" w:rsidRPr="00783935" w14:paraId="42887303" w14:textId="77777777" w:rsidTr="00504D0F">
        <w:trPr>
          <w:trHeight w:val="256"/>
        </w:trPr>
        <w:tc>
          <w:tcPr>
            <w:tcW w:w="2547" w:type="dxa"/>
            <w:vMerge/>
            <w:vAlign w:val="center"/>
          </w:tcPr>
          <w:p w14:paraId="2A3DA3E5"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9C55632" w14:textId="66EF8414" w:rsidR="00504D0F" w:rsidRPr="00783935" w:rsidRDefault="00504D0F" w:rsidP="00C812A5">
            <w:pPr>
              <w:pStyle w:val="Tablenumberedlist"/>
              <w:rPr>
                <w:lang w:eastAsia="ja-JP"/>
              </w:rPr>
            </w:pPr>
            <w:r>
              <w:t>Is there a process for incorporating new information or emerging biosecurity threats into training materials and procedures?</w:t>
            </w:r>
          </w:p>
        </w:tc>
      </w:tr>
      <w:tr w:rsidR="00504D0F" w:rsidRPr="00783935" w14:paraId="6719829F" w14:textId="77777777" w:rsidTr="00504D0F">
        <w:trPr>
          <w:trHeight w:val="256"/>
        </w:trPr>
        <w:tc>
          <w:tcPr>
            <w:tcW w:w="2547" w:type="dxa"/>
            <w:vMerge/>
            <w:vAlign w:val="center"/>
          </w:tcPr>
          <w:p w14:paraId="02A5A2EF"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tcPr>
          <w:p w14:paraId="27684B32" w14:textId="6F3777B3" w:rsidR="00504D0F" w:rsidRPr="00783935" w:rsidRDefault="00504D0F" w:rsidP="00C812A5">
            <w:pPr>
              <w:pStyle w:val="Tablenumberedlist"/>
              <w:rPr>
                <w:lang w:eastAsia="ja-JP"/>
              </w:rPr>
            </w:pPr>
            <w:r>
              <w:t>Are biosecurity procedures standardised across different regions or sectors?</w:t>
            </w:r>
          </w:p>
        </w:tc>
      </w:tr>
      <w:tr w:rsidR="00504D0F" w:rsidRPr="00783935" w14:paraId="04DAACAA" w14:textId="77777777" w:rsidTr="00504D0F">
        <w:trPr>
          <w:trHeight w:val="256"/>
        </w:trPr>
        <w:tc>
          <w:tcPr>
            <w:tcW w:w="2547" w:type="dxa"/>
            <w:vMerge/>
            <w:vAlign w:val="center"/>
          </w:tcPr>
          <w:p w14:paraId="16D4BBE7"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A395765" w14:textId="2C49D158" w:rsidR="00504D0F" w:rsidRPr="00783935" w:rsidRDefault="00504D0F" w:rsidP="00C812A5">
            <w:pPr>
              <w:pStyle w:val="Tablenumberedlist"/>
              <w:rPr>
                <w:lang w:eastAsia="ja-JP"/>
              </w:rPr>
            </w:pPr>
            <w:r>
              <w:t>Is there consistency in biosecurity training content and delivery?</w:t>
            </w:r>
          </w:p>
        </w:tc>
      </w:tr>
      <w:tr w:rsidR="00504D0F" w:rsidRPr="00783935" w14:paraId="30B8A8E6" w14:textId="77777777" w:rsidTr="00504D0F">
        <w:trPr>
          <w:trHeight w:val="256"/>
        </w:trPr>
        <w:tc>
          <w:tcPr>
            <w:tcW w:w="2547" w:type="dxa"/>
            <w:vMerge/>
            <w:vAlign w:val="center"/>
          </w:tcPr>
          <w:p w14:paraId="0A433455"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F3B4AFD" w14:textId="0769EA00" w:rsidR="00504D0F" w:rsidRPr="00783935" w:rsidRDefault="00504D0F" w:rsidP="00C812A5">
            <w:pPr>
              <w:pStyle w:val="Tablenumberedlist"/>
              <w:rPr>
                <w:lang w:eastAsia="ja-JP"/>
              </w:rPr>
            </w:pPr>
            <w:r>
              <w:t>Is there a feedback mechanism for participants to provide input on biosecurity training effectiveness?</w:t>
            </w:r>
          </w:p>
        </w:tc>
      </w:tr>
      <w:tr w:rsidR="00504D0F" w:rsidRPr="00783935" w14:paraId="5B532191" w14:textId="77777777" w:rsidTr="00504D0F">
        <w:trPr>
          <w:trHeight w:val="256"/>
        </w:trPr>
        <w:tc>
          <w:tcPr>
            <w:tcW w:w="2547" w:type="dxa"/>
            <w:vMerge/>
            <w:vAlign w:val="center"/>
          </w:tcPr>
          <w:p w14:paraId="330BA0DE"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0273618" w14:textId="70A13D19" w:rsidR="00504D0F" w:rsidRPr="00783935" w:rsidRDefault="00504D0F" w:rsidP="00C812A5">
            <w:pPr>
              <w:pStyle w:val="Tablenumberedlist"/>
              <w:rPr>
                <w:lang w:eastAsia="ja-JP"/>
              </w:rPr>
            </w:pPr>
            <w:r>
              <w:t>Are lessons learned from biosecurity incidents or exercises integrated into training improvements?</w:t>
            </w:r>
          </w:p>
        </w:tc>
      </w:tr>
      <w:tr w:rsidR="00504D0F" w:rsidRPr="00783935" w14:paraId="2C4AA128" w14:textId="77777777" w:rsidTr="00504D0F">
        <w:trPr>
          <w:trHeight w:val="256"/>
        </w:trPr>
        <w:tc>
          <w:tcPr>
            <w:tcW w:w="2547" w:type="dxa"/>
            <w:vMerge/>
            <w:vAlign w:val="center"/>
          </w:tcPr>
          <w:p w14:paraId="4A44646C" w14:textId="77777777" w:rsidR="00504D0F" w:rsidRPr="00E36CE4" w:rsidRDefault="00504D0F" w:rsidP="00C812A5">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CCD5535" w14:textId="74B1E416" w:rsidR="00504D0F" w:rsidRPr="00783935" w:rsidRDefault="00504D0F" w:rsidP="00C812A5">
            <w:pPr>
              <w:pStyle w:val="Tablenumberedlist"/>
              <w:rPr>
                <w:lang w:eastAsia="ja-JP"/>
              </w:rPr>
            </w:pPr>
            <w:r w:rsidRPr="00317AE3">
              <w:t>Is there a review program for the (departments) biosecurity regulatory system?</w:t>
            </w:r>
          </w:p>
        </w:tc>
      </w:tr>
      <w:tr w:rsidR="00504D0F" w:rsidRPr="00783935" w14:paraId="11BE90B0" w14:textId="77777777" w:rsidTr="00504D0F">
        <w:trPr>
          <w:trHeight w:val="256"/>
        </w:trPr>
        <w:tc>
          <w:tcPr>
            <w:tcW w:w="2547" w:type="dxa"/>
            <w:vMerge w:val="restart"/>
          </w:tcPr>
          <w:p w14:paraId="666B551D" w14:textId="77777777" w:rsidR="00504D0F" w:rsidRPr="00A82A76" w:rsidRDefault="00504D0F" w:rsidP="00502D22">
            <w:pPr>
              <w:pStyle w:val="TableText"/>
              <w:numPr>
                <w:ilvl w:val="0"/>
                <w:numId w:val="20"/>
              </w:numPr>
              <w:rPr>
                <w:lang w:eastAsia="ja-JP"/>
              </w:rPr>
            </w:pPr>
            <w:r w:rsidRPr="00A82A76">
              <w:rPr>
                <w:lang w:eastAsia="ja-JP"/>
              </w:rPr>
              <w:t xml:space="preserve">Regulatory assurance function and review </w:t>
            </w:r>
          </w:p>
        </w:tc>
        <w:tc>
          <w:tcPr>
            <w:tcW w:w="6662" w:type="dxa"/>
            <w:tcBorders>
              <w:top w:val="single" w:sz="4" w:space="0" w:color="auto"/>
              <w:left w:val="single" w:sz="4" w:space="0" w:color="auto"/>
              <w:bottom w:val="single" w:sz="4" w:space="0" w:color="auto"/>
              <w:right w:val="single" w:sz="4" w:space="0" w:color="auto"/>
            </w:tcBorders>
            <w:vAlign w:val="center"/>
          </w:tcPr>
          <w:p w14:paraId="3EAD19AB" w14:textId="00C3F1C4" w:rsidR="00504D0F" w:rsidRPr="00317AE3" w:rsidRDefault="00504D0F" w:rsidP="00502D22">
            <w:pPr>
              <w:pStyle w:val="Tablenumberedlist"/>
              <w:numPr>
                <w:ilvl w:val="0"/>
                <w:numId w:val="29"/>
              </w:numPr>
            </w:pPr>
            <w:r w:rsidRPr="00317AE3">
              <w:t>(If there is a review program)...Is there an established framework or guideline for conducting a review?</w:t>
            </w:r>
            <w:r w:rsidRPr="00317AE3">
              <w:br/>
              <w:t>How often are reviews conducted?</w:t>
            </w:r>
          </w:p>
        </w:tc>
      </w:tr>
      <w:tr w:rsidR="00504D0F" w:rsidRPr="00783935" w14:paraId="37336B12" w14:textId="77777777" w:rsidTr="00504D0F">
        <w:trPr>
          <w:trHeight w:val="256"/>
        </w:trPr>
        <w:tc>
          <w:tcPr>
            <w:tcW w:w="2547" w:type="dxa"/>
            <w:vMerge/>
            <w:vAlign w:val="center"/>
          </w:tcPr>
          <w:p w14:paraId="56C16210"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3DBED82" w14:textId="275C04DF" w:rsidR="00504D0F" w:rsidRPr="00317AE3" w:rsidRDefault="00504D0F" w:rsidP="00317AE3">
            <w:pPr>
              <w:pStyle w:val="Tablenumberedlist"/>
            </w:pPr>
            <w:r w:rsidRPr="00317AE3">
              <w:t>(If reviews are conducted) Are reviews based on risk?</w:t>
            </w:r>
          </w:p>
        </w:tc>
      </w:tr>
      <w:tr w:rsidR="00504D0F" w:rsidRPr="00783935" w14:paraId="184221D3" w14:textId="77777777" w:rsidTr="00504D0F">
        <w:trPr>
          <w:trHeight w:val="256"/>
        </w:trPr>
        <w:tc>
          <w:tcPr>
            <w:tcW w:w="2547" w:type="dxa"/>
            <w:vMerge/>
            <w:vAlign w:val="center"/>
          </w:tcPr>
          <w:p w14:paraId="4A9F5905"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E26F998" w14:textId="0C0FC935" w:rsidR="00504D0F" w:rsidRPr="00317AE3" w:rsidRDefault="00504D0F" w:rsidP="00317AE3">
            <w:pPr>
              <w:pStyle w:val="Tablenumberedlist"/>
            </w:pPr>
            <w:r w:rsidRPr="00317AE3">
              <w:t>Is the system capable of and does it identify emerging risks?</w:t>
            </w:r>
          </w:p>
        </w:tc>
      </w:tr>
      <w:tr w:rsidR="00504D0F" w:rsidRPr="00783935" w14:paraId="58DD91BA" w14:textId="77777777" w:rsidTr="00504D0F">
        <w:trPr>
          <w:trHeight w:val="256"/>
        </w:trPr>
        <w:tc>
          <w:tcPr>
            <w:tcW w:w="2547" w:type="dxa"/>
            <w:vMerge/>
            <w:vAlign w:val="center"/>
          </w:tcPr>
          <w:p w14:paraId="3C185AD1"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D60E27D" w14:textId="16FACD87" w:rsidR="00504D0F" w:rsidRPr="00317AE3" w:rsidRDefault="00504D0F" w:rsidP="00317AE3">
            <w:pPr>
              <w:pStyle w:val="Tablenumberedlist"/>
            </w:pPr>
            <w:r w:rsidRPr="00317AE3">
              <w:t>Are stakeholders (both internal and external) involved in the review process?</w:t>
            </w:r>
          </w:p>
        </w:tc>
      </w:tr>
      <w:tr w:rsidR="00504D0F" w:rsidRPr="00783935" w14:paraId="21B837F6" w14:textId="77777777" w:rsidTr="00504D0F">
        <w:trPr>
          <w:trHeight w:val="256"/>
        </w:trPr>
        <w:tc>
          <w:tcPr>
            <w:tcW w:w="2547" w:type="dxa"/>
            <w:vMerge/>
            <w:vAlign w:val="center"/>
          </w:tcPr>
          <w:p w14:paraId="472C6EE0"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EA66D35" w14:textId="2058630D" w:rsidR="00504D0F" w:rsidRPr="00317AE3" w:rsidRDefault="00504D0F" w:rsidP="00317AE3">
            <w:pPr>
              <w:pStyle w:val="Tablenumberedlist"/>
            </w:pPr>
            <w:r w:rsidRPr="00317AE3">
              <w:t>Is there a mechanism for stakeholders to provide feedback on the effectiveness of quality assurance measures?</w:t>
            </w:r>
          </w:p>
        </w:tc>
      </w:tr>
      <w:tr w:rsidR="00504D0F" w:rsidRPr="00783935" w14:paraId="162D68A4" w14:textId="77777777" w:rsidTr="00504D0F">
        <w:trPr>
          <w:trHeight w:val="256"/>
        </w:trPr>
        <w:tc>
          <w:tcPr>
            <w:tcW w:w="2547" w:type="dxa"/>
            <w:vMerge/>
            <w:vAlign w:val="center"/>
          </w:tcPr>
          <w:p w14:paraId="3347AA91"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F673A1E" w14:textId="19ACF218" w:rsidR="00504D0F" w:rsidRPr="00317AE3" w:rsidRDefault="00504D0F" w:rsidP="00317AE3">
            <w:pPr>
              <w:pStyle w:val="Tablenumberedlist"/>
            </w:pPr>
            <w:r w:rsidRPr="00317AE3">
              <w:t>Are key performance indicators (KPIs) used to measure the effectiveness of quality assurance processes?</w:t>
            </w:r>
          </w:p>
        </w:tc>
      </w:tr>
      <w:tr w:rsidR="00504D0F" w:rsidRPr="00783935" w14:paraId="5FF6523A" w14:textId="77777777" w:rsidTr="00504D0F">
        <w:trPr>
          <w:trHeight w:val="256"/>
        </w:trPr>
        <w:tc>
          <w:tcPr>
            <w:tcW w:w="2547" w:type="dxa"/>
            <w:vMerge/>
            <w:vAlign w:val="center"/>
          </w:tcPr>
          <w:p w14:paraId="1FCF9ADA"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A746FEA" w14:textId="1AD03945" w:rsidR="00504D0F" w:rsidRPr="00317AE3" w:rsidRDefault="00504D0F" w:rsidP="00317AE3">
            <w:pPr>
              <w:pStyle w:val="Tablenumberedlist"/>
            </w:pPr>
            <w:r w:rsidRPr="00317AE3">
              <w:t>Are KPI metrics tracked, analysed and reported?</w:t>
            </w:r>
          </w:p>
        </w:tc>
      </w:tr>
      <w:tr w:rsidR="00504D0F" w:rsidRPr="00783935" w14:paraId="1F8480D3" w14:textId="77777777" w:rsidTr="00504D0F">
        <w:trPr>
          <w:trHeight w:val="256"/>
        </w:trPr>
        <w:tc>
          <w:tcPr>
            <w:tcW w:w="2547" w:type="dxa"/>
            <w:vMerge/>
            <w:vAlign w:val="center"/>
          </w:tcPr>
          <w:p w14:paraId="2B8499E2"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910406E" w14:textId="6E40BF5A" w:rsidR="00504D0F" w:rsidRPr="00317AE3" w:rsidRDefault="00504D0F" w:rsidP="00317AE3">
            <w:pPr>
              <w:pStyle w:val="Tablenumberedlist"/>
            </w:pPr>
            <w:r w:rsidRPr="00317AE3">
              <w:t>Is there a culture of continuous improvement within the biosecurity system?</w:t>
            </w:r>
          </w:p>
        </w:tc>
      </w:tr>
      <w:tr w:rsidR="00504D0F" w:rsidRPr="00783935" w14:paraId="179A01FE" w14:textId="77777777" w:rsidTr="00504D0F">
        <w:trPr>
          <w:trHeight w:val="256"/>
        </w:trPr>
        <w:tc>
          <w:tcPr>
            <w:tcW w:w="2547" w:type="dxa"/>
            <w:vMerge/>
            <w:vAlign w:val="center"/>
          </w:tcPr>
          <w:p w14:paraId="014B97D5"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4C0C86BE" w14:textId="2AA37490" w:rsidR="00504D0F" w:rsidRPr="00317AE3" w:rsidRDefault="00504D0F" w:rsidP="00317AE3">
            <w:pPr>
              <w:pStyle w:val="Tablenumberedlist"/>
            </w:pPr>
            <w:r w:rsidRPr="00317AE3">
              <w:t>Are lessons learned from reviews incorporated into process enhancements?</w:t>
            </w:r>
          </w:p>
        </w:tc>
      </w:tr>
      <w:tr w:rsidR="00504D0F" w:rsidRPr="00783935" w14:paraId="36E5B0A8" w14:textId="77777777" w:rsidTr="00504D0F">
        <w:trPr>
          <w:trHeight w:val="256"/>
        </w:trPr>
        <w:tc>
          <w:tcPr>
            <w:tcW w:w="2547" w:type="dxa"/>
            <w:vMerge/>
            <w:vAlign w:val="center"/>
          </w:tcPr>
          <w:p w14:paraId="4890E43B"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9907BAE" w14:textId="44C90084" w:rsidR="00504D0F" w:rsidRPr="00317AE3" w:rsidRDefault="00504D0F" w:rsidP="00317AE3">
            <w:pPr>
              <w:pStyle w:val="Tablenumberedlist"/>
            </w:pPr>
            <w:r w:rsidRPr="00317AE3">
              <w:t>Are quality assurance reviews closely integrated with risk management processes?</w:t>
            </w:r>
          </w:p>
        </w:tc>
      </w:tr>
      <w:tr w:rsidR="00504D0F" w:rsidRPr="00783935" w14:paraId="7F78870C" w14:textId="77777777" w:rsidTr="00504D0F">
        <w:trPr>
          <w:trHeight w:val="256"/>
        </w:trPr>
        <w:tc>
          <w:tcPr>
            <w:tcW w:w="2547" w:type="dxa"/>
            <w:vMerge/>
            <w:vAlign w:val="center"/>
          </w:tcPr>
          <w:p w14:paraId="6CD16B65"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911EB31" w14:textId="6E258F35" w:rsidR="00504D0F" w:rsidRPr="00317AE3" w:rsidRDefault="00504D0F" w:rsidP="00317AE3">
            <w:pPr>
              <w:pStyle w:val="Tablenumberedlist"/>
            </w:pPr>
            <w:r w:rsidRPr="00317AE3">
              <w:t>Are risk assessments used to inform the scope and focus of reviews?</w:t>
            </w:r>
          </w:p>
        </w:tc>
      </w:tr>
      <w:tr w:rsidR="00504D0F" w:rsidRPr="00783935" w14:paraId="31217937" w14:textId="77777777" w:rsidTr="00504D0F">
        <w:trPr>
          <w:trHeight w:val="256"/>
        </w:trPr>
        <w:tc>
          <w:tcPr>
            <w:tcW w:w="2547" w:type="dxa"/>
            <w:vMerge/>
            <w:vAlign w:val="center"/>
          </w:tcPr>
          <w:p w14:paraId="4591D497"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6958524" w14:textId="31F3DA7E" w:rsidR="00504D0F" w:rsidRPr="00317AE3" w:rsidRDefault="00504D0F" w:rsidP="00317AE3">
            <w:pPr>
              <w:pStyle w:val="Tablenumberedlist"/>
            </w:pPr>
            <w:r w:rsidRPr="00317AE3">
              <w:t>Is quality assurance and review resourced adequately?</w:t>
            </w:r>
          </w:p>
        </w:tc>
      </w:tr>
      <w:tr w:rsidR="00504D0F" w:rsidRPr="00783935" w14:paraId="275C68B2" w14:textId="77777777" w:rsidTr="00504D0F">
        <w:trPr>
          <w:trHeight w:val="256"/>
        </w:trPr>
        <w:tc>
          <w:tcPr>
            <w:tcW w:w="2547" w:type="dxa"/>
            <w:vMerge/>
            <w:vAlign w:val="center"/>
          </w:tcPr>
          <w:p w14:paraId="3FA2B5E7"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029317D" w14:textId="32385E48" w:rsidR="00504D0F" w:rsidRPr="00317AE3" w:rsidRDefault="00504D0F" w:rsidP="00317AE3">
            <w:pPr>
              <w:pStyle w:val="Tablenumberedlist"/>
            </w:pPr>
            <w:r w:rsidRPr="00317AE3">
              <w:t>Does the system balance resource allocation between prevention, detection and response?</w:t>
            </w:r>
          </w:p>
        </w:tc>
      </w:tr>
      <w:tr w:rsidR="00504D0F" w:rsidRPr="00783935" w14:paraId="7FE46434" w14:textId="77777777" w:rsidTr="00504D0F">
        <w:trPr>
          <w:trHeight w:val="256"/>
        </w:trPr>
        <w:tc>
          <w:tcPr>
            <w:tcW w:w="2547" w:type="dxa"/>
            <w:vMerge/>
            <w:vAlign w:val="center"/>
          </w:tcPr>
          <w:p w14:paraId="5E201849"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tcPr>
          <w:p w14:paraId="10509EAF" w14:textId="342748EF" w:rsidR="00504D0F" w:rsidRPr="00317AE3" w:rsidRDefault="00504D0F" w:rsidP="00317AE3">
            <w:pPr>
              <w:pStyle w:val="Tablenumberedlist"/>
            </w:pPr>
            <w:r w:rsidRPr="00317AE3">
              <w:t xml:space="preserve"> Is the review process transparent? Are findings and recommendations shared openly?</w:t>
            </w:r>
          </w:p>
        </w:tc>
      </w:tr>
      <w:tr w:rsidR="00504D0F" w:rsidRPr="00783935" w14:paraId="659CF7B5" w14:textId="77777777" w:rsidTr="00504D0F">
        <w:trPr>
          <w:trHeight w:val="256"/>
        </w:trPr>
        <w:tc>
          <w:tcPr>
            <w:tcW w:w="2547" w:type="dxa"/>
            <w:vMerge/>
            <w:vAlign w:val="center"/>
          </w:tcPr>
          <w:p w14:paraId="3982A13C"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tcPr>
          <w:p w14:paraId="63704892" w14:textId="208680C6" w:rsidR="00504D0F" w:rsidRPr="00317AE3" w:rsidRDefault="00504D0F" w:rsidP="00317AE3">
            <w:pPr>
              <w:pStyle w:val="Tablenumberedlist"/>
            </w:pPr>
            <w:r w:rsidRPr="00317AE3">
              <w:t>Does the department ensure a SRO (or similar) is accountable for implementing recommended changes?</w:t>
            </w:r>
          </w:p>
        </w:tc>
      </w:tr>
      <w:tr w:rsidR="00504D0F" w:rsidRPr="00783935" w14:paraId="1B31E34C" w14:textId="77777777" w:rsidTr="00504D0F">
        <w:trPr>
          <w:trHeight w:val="256"/>
        </w:trPr>
        <w:tc>
          <w:tcPr>
            <w:tcW w:w="2547" w:type="dxa"/>
            <w:vMerge/>
            <w:vAlign w:val="center"/>
          </w:tcPr>
          <w:p w14:paraId="03CF8A5E"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tcPr>
          <w:p w14:paraId="4BFBEFF8" w14:textId="0B483C3C" w:rsidR="00504D0F" w:rsidRPr="00317AE3" w:rsidRDefault="00504D0F" w:rsidP="00317AE3">
            <w:pPr>
              <w:pStyle w:val="Tablenumberedlist"/>
            </w:pPr>
            <w:r w:rsidRPr="00317AE3">
              <w:t xml:space="preserve"> Are corrective actions taken promptly based on review findings?</w:t>
            </w:r>
          </w:p>
        </w:tc>
      </w:tr>
      <w:tr w:rsidR="00504D0F" w:rsidRPr="00783935" w14:paraId="13B293D5" w14:textId="77777777" w:rsidTr="00504D0F">
        <w:trPr>
          <w:trHeight w:val="256"/>
        </w:trPr>
        <w:tc>
          <w:tcPr>
            <w:tcW w:w="2547" w:type="dxa"/>
            <w:vMerge/>
            <w:vAlign w:val="center"/>
          </w:tcPr>
          <w:p w14:paraId="493DD7B9"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6489C0B4" w14:textId="51A6A0D9" w:rsidR="00504D0F" w:rsidRPr="00317AE3" w:rsidRDefault="00504D0F" w:rsidP="00317AE3">
            <w:pPr>
              <w:pStyle w:val="Tablenumberedlist"/>
            </w:pPr>
            <w:r w:rsidRPr="00317AE3">
              <w:t>Does the system adapt its review approach to changing biosecurity contexts, technologies and threats?</w:t>
            </w:r>
          </w:p>
        </w:tc>
      </w:tr>
      <w:tr w:rsidR="00504D0F" w:rsidRPr="00783935" w14:paraId="0E19ADF5" w14:textId="77777777" w:rsidTr="00504D0F">
        <w:trPr>
          <w:trHeight w:val="256"/>
        </w:trPr>
        <w:tc>
          <w:tcPr>
            <w:tcW w:w="2547" w:type="dxa"/>
            <w:vMerge/>
            <w:vAlign w:val="center"/>
          </w:tcPr>
          <w:p w14:paraId="73B3B55F" w14:textId="77777777" w:rsidR="00504D0F" w:rsidRPr="00783935" w:rsidRDefault="00504D0F" w:rsidP="00317AE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5041F9D1" w14:textId="017BDE42" w:rsidR="00504D0F" w:rsidRPr="00317AE3" w:rsidRDefault="00504D0F" w:rsidP="00317AE3">
            <w:pPr>
              <w:pStyle w:val="Tablenumberedlist"/>
            </w:pPr>
            <w:r w:rsidRPr="00066483">
              <w:t>Does the department collaborate with other organisations, agencies and stakeholders with regards to biosecurity issues?</w:t>
            </w:r>
          </w:p>
        </w:tc>
      </w:tr>
      <w:tr w:rsidR="00504D0F" w:rsidRPr="00783935" w14:paraId="39E2339D" w14:textId="77777777" w:rsidTr="00504D0F">
        <w:trPr>
          <w:trHeight w:val="256"/>
        </w:trPr>
        <w:tc>
          <w:tcPr>
            <w:tcW w:w="2547" w:type="dxa"/>
            <w:vMerge w:val="restart"/>
          </w:tcPr>
          <w:p w14:paraId="671429F3" w14:textId="77777777" w:rsidR="00504D0F" w:rsidRPr="00A82A76" w:rsidRDefault="00504D0F" w:rsidP="00502D22">
            <w:pPr>
              <w:pStyle w:val="TableText"/>
              <w:numPr>
                <w:ilvl w:val="0"/>
                <w:numId w:val="20"/>
              </w:numPr>
              <w:rPr>
                <w:lang w:eastAsia="ja-JP"/>
              </w:rPr>
            </w:pPr>
            <w:r w:rsidRPr="00A82A76">
              <w:rPr>
                <w:lang w:eastAsia="ja-JP"/>
              </w:rPr>
              <w:t>Learning and growing with others</w:t>
            </w:r>
          </w:p>
        </w:tc>
        <w:tc>
          <w:tcPr>
            <w:tcW w:w="6662" w:type="dxa"/>
            <w:tcBorders>
              <w:top w:val="single" w:sz="4" w:space="0" w:color="auto"/>
              <w:left w:val="single" w:sz="4" w:space="0" w:color="auto"/>
              <w:bottom w:val="single" w:sz="4" w:space="0" w:color="auto"/>
              <w:right w:val="single" w:sz="4" w:space="0" w:color="000000"/>
            </w:tcBorders>
            <w:vAlign w:val="center"/>
          </w:tcPr>
          <w:p w14:paraId="0B9A4F55" w14:textId="5871B86C" w:rsidR="00504D0F" w:rsidRPr="00066483" w:rsidRDefault="00504D0F" w:rsidP="00502D22">
            <w:pPr>
              <w:pStyle w:val="Tablenumberedlist"/>
              <w:numPr>
                <w:ilvl w:val="0"/>
                <w:numId w:val="30"/>
              </w:numPr>
            </w:pPr>
            <w:r w:rsidRPr="00066483">
              <w:t>Are there formal partnerships or networks in place to share information, best practices and lessons learned?</w:t>
            </w:r>
          </w:p>
        </w:tc>
      </w:tr>
      <w:tr w:rsidR="00504D0F" w:rsidRPr="00783935" w14:paraId="56E80060" w14:textId="77777777" w:rsidTr="00504D0F">
        <w:trPr>
          <w:trHeight w:val="256"/>
        </w:trPr>
        <w:tc>
          <w:tcPr>
            <w:tcW w:w="2547" w:type="dxa"/>
            <w:vMerge/>
            <w:vAlign w:val="center"/>
          </w:tcPr>
          <w:p w14:paraId="35E2EFAB"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5E114098" w14:textId="2018BB47" w:rsidR="00504D0F" w:rsidRPr="00066483" w:rsidRDefault="00504D0F" w:rsidP="00066483">
            <w:pPr>
              <w:pStyle w:val="Tablenumberedlist"/>
            </w:pPr>
            <w:r w:rsidRPr="00066483">
              <w:t>Do mechanisms exist for sharing knowledge and experiences across different biosecurity domains?</w:t>
            </w:r>
          </w:p>
        </w:tc>
      </w:tr>
      <w:tr w:rsidR="00504D0F" w:rsidRPr="00783935" w14:paraId="46804DA6" w14:textId="77777777" w:rsidTr="00504D0F">
        <w:trPr>
          <w:trHeight w:val="256"/>
        </w:trPr>
        <w:tc>
          <w:tcPr>
            <w:tcW w:w="2547" w:type="dxa"/>
            <w:vMerge/>
            <w:vAlign w:val="center"/>
          </w:tcPr>
          <w:p w14:paraId="1D635811"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07363AF4" w14:textId="6359A942" w:rsidR="00504D0F" w:rsidRPr="00066483" w:rsidRDefault="00504D0F" w:rsidP="00066483">
            <w:pPr>
              <w:pStyle w:val="Tablenumberedlist"/>
            </w:pPr>
            <w:r w:rsidRPr="00066483">
              <w:t>Are there platforms (such as workshops, conferences, or online forums) where practitioners can learn from each other?</w:t>
            </w:r>
          </w:p>
        </w:tc>
      </w:tr>
      <w:tr w:rsidR="00504D0F" w:rsidRPr="00783935" w14:paraId="6800F345" w14:textId="77777777" w:rsidTr="00504D0F">
        <w:trPr>
          <w:trHeight w:val="256"/>
        </w:trPr>
        <w:tc>
          <w:tcPr>
            <w:tcW w:w="2547" w:type="dxa"/>
            <w:vMerge/>
            <w:vAlign w:val="center"/>
          </w:tcPr>
          <w:p w14:paraId="432FBD2F"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197992C9" w14:textId="00D112E8" w:rsidR="00504D0F" w:rsidRPr="00066483" w:rsidRDefault="00504D0F" w:rsidP="00066483">
            <w:pPr>
              <w:pStyle w:val="Tablenumberedlist"/>
            </w:pPr>
            <w:r w:rsidRPr="00066483">
              <w:t>Does the system encourage learning beyond its own sector? For example, does it engage with related fields like public health, environmental conservation or agriculture?</w:t>
            </w:r>
          </w:p>
        </w:tc>
      </w:tr>
      <w:tr w:rsidR="00504D0F" w:rsidRPr="00783935" w14:paraId="5E1A8487" w14:textId="77777777" w:rsidTr="00504D0F">
        <w:trPr>
          <w:trHeight w:val="256"/>
        </w:trPr>
        <w:tc>
          <w:tcPr>
            <w:tcW w:w="2547" w:type="dxa"/>
            <w:vMerge/>
            <w:vAlign w:val="center"/>
          </w:tcPr>
          <w:p w14:paraId="5F3305C3"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4370EC00" w14:textId="5561925B" w:rsidR="00504D0F" w:rsidRPr="00066483" w:rsidRDefault="00504D0F" w:rsidP="00066483">
            <w:pPr>
              <w:pStyle w:val="Tablenumberedlist"/>
            </w:pPr>
            <w:r w:rsidRPr="00066483">
              <w:t>Does the department adapt insights from other sectors to enhance biosecurity practices?</w:t>
            </w:r>
          </w:p>
        </w:tc>
      </w:tr>
      <w:tr w:rsidR="00504D0F" w:rsidRPr="00783935" w14:paraId="1CDE31AA" w14:textId="77777777" w:rsidTr="00504D0F">
        <w:trPr>
          <w:trHeight w:val="256"/>
        </w:trPr>
        <w:tc>
          <w:tcPr>
            <w:tcW w:w="2547" w:type="dxa"/>
            <w:vMerge/>
            <w:vAlign w:val="center"/>
          </w:tcPr>
          <w:p w14:paraId="0C1AC1F7"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798FCDFC" w14:textId="68CBC253" w:rsidR="00504D0F" w:rsidRPr="00066483" w:rsidRDefault="00504D0F" w:rsidP="00066483">
            <w:pPr>
              <w:pStyle w:val="Tablenumberedlist"/>
            </w:pPr>
            <w:r w:rsidRPr="00066483">
              <w:t>Are there structured processes for reviewing incidents, outbreaks or emergencies?</w:t>
            </w:r>
          </w:p>
        </w:tc>
      </w:tr>
      <w:tr w:rsidR="00504D0F" w:rsidRPr="00783935" w14:paraId="01B95BF9" w14:textId="77777777" w:rsidTr="00504D0F">
        <w:trPr>
          <w:trHeight w:val="256"/>
        </w:trPr>
        <w:tc>
          <w:tcPr>
            <w:tcW w:w="2547" w:type="dxa"/>
            <w:vMerge/>
            <w:vAlign w:val="center"/>
          </w:tcPr>
          <w:p w14:paraId="1E62773C"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4284F50A" w14:textId="4F2845B1" w:rsidR="00504D0F" w:rsidRPr="00066483" w:rsidRDefault="00504D0F" w:rsidP="00066483">
            <w:pPr>
              <w:pStyle w:val="Tablenumberedlist"/>
            </w:pPr>
            <w:r w:rsidRPr="00066483">
              <w:t>Are lessons learned from incidents, outbreaks and emergencies incorporated in strategies and processes to mitigate future events?</w:t>
            </w:r>
          </w:p>
        </w:tc>
      </w:tr>
      <w:tr w:rsidR="00504D0F" w:rsidRPr="00783935" w14:paraId="3211E097" w14:textId="77777777" w:rsidTr="00504D0F">
        <w:trPr>
          <w:trHeight w:val="256"/>
        </w:trPr>
        <w:tc>
          <w:tcPr>
            <w:tcW w:w="2547" w:type="dxa"/>
            <w:vMerge/>
            <w:vAlign w:val="center"/>
          </w:tcPr>
          <w:p w14:paraId="2D2BE306"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07B1262A" w14:textId="64DCB4BB" w:rsidR="00504D0F" w:rsidRPr="00066483" w:rsidRDefault="00504D0F" w:rsidP="00066483">
            <w:pPr>
              <w:pStyle w:val="Tablenumberedlist"/>
            </w:pPr>
            <w:r w:rsidRPr="00066483">
              <w:t>Does the department have training programs to enhance the skills and knowledge of biosecurity professionals?</w:t>
            </w:r>
          </w:p>
        </w:tc>
      </w:tr>
      <w:tr w:rsidR="00504D0F" w:rsidRPr="00783935" w14:paraId="7C60A509" w14:textId="77777777" w:rsidTr="00504D0F">
        <w:trPr>
          <w:trHeight w:val="256"/>
        </w:trPr>
        <w:tc>
          <w:tcPr>
            <w:tcW w:w="2547" w:type="dxa"/>
            <w:vMerge/>
            <w:vAlign w:val="center"/>
          </w:tcPr>
          <w:p w14:paraId="316C2128"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1C40C8B6" w14:textId="0801F82E" w:rsidR="00504D0F" w:rsidRPr="00066483" w:rsidRDefault="00504D0F" w:rsidP="00066483">
            <w:pPr>
              <w:pStyle w:val="Tablenumberedlist"/>
            </w:pPr>
            <w:r w:rsidRPr="00066483">
              <w:t>Is there a focus on continuous learning and professional development?</w:t>
            </w:r>
          </w:p>
        </w:tc>
      </w:tr>
      <w:tr w:rsidR="00504D0F" w:rsidRPr="00783935" w14:paraId="692D346B" w14:textId="77777777" w:rsidTr="00504D0F">
        <w:trPr>
          <w:trHeight w:val="256"/>
        </w:trPr>
        <w:tc>
          <w:tcPr>
            <w:tcW w:w="2547" w:type="dxa"/>
            <w:vMerge/>
            <w:vAlign w:val="center"/>
          </w:tcPr>
          <w:p w14:paraId="2A4D8CE6"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C2316C3" w14:textId="1EDD1A56" w:rsidR="00504D0F" w:rsidRPr="00066483" w:rsidRDefault="00504D0F" w:rsidP="00066483">
            <w:pPr>
              <w:pStyle w:val="Tablenumberedlist"/>
            </w:pPr>
            <w:r w:rsidRPr="00066483">
              <w:t>Is there an active community of practice where experts, practitioners and researchers can exchange ideas and experiences?</w:t>
            </w:r>
          </w:p>
        </w:tc>
      </w:tr>
      <w:tr w:rsidR="00504D0F" w:rsidRPr="00783935" w14:paraId="3F22E3F7" w14:textId="77777777" w:rsidTr="00504D0F">
        <w:trPr>
          <w:trHeight w:val="256"/>
        </w:trPr>
        <w:tc>
          <w:tcPr>
            <w:tcW w:w="2547" w:type="dxa"/>
            <w:vMerge/>
            <w:vAlign w:val="center"/>
          </w:tcPr>
          <w:p w14:paraId="25B1EFB8"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64639C4" w14:textId="19C6C165" w:rsidR="00504D0F" w:rsidRPr="00066483" w:rsidRDefault="00504D0F" w:rsidP="00066483">
            <w:pPr>
              <w:pStyle w:val="Tablenumberedlist"/>
            </w:pPr>
            <w:r w:rsidRPr="00066483">
              <w:t>Does this community foster a culture of learning and mutual support?</w:t>
            </w:r>
          </w:p>
        </w:tc>
      </w:tr>
      <w:tr w:rsidR="00504D0F" w:rsidRPr="00783935" w14:paraId="0792ADF6" w14:textId="77777777" w:rsidTr="00504D0F">
        <w:trPr>
          <w:trHeight w:val="256"/>
        </w:trPr>
        <w:tc>
          <w:tcPr>
            <w:tcW w:w="2547" w:type="dxa"/>
            <w:vMerge/>
            <w:vAlign w:val="center"/>
          </w:tcPr>
          <w:p w14:paraId="4E708B7D"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EA413A6" w14:textId="6A8C4D5B" w:rsidR="00504D0F" w:rsidRPr="00066483" w:rsidRDefault="00504D0F" w:rsidP="00066483">
            <w:pPr>
              <w:pStyle w:val="Tablenumberedlist"/>
            </w:pPr>
            <w:r w:rsidRPr="00066483">
              <w:t>Does the department</w:t>
            </w:r>
            <w:r w:rsidR="0061071A">
              <w:t>’</w:t>
            </w:r>
            <w:r w:rsidRPr="00066483">
              <w:t>s biosecurity system compare its practices with those of other countries or regions?</w:t>
            </w:r>
          </w:p>
        </w:tc>
      </w:tr>
      <w:tr w:rsidR="00504D0F" w:rsidRPr="00783935" w14:paraId="56E70142" w14:textId="77777777" w:rsidTr="00504D0F">
        <w:trPr>
          <w:trHeight w:val="256"/>
        </w:trPr>
        <w:tc>
          <w:tcPr>
            <w:tcW w:w="2547" w:type="dxa"/>
            <w:vMerge/>
            <w:vAlign w:val="center"/>
          </w:tcPr>
          <w:p w14:paraId="4B67DBFF"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A6F9D00" w14:textId="503887D7" w:rsidR="00504D0F" w:rsidRPr="00066483" w:rsidRDefault="00504D0F" w:rsidP="00066483">
            <w:pPr>
              <w:pStyle w:val="Tablenumberedlist"/>
            </w:pPr>
            <w:r w:rsidRPr="00066483">
              <w:t>Does the department learn from successful biosecurity approaches elsewhere?</w:t>
            </w:r>
          </w:p>
        </w:tc>
      </w:tr>
      <w:tr w:rsidR="00504D0F" w:rsidRPr="00783935" w14:paraId="65485FF4" w14:textId="77777777" w:rsidTr="00504D0F">
        <w:trPr>
          <w:trHeight w:val="256"/>
        </w:trPr>
        <w:tc>
          <w:tcPr>
            <w:tcW w:w="2547" w:type="dxa"/>
            <w:vMerge/>
            <w:vAlign w:val="center"/>
          </w:tcPr>
          <w:p w14:paraId="3023D433"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99070E8" w14:textId="36BB632A" w:rsidR="00504D0F" w:rsidRPr="00066483" w:rsidRDefault="00504D0F" w:rsidP="00066483">
            <w:pPr>
              <w:pStyle w:val="Tablenumberedlist"/>
            </w:pPr>
            <w:r w:rsidRPr="00066483">
              <w:t>Does the department gain and gather feedback from stakeholders to contribute to its policies and procedures and mature as a regulator?</w:t>
            </w:r>
          </w:p>
        </w:tc>
      </w:tr>
      <w:tr w:rsidR="00504D0F" w:rsidRPr="00783935" w14:paraId="01CF3F71" w14:textId="77777777" w:rsidTr="00504D0F">
        <w:trPr>
          <w:trHeight w:val="256"/>
        </w:trPr>
        <w:tc>
          <w:tcPr>
            <w:tcW w:w="2547" w:type="dxa"/>
            <w:vMerge/>
            <w:vAlign w:val="center"/>
          </w:tcPr>
          <w:p w14:paraId="361E8A77"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CB2C8D4" w14:textId="5EC51EBE" w:rsidR="00504D0F" w:rsidRPr="00066483" w:rsidRDefault="00504D0F" w:rsidP="00066483">
            <w:pPr>
              <w:pStyle w:val="Tablenumberedlist"/>
            </w:pPr>
            <w:r w:rsidRPr="00066483">
              <w:t>Is feedback actively used to improve processes and policies?</w:t>
            </w:r>
          </w:p>
        </w:tc>
      </w:tr>
      <w:tr w:rsidR="00504D0F" w:rsidRPr="00783935" w14:paraId="373E9D42" w14:textId="77777777" w:rsidTr="00504D0F">
        <w:trPr>
          <w:trHeight w:val="256"/>
        </w:trPr>
        <w:tc>
          <w:tcPr>
            <w:tcW w:w="2547" w:type="dxa"/>
            <w:vMerge/>
            <w:vAlign w:val="center"/>
          </w:tcPr>
          <w:p w14:paraId="3292C8CC"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tcPr>
          <w:p w14:paraId="442E173F" w14:textId="43879D47" w:rsidR="00504D0F" w:rsidRPr="00066483" w:rsidRDefault="00504D0F" w:rsidP="00066483">
            <w:pPr>
              <w:pStyle w:val="Tablenumberedlist"/>
            </w:pPr>
            <w:r w:rsidRPr="00066483">
              <w:t>Does the department adopt innovative technologies, research findings and evidence-based practices?</w:t>
            </w:r>
          </w:p>
        </w:tc>
      </w:tr>
      <w:tr w:rsidR="00504D0F" w:rsidRPr="00783935" w14:paraId="6D5871C5" w14:textId="77777777" w:rsidTr="00504D0F">
        <w:trPr>
          <w:trHeight w:val="256"/>
        </w:trPr>
        <w:tc>
          <w:tcPr>
            <w:tcW w:w="2547" w:type="dxa"/>
            <w:vMerge/>
            <w:vAlign w:val="center"/>
          </w:tcPr>
          <w:p w14:paraId="377E6152"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tcPr>
          <w:p w14:paraId="066860DB" w14:textId="4F7FD4DD" w:rsidR="00504D0F" w:rsidRPr="00066483" w:rsidRDefault="00504D0F" w:rsidP="00066483">
            <w:pPr>
              <w:pStyle w:val="Tablenumberedlist"/>
            </w:pPr>
            <w:r w:rsidRPr="00066483">
              <w:t>Is there a process for translating research into practical applications?</w:t>
            </w:r>
          </w:p>
        </w:tc>
      </w:tr>
      <w:tr w:rsidR="00504D0F" w:rsidRPr="00783935" w14:paraId="79B0F278" w14:textId="77777777" w:rsidTr="00504D0F">
        <w:trPr>
          <w:trHeight w:val="256"/>
        </w:trPr>
        <w:tc>
          <w:tcPr>
            <w:tcW w:w="2547" w:type="dxa"/>
            <w:vMerge/>
            <w:vAlign w:val="center"/>
          </w:tcPr>
          <w:p w14:paraId="6AEE7F52"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A974EA5" w14:textId="367A37FA" w:rsidR="00504D0F" w:rsidRPr="00066483" w:rsidRDefault="00504D0F" w:rsidP="00066483">
            <w:pPr>
              <w:pStyle w:val="Tablenumberedlist"/>
            </w:pPr>
            <w:r w:rsidRPr="00066483">
              <w:t>Does the department learn from both successes and failures?</w:t>
            </w:r>
          </w:p>
        </w:tc>
      </w:tr>
      <w:tr w:rsidR="00504D0F" w:rsidRPr="00783935" w14:paraId="74B234C9" w14:textId="77777777" w:rsidTr="00504D0F">
        <w:trPr>
          <w:trHeight w:val="256"/>
        </w:trPr>
        <w:tc>
          <w:tcPr>
            <w:tcW w:w="2547" w:type="dxa"/>
            <w:vMerge/>
            <w:vAlign w:val="center"/>
          </w:tcPr>
          <w:p w14:paraId="7BB823C4" w14:textId="77777777" w:rsidR="00504D0F" w:rsidRPr="00783935" w:rsidRDefault="00504D0F" w:rsidP="00066483">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2410D90" w14:textId="7F5C53A1" w:rsidR="00504D0F" w:rsidRPr="00066483" w:rsidRDefault="00504D0F" w:rsidP="00066483">
            <w:pPr>
              <w:pStyle w:val="Tablenumberedlist"/>
            </w:pPr>
            <w:r w:rsidRPr="00066483">
              <w:t>Does the department learn from both successes and failures?</w:t>
            </w:r>
          </w:p>
        </w:tc>
      </w:tr>
      <w:tr w:rsidR="00504D0F" w:rsidRPr="00783935" w14:paraId="12AA2E5A" w14:textId="722DB789" w:rsidTr="00504D0F">
        <w:trPr>
          <w:trHeight w:val="256"/>
        </w:trPr>
        <w:tc>
          <w:tcPr>
            <w:tcW w:w="9209" w:type="dxa"/>
            <w:gridSpan w:val="2"/>
            <w:vAlign w:val="center"/>
          </w:tcPr>
          <w:p w14:paraId="07819E7F" w14:textId="77777777" w:rsidR="00504D0F" w:rsidRPr="00783935" w:rsidRDefault="00504D0F" w:rsidP="00502D22">
            <w:pPr>
              <w:pStyle w:val="TableHeading"/>
              <w:numPr>
                <w:ilvl w:val="0"/>
                <w:numId w:val="19"/>
              </w:numPr>
              <w:rPr>
                <w:lang w:eastAsia="ja-JP"/>
              </w:rPr>
            </w:pPr>
            <w:r>
              <w:t>Governance</w:t>
            </w:r>
            <w:r>
              <w:rPr>
                <w:lang w:eastAsia="ja-JP"/>
              </w:rPr>
              <w:t xml:space="preserve"> and delivery</w:t>
            </w:r>
          </w:p>
        </w:tc>
      </w:tr>
      <w:tr w:rsidR="00504D0F" w:rsidRPr="00783935" w14:paraId="5ED6CE23" w14:textId="77777777" w:rsidTr="00504D0F">
        <w:trPr>
          <w:trHeight w:val="256"/>
        </w:trPr>
        <w:tc>
          <w:tcPr>
            <w:tcW w:w="2547" w:type="dxa"/>
            <w:vMerge w:val="restart"/>
          </w:tcPr>
          <w:p w14:paraId="25C0FFB9" w14:textId="77777777" w:rsidR="00504D0F" w:rsidRPr="00A82A76" w:rsidRDefault="00504D0F" w:rsidP="00502D22">
            <w:pPr>
              <w:pStyle w:val="TableText"/>
              <w:numPr>
                <w:ilvl w:val="0"/>
                <w:numId w:val="20"/>
              </w:numPr>
              <w:rPr>
                <w:lang w:eastAsia="ja-JP"/>
              </w:rPr>
            </w:pPr>
            <w:r w:rsidRPr="00A82A76">
              <w:rPr>
                <w:lang w:eastAsia="ja-JP"/>
              </w:rPr>
              <w:t>Activity and visibility</w:t>
            </w:r>
          </w:p>
        </w:tc>
        <w:tc>
          <w:tcPr>
            <w:tcW w:w="6662" w:type="dxa"/>
            <w:tcBorders>
              <w:top w:val="single" w:sz="4" w:space="0" w:color="auto"/>
              <w:left w:val="single" w:sz="4" w:space="0" w:color="auto"/>
              <w:bottom w:val="single" w:sz="4" w:space="0" w:color="auto"/>
              <w:right w:val="single" w:sz="4" w:space="0" w:color="auto"/>
            </w:tcBorders>
            <w:vAlign w:val="center"/>
          </w:tcPr>
          <w:p w14:paraId="781F2B8E" w14:textId="34E4D1E1" w:rsidR="00504D0F" w:rsidRPr="002714E1" w:rsidRDefault="00504D0F" w:rsidP="00502D22">
            <w:pPr>
              <w:pStyle w:val="Tablenumberedlist"/>
              <w:numPr>
                <w:ilvl w:val="0"/>
                <w:numId w:val="31"/>
              </w:numPr>
            </w:pPr>
            <w:r w:rsidRPr="002714E1">
              <w:t>Are</w:t>
            </w:r>
            <w:r>
              <w:t xml:space="preserve"> </w:t>
            </w:r>
            <w:r w:rsidRPr="002714E1">
              <w:t>regulatory</w:t>
            </w:r>
            <w:r>
              <w:t xml:space="preserve"> </w:t>
            </w:r>
            <w:r w:rsidRPr="002714E1">
              <w:t>activities and processes transparent?</w:t>
            </w:r>
          </w:p>
        </w:tc>
      </w:tr>
      <w:tr w:rsidR="00504D0F" w:rsidRPr="00783935" w14:paraId="64A54EC4" w14:textId="77777777" w:rsidTr="00504D0F">
        <w:trPr>
          <w:trHeight w:val="256"/>
        </w:trPr>
        <w:tc>
          <w:tcPr>
            <w:tcW w:w="2547" w:type="dxa"/>
            <w:vMerge/>
            <w:vAlign w:val="center"/>
          </w:tcPr>
          <w:p w14:paraId="71AEEFC0"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F308D30" w14:textId="769FED4D" w:rsidR="00504D0F" w:rsidRPr="002714E1" w:rsidRDefault="00504D0F" w:rsidP="002714E1">
            <w:pPr>
              <w:pStyle w:val="Tablenumberedlist"/>
            </w:pPr>
            <w:r w:rsidRPr="002714E1">
              <w:t>Is there clear documentation of actions taken, decisions made and outcomes achieved?</w:t>
            </w:r>
          </w:p>
        </w:tc>
      </w:tr>
      <w:tr w:rsidR="00504D0F" w:rsidRPr="00783935" w14:paraId="52FFE560" w14:textId="77777777" w:rsidTr="00504D0F">
        <w:trPr>
          <w:trHeight w:val="256"/>
        </w:trPr>
        <w:tc>
          <w:tcPr>
            <w:tcW w:w="2547" w:type="dxa"/>
            <w:vMerge/>
            <w:vAlign w:val="center"/>
          </w:tcPr>
          <w:p w14:paraId="34CB975C"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17A7C51" w14:textId="53B62AD8" w:rsidR="00504D0F" w:rsidRPr="002714E1" w:rsidRDefault="00504D0F" w:rsidP="002714E1">
            <w:pPr>
              <w:pStyle w:val="Tablenumberedlist"/>
            </w:pPr>
            <w:r w:rsidRPr="002714E1">
              <w:t>Are biosecurity noncompliances reported and tracked?</w:t>
            </w:r>
          </w:p>
        </w:tc>
      </w:tr>
      <w:tr w:rsidR="00504D0F" w:rsidRPr="00783935" w14:paraId="25644505" w14:textId="77777777" w:rsidTr="00504D0F">
        <w:trPr>
          <w:trHeight w:val="256"/>
        </w:trPr>
        <w:tc>
          <w:tcPr>
            <w:tcW w:w="2547" w:type="dxa"/>
            <w:vMerge/>
            <w:vAlign w:val="center"/>
          </w:tcPr>
          <w:p w14:paraId="3E0F6553"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FAEF119" w14:textId="13DFF15C" w:rsidR="00504D0F" w:rsidRPr="002714E1" w:rsidRDefault="00504D0F" w:rsidP="002714E1">
            <w:pPr>
              <w:pStyle w:val="Tablenumberedlist"/>
            </w:pPr>
            <w:r w:rsidRPr="002714E1">
              <w:t>Is there a centralised system to record noncompliances, investigations and responses?</w:t>
            </w:r>
          </w:p>
        </w:tc>
      </w:tr>
      <w:tr w:rsidR="00504D0F" w:rsidRPr="00783935" w14:paraId="6C7127C3" w14:textId="77777777" w:rsidTr="00504D0F">
        <w:trPr>
          <w:trHeight w:val="256"/>
        </w:trPr>
        <w:tc>
          <w:tcPr>
            <w:tcW w:w="2547" w:type="dxa"/>
            <w:vMerge/>
            <w:vAlign w:val="center"/>
          </w:tcPr>
          <w:p w14:paraId="62A199D0"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C96B380" w14:textId="311EF432" w:rsidR="00504D0F" w:rsidRPr="002714E1" w:rsidRDefault="00504D0F" w:rsidP="002714E1">
            <w:pPr>
              <w:pStyle w:val="Tablenumberedlist"/>
            </w:pPr>
            <w:r w:rsidRPr="002714E1">
              <w:t>Are stakeholders informed about ongoing activities and regulator performance?</w:t>
            </w:r>
          </w:p>
        </w:tc>
      </w:tr>
      <w:tr w:rsidR="00504D0F" w:rsidRPr="00783935" w14:paraId="0993679F" w14:textId="77777777" w:rsidTr="00504D0F">
        <w:trPr>
          <w:trHeight w:val="256"/>
        </w:trPr>
        <w:tc>
          <w:tcPr>
            <w:tcW w:w="2547" w:type="dxa"/>
            <w:vMerge/>
            <w:vAlign w:val="center"/>
          </w:tcPr>
          <w:p w14:paraId="228AEC2A"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692D21C" w14:textId="0B9204C1" w:rsidR="00504D0F" w:rsidRPr="002714E1" w:rsidRDefault="00504D0F" w:rsidP="002714E1">
            <w:pPr>
              <w:pStyle w:val="Tablenumberedlist"/>
            </w:pPr>
            <w:r w:rsidRPr="002714E1">
              <w:t>Are specific channels established for disseminating information related to biosecurity regulatory activities?</w:t>
            </w:r>
          </w:p>
        </w:tc>
      </w:tr>
      <w:tr w:rsidR="00504D0F" w:rsidRPr="00783935" w14:paraId="1CD634CC" w14:textId="77777777" w:rsidTr="00504D0F">
        <w:trPr>
          <w:trHeight w:val="256"/>
        </w:trPr>
        <w:tc>
          <w:tcPr>
            <w:tcW w:w="2547" w:type="dxa"/>
            <w:vMerge/>
            <w:vAlign w:val="center"/>
          </w:tcPr>
          <w:p w14:paraId="30C6E14F"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8BE6FDC" w14:textId="728F691D" w:rsidR="00504D0F" w:rsidRPr="002714E1" w:rsidRDefault="00504D0F" w:rsidP="002714E1">
            <w:pPr>
              <w:pStyle w:val="Tablenumberedlist"/>
            </w:pPr>
            <w:r w:rsidRPr="002714E1">
              <w:t>Is there a mechanism for timely alerts and updates?</w:t>
            </w:r>
          </w:p>
        </w:tc>
      </w:tr>
      <w:tr w:rsidR="00504D0F" w:rsidRPr="00783935" w14:paraId="57A6DF40" w14:textId="77777777" w:rsidTr="00504D0F">
        <w:trPr>
          <w:trHeight w:val="256"/>
        </w:trPr>
        <w:tc>
          <w:tcPr>
            <w:tcW w:w="2547" w:type="dxa"/>
            <w:vMerge/>
            <w:vAlign w:val="center"/>
          </w:tcPr>
          <w:p w14:paraId="659856CC"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2046D004" w14:textId="1308B6E2" w:rsidR="00504D0F" w:rsidRPr="002714E1" w:rsidRDefault="00504D0F" w:rsidP="002714E1">
            <w:pPr>
              <w:pStyle w:val="Tablenumberedlist"/>
            </w:pPr>
            <w:r w:rsidRPr="002714E1">
              <w:t>Are educational campaigns conducted to raise awareness of biosecurity risks/threats/incidents?</w:t>
            </w:r>
          </w:p>
        </w:tc>
      </w:tr>
      <w:tr w:rsidR="00504D0F" w:rsidRPr="00783935" w14:paraId="693B5F70" w14:textId="77777777" w:rsidTr="00504D0F">
        <w:trPr>
          <w:trHeight w:val="256"/>
        </w:trPr>
        <w:tc>
          <w:tcPr>
            <w:tcW w:w="2547" w:type="dxa"/>
            <w:vMerge/>
            <w:vAlign w:val="center"/>
          </w:tcPr>
          <w:p w14:paraId="0F71328A"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04AC8372" w14:textId="7BA375E1" w:rsidR="00504D0F" w:rsidRPr="002714E1" w:rsidRDefault="00504D0F" w:rsidP="002714E1">
            <w:pPr>
              <w:pStyle w:val="Tablenumberedlist"/>
            </w:pPr>
            <w:r w:rsidRPr="002714E1">
              <w:t>Is there collaboration with media and community organisations?</w:t>
            </w:r>
          </w:p>
        </w:tc>
      </w:tr>
      <w:tr w:rsidR="00504D0F" w:rsidRPr="00783935" w14:paraId="425199B8" w14:textId="77777777" w:rsidTr="00504D0F">
        <w:trPr>
          <w:trHeight w:val="256"/>
        </w:trPr>
        <w:tc>
          <w:tcPr>
            <w:tcW w:w="2547" w:type="dxa"/>
            <w:vMerge/>
            <w:vAlign w:val="center"/>
          </w:tcPr>
          <w:p w14:paraId="6C6259D6"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41D47A1" w14:textId="16F8186F" w:rsidR="00504D0F" w:rsidRPr="002714E1" w:rsidRDefault="00504D0F" w:rsidP="002714E1">
            <w:pPr>
              <w:pStyle w:val="Tablenumberedlist"/>
            </w:pPr>
            <w:r w:rsidRPr="002714E1">
              <w:t>Are joint exercises and drills conducted to enhance visibility and coordination in the biosecurity sphere?</w:t>
            </w:r>
          </w:p>
        </w:tc>
      </w:tr>
      <w:tr w:rsidR="00504D0F" w:rsidRPr="00783935" w14:paraId="2A9AF7F7" w14:textId="77777777" w:rsidTr="00504D0F">
        <w:trPr>
          <w:trHeight w:val="256"/>
        </w:trPr>
        <w:tc>
          <w:tcPr>
            <w:tcW w:w="2547" w:type="dxa"/>
            <w:vMerge/>
            <w:vAlign w:val="center"/>
          </w:tcPr>
          <w:p w14:paraId="18AD603C"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E5193AB" w14:textId="6B16C3B2" w:rsidR="00504D0F" w:rsidRPr="002714E1" w:rsidRDefault="00504D0F" w:rsidP="002714E1">
            <w:pPr>
              <w:pStyle w:val="Tablenumberedlist"/>
            </w:pPr>
            <w:r w:rsidRPr="002714E1">
              <w:t>Is there a mechanism for sharing best practices with other relevant st</w:t>
            </w:r>
            <w:r w:rsidR="00652F93">
              <w:t>a</w:t>
            </w:r>
            <w:r w:rsidRPr="002714E1">
              <w:t>keholders?</w:t>
            </w:r>
          </w:p>
        </w:tc>
      </w:tr>
      <w:tr w:rsidR="00504D0F" w:rsidRPr="00783935" w14:paraId="3BC91D06" w14:textId="77777777" w:rsidTr="00504D0F">
        <w:trPr>
          <w:trHeight w:val="256"/>
        </w:trPr>
        <w:tc>
          <w:tcPr>
            <w:tcW w:w="2547" w:type="dxa"/>
            <w:vMerge/>
            <w:vAlign w:val="center"/>
          </w:tcPr>
          <w:p w14:paraId="1239FEA8"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5EB37D0" w14:textId="1268F641" w:rsidR="00504D0F" w:rsidRPr="002714E1" w:rsidRDefault="00504D0F" w:rsidP="002714E1">
            <w:pPr>
              <w:pStyle w:val="Tablenumberedlist"/>
            </w:pPr>
            <w:r w:rsidRPr="002714E1">
              <w:t>Are trends analysed to identify areas for improvement?</w:t>
            </w:r>
          </w:p>
        </w:tc>
      </w:tr>
      <w:tr w:rsidR="00504D0F" w:rsidRPr="00783935" w14:paraId="4856CE9F" w14:textId="77777777" w:rsidTr="00504D0F">
        <w:trPr>
          <w:trHeight w:val="256"/>
        </w:trPr>
        <w:tc>
          <w:tcPr>
            <w:tcW w:w="2547" w:type="dxa"/>
            <w:vMerge/>
            <w:vAlign w:val="center"/>
          </w:tcPr>
          <w:p w14:paraId="1E2F6312"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AF872BF" w14:textId="305F085A" w:rsidR="00504D0F" w:rsidRPr="002714E1" w:rsidRDefault="00504D0F" w:rsidP="002714E1">
            <w:pPr>
              <w:pStyle w:val="Tablenumberedlist"/>
            </w:pPr>
            <w:r w:rsidRPr="002714E1">
              <w:t>Is there real-time reporting of events?</w:t>
            </w:r>
          </w:p>
        </w:tc>
      </w:tr>
      <w:tr w:rsidR="00504D0F" w:rsidRPr="00783935" w14:paraId="0A3FEA4E" w14:textId="77777777" w:rsidTr="00504D0F">
        <w:trPr>
          <w:trHeight w:val="256"/>
        </w:trPr>
        <w:tc>
          <w:tcPr>
            <w:tcW w:w="2547" w:type="dxa"/>
            <w:vMerge/>
            <w:vAlign w:val="center"/>
          </w:tcPr>
          <w:p w14:paraId="1738D3FA"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A28CCA6" w14:textId="58A27AB5" w:rsidR="00504D0F" w:rsidRPr="002714E1" w:rsidRDefault="00504D0F" w:rsidP="002714E1">
            <w:pPr>
              <w:pStyle w:val="Tablenumberedlist"/>
            </w:pPr>
            <w:r w:rsidRPr="002714E1">
              <w:t>Are there established metrics to measure the effectiveness of biosecurity</w:t>
            </w:r>
            <w:r>
              <w:t xml:space="preserve"> </w:t>
            </w:r>
            <w:r w:rsidRPr="002714E1">
              <w:t>regulatory activities?</w:t>
            </w:r>
          </w:p>
        </w:tc>
      </w:tr>
      <w:tr w:rsidR="00504D0F" w:rsidRPr="00783935" w14:paraId="4152AF17" w14:textId="77777777" w:rsidTr="00504D0F">
        <w:trPr>
          <w:trHeight w:val="256"/>
        </w:trPr>
        <w:tc>
          <w:tcPr>
            <w:tcW w:w="2547" w:type="dxa"/>
            <w:vMerge/>
            <w:vAlign w:val="center"/>
          </w:tcPr>
          <w:p w14:paraId="1C6898DF"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000000"/>
            </w:tcBorders>
            <w:vAlign w:val="center"/>
          </w:tcPr>
          <w:p w14:paraId="73BD5429" w14:textId="1A9AF98B" w:rsidR="00504D0F" w:rsidRPr="002714E1" w:rsidRDefault="00504D0F" w:rsidP="002714E1">
            <w:pPr>
              <w:pStyle w:val="Tablenumberedlist"/>
            </w:pPr>
            <w:r w:rsidRPr="002714E1">
              <w:t>Is there a regular reporting cycle for performance evaluation?</w:t>
            </w:r>
          </w:p>
        </w:tc>
      </w:tr>
      <w:tr w:rsidR="00504D0F" w:rsidRPr="00783935" w14:paraId="79A49D08" w14:textId="77777777" w:rsidTr="00504D0F">
        <w:trPr>
          <w:trHeight w:val="256"/>
        </w:trPr>
        <w:tc>
          <w:tcPr>
            <w:tcW w:w="2547" w:type="dxa"/>
            <w:vMerge/>
            <w:vAlign w:val="center"/>
          </w:tcPr>
          <w:p w14:paraId="32A08B34"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40908D4" w14:textId="0FAD2D4F" w:rsidR="00504D0F" w:rsidRPr="002714E1" w:rsidRDefault="00504D0F" w:rsidP="002714E1">
            <w:pPr>
              <w:pStyle w:val="Tablenumberedlist"/>
            </w:pPr>
            <w:r w:rsidRPr="002714E1">
              <w:t>Are key performance indicators (KPIs) aligned with visibility goals?</w:t>
            </w:r>
          </w:p>
        </w:tc>
      </w:tr>
      <w:tr w:rsidR="00504D0F" w:rsidRPr="00783935" w14:paraId="4E659E89" w14:textId="77777777" w:rsidTr="00504D0F">
        <w:trPr>
          <w:trHeight w:val="256"/>
        </w:trPr>
        <w:tc>
          <w:tcPr>
            <w:tcW w:w="2547" w:type="dxa"/>
            <w:vMerge/>
            <w:vAlign w:val="center"/>
          </w:tcPr>
          <w:p w14:paraId="7A8271A2" w14:textId="77777777" w:rsidR="00504D0F" w:rsidRPr="00783935" w:rsidRDefault="00504D0F" w:rsidP="002714E1">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94E5D7E" w14:textId="1B93E1EA" w:rsidR="00504D0F" w:rsidRPr="002714E1" w:rsidRDefault="00504D0F" w:rsidP="002714E1">
            <w:pPr>
              <w:pStyle w:val="Tablenumberedlist"/>
            </w:pPr>
            <w:r>
              <w:t xml:space="preserve">Is there a well-defined process for monitoring regulatory activities and outcomes </w:t>
            </w:r>
          </w:p>
        </w:tc>
      </w:tr>
      <w:tr w:rsidR="00504D0F" w:rsidRPr="00783935" w14:paraId="55893123" w14:textId="77777777" w:rsidTr="00504D0F">
        <w:trPr>
          <w:trHeight w:val="256"/>
        </w:trPr>
        <w:tc>
          <w:tcPr>
            <w:tcW w:w="2547" w:type="dxa"/>
            <w:vMerge w:val="restart"/>
          </w:tcPr>
          <w:p w14:paraId="12B88AE4" w14:textId="77777777" w:rsidR="00504D0F" w:rsidRPr="00A82A76" w:rsidRDefault="00504D0F" w:rsidP="00502D22">
            <w:pPr>
              <w:pStyle w:val="TableText"/>
              <w:numPr>
                <w:ilvl w:val="0"/>
                <w:numId w:val="20"/>
              </w:numPr>
              <w:rPr>
                <w:lang w:eastAsia="ja-JP"/>
              </w:rPr>
            </w:pPr>
            <w:r w:rsidRPr="00A82A76">
              <w:rPr>
                <w:lang w:eastAsia="ja-JP"/>
              </w:rPr>
              <w:t>Performance reporting</w:t>
            </w:r>
          </w:p>
        </w:tc>
        <w:tc>
          <w:tcPr>
            <w:tcW w:w="6662" w:type="dxa"/>
            <w:tcBorders>
              <w:top w:val="single" w:sz="4" w:space="0" w:color="auto"/>
              <w:left w:val="single" w:sz="4" w:space="0" w:color="auto"/>
              <w:bottom w:val="single" w:sz="4" w:space="0" w:color="auto"/>
              <w:right w:val="single" w:sz="4" w:space="0" w:color="auto"/>
            </w:tcBorders>
            <w:vAlign w:val="center"/>
          </w:tcPr>
          <w:p w14:paraId="4CB4F789" w14:textId="36B02302" w:rsidR="00504D0F" w:rsidRPr="00783935" w:rsidRDefault="00504D0F" w:rsidP="00502D22">
            <w:pPr>
              <w:pStyle w:val="Tablenumberedlist"/>
              <w:numPr>
                <w:ilvl w:val="0"/>
                <w:numId w:val="32"/>
              </w:numPr>
              <w:rPr>
                <w:lang w:eastAsia="ja-JP"/>
              </w:rPr>
            </w:pPr>
            <w:r>
              <w:t>How does the department report on regulatory performance indicators?</w:t>
            </w:r>
          </w:p>
        </w:tc>
      </w:tr>
      <w:tr w:rsidR="00504D0F" w:rsidRPr="00783935" w14:paraId="0C768235" w14:textId="77777777" w:rsidTr="00504D0F">
        <w:trPr>
          <w:trHeight w:val="256"/>
        </w:trPr>
        <w:tc>
          <w:tcPr>
            <w:tcW w:w="2547" w:type="dxa"/>
            <w:vMerge/>
            <w:vAlign w:val="center"/>
          </w:tcPr>
          <w:p w14:paraId="0B2EFAE9"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245C8567" w14:textId="21B6173A" w:rsidR="00504D0F" w:rsidRPr="00783935" w:rsidRDefault="00504D0F" w:rsidP="00E93B13">
            <w:pPr>
              <w:pStyle w:val="Tablenumberedlist"/>
              <w:rPr>
                <w:lang w:eastAsia="ja-JP"/>
              </w:rPr>
            </w:pPr>
            <w:r>
              <w:t>Is there a mechanism to identify gaps or deficiencies in regulatory performance?</w:t>
            </w:r>
          </w:p>
        </w:tc>
      </w:tr>
      <w:tr w:rsidR="00504D0F" w:rsidRPr="00783935" w14:paraId="56B73DCD" w14:textId="77777777" w:rsidTr="00504D0F">
        <w:trPr>
          <w:trHeight w:val="256"/>
        </w:trPr>
        <w:tc>
          <w:tcPr>
            <w:tcW w:w="2547" w:type="dxa"/>
            <w:vMerge/>
            <w:vAlign w:val="center"/>
          </w:tcPr>
          <w:p w14:paraId="396DF12A"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9C99DCA" w14:textId="2C18F775" w:rsidR="00504D0F" w:rsidRPr="00783935" w:rsidRDefault="00504D0F" w:rsidP="00E93B13">
            <w:pPr>
              <w:pStyle w:val="Tablenumberedlist"/>
              <w:rPr>
                <w:lang w:eastAsia="ja-JP"/>
              </w:rPr>
            </w:pPr>
            <w:r>
              <w:t xml:space="preserve">Are performance reports accessible to stakeholders and the public? </w:t>
            </w:r>
          </w:p>
        </w:tc>
      </w:tr>
      <w:tr w:rsidR="00504D0F" w:rsidRPr="00783935" w14:paraId="2802C71D" w14:textId="77777777" w:rsidTr="00504D0F">
        <w:trPr>
          <w:trHeight w:val="256"/>
        </w:trPr>
        <w:tc>
          <w:tcPr>
            <w:tcW w:w="2547" w:type="dxa"/>
            <w:vMerge/>
            <w:vAlign w:val="center"/>
          </w:tcPr>
          <w:p w14:paraId="4ECABF22"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3135723" w14:textId="77CB5E6C" w:rsidR="00504D0F" w:rsidRPr="00783935" w:rsidRDefault="00504D0F" w:rsidP="00E93B13">
            <w:pPr>
              <w:pStyle w:val="Tablenumberedlist"/>
              <w:rPr>
                <w:lang w:eastAsia="ja-JP"/>
              </w:rPr>
            </w:pPr>
            <w:r>
              <w:t>Is there a feedback loop for continuous improvement based on performance data?</w:t>
            </w:r>
          </w:p>
        </w:tc>
      </w:tr>
      <w:tr w:rsidR="00504D0F" w:rsidRPr="00783935" w14:paraId="5CDB2AD3" w14:textId="77777777" w:rsidTr="00504D0F">
        <w:trPr>
          <w:trHeight w:val="256"/>
        </w:trPr>
        <w:tc>
          <w:tcPr>
            <w:tcW w:w="2547" w:type="dxa"/>
            <w:vMerge/>
            <w:vAlign w:val="center"/>
          </w:tcPr>
          <w:p w14:paraId="013F884B"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D5C66A8" w14:textId="69703239" w:rsidR="00504D0F" w:rsidRPr="00783935" w:rsidRDefault="00504D0F" w:rsidP="00E93B13">
            <w:pPr>
              <w:pStyle w:val="Tablenumberedlist"/>
              <w:rPr>
                <w:lang w:eastAsia="ja-JP"/>
              </w:rPr>
            </w:pPr>
            <w:r>
              <w:t xml:space="preserve">Is there a well-defined framework for collecting and analysing regulatory performance data? </w:t>
            </w:r>
          </w:p>
        </w:tc>
      </w:tr>
      <w:tr w:rsidR="00504D0F" w:rsidRPr="00783935" w14:paraId="5FE02DDD" w14:textId="77777777" w:rsidTr="00504D0F">
        <w:trPr>
          <w:trHeight w:val="256"/>
        </w:trPr>
        <w:tc>
          <w:tcPr>
            <w:tcW w:w="2547" w:type="dxa"/>
            <w:vMerge/>
            <w:vAlign w:val="center"/>
          </w:tcPr>
          <w:p w14:paraId="13435A88"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9F4D01A" w14:textId="7834D23C" w:rsidR="00504D0F" w:rsidRPr="00783935" w:rsidRDefault="00504D0F" w:rsidP="00E93B13">
            <w:pPr>
              <w:pStyle w:val="Tablenumberedlist"/>
              <w:rPr>
                <w:lang w:eastAsia="ja-JP"/>
              </w:rPr>
            </w:pPr>
            <w:r>
              <w:t>Are performance indicators aligned with regulatory objectives and priorities?</w:t>
            </w:r>
          </w:p>
        </w:tc>
      </w:tr>
      <w:tr w:rsidR="00504D0F" w:rsidRPr="00783935" w14:paraId="24B46764" w14:textId="77777777" w:rsidTr="00504D0F">
        <w:trPr>
          <w:trHeight w:val="256"/>
        </w:trPr>
        <w:tc>
          <w:tcPr>
            <w:tcW w:w="2547" w:type="dxa"/>
            <w:vMerge/>
            <w:vAlign w:val="center"/>
          </w:tcPr>
          <w:p w14:paraId="79B71597"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7FC431B8" w14:textId="51B87A3D" w:rsidR="00504D0F" w:rsidRPr="00783935" w:rsidRDefault="00504D0F" w:rsidP="00E93B13">
            <w:pPr>
              <w:pStyle w:val="Tablenumberedlist"/>
              <w:rPr>
                <w:lang w:eastAsia="ja-JP"/>
              </w:rPr>
            </w:pPr>
            <w:r>
              <w:t>Is there a regular reporting cycle established?</w:t>
            </w:r>
          </w:p>
        </w:tc>
      </w:tr>
      <w:tr w:rsidR="00504D0F" w:rsidRPr="00783935" w14:paraId="60D3042F" w14:textId="77777777" w:rsidTr="00504D0F">
        <w:trPr>
          <w:trHeight w:val="256"/>
        </w:trPr>
        <w:tc>
          <w:tcPr>
            <w:tcW w:w="2547" w:type="dxa"/>
            <w:vMerge/>
            <w:vAlign w:val="center"/>
          </w:tcPr>
          <w:p w14:paraId="641D9998"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E9A4EEF" w14:textId="173A89FC" w:rsidR="00504D0F" w:rsidRPr="00783935" w:rsidRDefault="00504D0F" w:rsidP="00E93B13">
            <w:pPr>
              <w:pStyle w:val="Tablenumberedlist"/>
              <w:rPr>
                <w:lang w:eastAsia="ja-JP"/>
              </w:rPr>
            </w:pPr>
            <w:r>
              <w:t xml:space="preserve">Are performance reports comprehensive and transparent? </w:t>
            </w:r>
          </w:p>
        </w:tc>
      </w:tr>
      <w:tr w:rsidR="00504D0F" w:rsidRPr="00783935" w14:paraId="5D82B2FD" w14:textId="77777777" w:rsidTr="00504D0F">
        <w:trPr>
          <w:trHeight w:val="256"/>
        </w:trPr>
        <w:tc>
          <w:tcPr>
            <w:tcW w:w="2547" w:type="dxa"/>
            <w:vMerge/>
            <w:vAlign w:val="center"/>
          </w:tcPr>
          <w:p w14:paraId="31F1C874"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tcPr>
          <w:p w14:paraId="23A3C9D5" w14:textId="3E7E0A3D" w:rsidR="00504D0F" w:rsidRPr="00783935" w:rsidRDefault="00504D0F" w:rsidP="00E93B13">
            <w:pPr>
              <w:pStyle w:val="Tablenumberedlist"/>
              <w:rPr>
                <w:lang w:eastAsia="ja-JP"/>
              </w:rPr>
            </w:pPr>
            <w:r>
              <w:t>Is there a mechanism to validate reported data?</w:t>
            </w:r>
          </w:p>
        </w:tc>
      </w:tr>
      <w:tr w:rsidR="00504D0F" w:rsidRPr="00783935" w14:paraId="6873AFBE" w14:textId="77777777" w:rsidTr="00504D0F">
        <w:trPr>
          <w:trHeight w:val="256"/>
        </w:trPr>
        <w:tc>
          <w:tcPr>
            <w:tcW w:w="2547" w:type="dxa"/>
            <w:vMerge/>
            <w:vAlign w:val="center"/>
          </w:tcPr>
          <w:p w14:paraId="2575CFEA"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3B601E6" w14:textId="2A57982F" w:rsidR="00504D0F" w:rsidRPr="00783935" w:rsidRDefault="00504D0F" w:rsidP="00E93B13">
            <w:pPr>
              <w:pStyle w:val="Tablenumberedlist"/>
              <w:rPr>
                <w:lang w:eastAsia="ja-JP"/>
              </w:rPr>
            </w:pPr>
            <w:r>
              <w:t>Are performance targets challenging yet achievable?</w:t>
            </w:r>
          </w:p>
        </w:tc>
      </w:tr>
      <w:tr w:rsidR="00504D0F" w:rsidRPr="00783935" w14:paraId="495D48E6" w14:textId="77777777" w:rsidTr="00504D0F">
        <w:trPr>
          <w:trHeight w:val="256"/>
        </w:trPr>
        <w:tc>
          <w:tcPr>
            <w:tcW w:w="2547" w:type="dxa"/>
            <w:vMerge/>
            <w:vAlign w:val="center"/>
          </w:tcPr>
          <w:p w14:paraId="754B2F38"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05F76CC" w14:textId="6245727E" w:rsidR="00504D0F" w:rsidRPr="00783935" w:rsidRDefault="00504D0F" w:rsidP="00E93B13">
            <w:pPr>
              <w:pStyle w:val="Tablenumberedlist"/>
              <w:rPr>
                <w:lang w:eastAsia="ja-JP"/>
              </w:rPr>
            </w:pPr>
            <w:r>
              <w:t>Is there a process for learning from performance gaps and improving performance?</w:t>
            </w:r>
          </w:p>
        </w:tc>
      </w:tr>
      <w:tr w:rsidR="00504D0F" w:rsidRPr="00783935" w14:paraId="4B9A3647" w14:textId="77777777" w:rsidTr="00504D0F">
        <w:trPr>
          <w:trHeight w:val="256"/>
        </w:trPr>
        <w:tc>
          <w:tcPr>
            <w:tcW w:w="2547" w:type="dxa"/>
            <w:vMerge/>
            <w:vAlign w:val="center"/>
          </w:tcPr>
          <w:p w14:paraId="4FE22282" w14:textId="77777777" w:rsidR="00504D0F" w:rsidRPr="00D313A3" w:rsidRDefault="00504D0F" w:rsidP="00E93B13">
            <w:pPr>
              <w:pStyle w:val="TableText"/>
              <w:rPr>
                <w:i/>
                <w:iCs/>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152ABEB" w14:textId="169C691E" w:rsidR="00504D0F" w:rsidRPr="00783935" w:rsidRDefault="00504D0F" w:rsidP="00E93B13">
            <w:pPr>
              <w:pStyle w:val="Tablenumberedlist"/>
              <w:rPr>
                <w:lang w:eastAsia="ja-JP"/>
              </w:rPr>
            </w:pPr>
            <w:r>
              <w:t>Is there a clear governance structure in place for management of the biosecurity regulatory sy</w:t>
            </w:r>
            <w:r w:rsidR="00652F93">
              <w:t>s</w:t>
            </w:r>
            <w:r>
              <w:t xml:space="preserve">tem? </w:t>
            </w:r>
          </w:p>
        </w:tc>
      </w:tr>
      <w:tr w:rsidR="00504D0F" w:rsidRPr="00783935" w14:paraId="3D59724C" w14:textId="77777777" w:rsidTr="00504D0F">
        <w:trPr>
          <w:trHeight w:val="256"/>
        </w:trPr>
        <w:tc>
          <w:tcPr>
            <w:tcW w:w="2547" w:type="dxa"/>
            <w:vMerge w:val="restart"/>
          </w:tcPr>
          <w:p w14:paraId="0D9D5E82" w14:textId="77777777" w:rsidR="00504D0F" w:rsidRPr="00A82A76" w:rsidRDefault="00504D0F" w:rsidP="00502D22">
            <w:pPr>
              <w:pStyle w:val="TableText"/>
              <w:numPr>
                <w:ilvl w:val="0"/>
                <w:numId w:val="20"/>
              </w:numPr>
              <w:rPr>
                <w:lang w:eastAsia="ja-JP"/>
              </w:rPr>
            </w:pPr>
            <w:r w:rsidRPr="00A82A76">
              <w:rPr>
                <w:lang w:eastAsia="ja-JP"/>
              </w:rPr>
              <w:t>Governance and oversight</w:t>
            </w:r>
          </w:p>
        </w:tc>
        <w:tc>
          <w:tcPr>
            <w:tcW w:w="6662" w:type="dxa"/>
            <w:tcBorders>
              <w:top w:val="single" w:sz="4" w:space="0" w:color="auto"/>
              <w:left w:val="single" w:sz="4" w:space="0" w:color="auto"/>
              <w:bottom w:val="single" w:sz="4" w:space="0" w:color="auto"/>
              <w:right w:val="single" w:sz="4" w:space="0" w:color="auto"/>
            </w:tcBorders>
            <w:vAlign w:val="center"/>
          </w:tcPr>
          <w:p w14:paraId="693F52D4" w14:textId="2711E864" w:rsidR="00504D0F" w:rsidRPr="00783935" w:rsidRDefault="00504D0F" w:rsidP="00502D22">
            <w:pPr>
              <w:pStyle w:val="Tablenumberedlist"/>
              <w:numPr>
                <w:ilvl w:val="0"/>
                <w:numId w:val="33"/>
              </w:numPr>
              <w:rPr>
                <w:lang w:eastAsia="ja-JP"/>
              </w:rPr>
            </w:pPr>
            <w:r>
              <w:t>Is there a designated individual or senior responsible officer (SRO) that holds ultimate responsibility for biosecurity decisions and outcomes?</w:t>
            </w:r>
          </w:p>
        </w:tc>
      </w:tr>
      <w:tr w:rsidR="00504D0F" w:rsidRPr="00783935" w14:paraId="32E7D96D" w14:textId="77777777" w:rsidTr="00504D0F">
        <w:trPr>
          <w:trHeight w:val="256"/>
        </w:trPr>
        <w:tc>
          <w:tcPr>
            <w:tcW w:w="2547" w:type="dxa"/>
            <w:vMerge/>
            <w:vAlign w:val="center"/>
          </w:tcPr>
          <w:p w14:paraId="2B829AF0"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C7EAE0C" w14:textId="0C8FE719" w:rsidR="00504D0F" w:rsidRPr="00783935" w:rsidRDefault="00504D0F" w:rsidP="00FC6000">
            <w:pPr>
              <w:pStyle w:val="Tablenumberedlist"/>
              <w:rPr>
                <w:lang w:eastAsia="ja-JP"/>
              </w:rPr>
            </w:pPr>
            <w:r>
              <w:t>Are decision-making roles and responsibilities well-defined and well communicated?</w:t>
            </w:r>
          </w:p>
        </w:tc>
      </w:tr>
      <w:tr w:rsidR="00504D0F" w:rsidRPr="00783935" w14:paraId="60BDC918" w14:textId="77777777" w:rsidTr="00504D0F">
        <w:trPr>
          <w:trHeight w:val="256"/>
        </w:trPr>
        <w:tc>
          <w:tcPr>
            <w:tcW w:w="2547" w:type="dxa"/>
            <w:vMerge/>
            <w:vAlign w:val="center"/>
          </w:tcPr>
          <w:p w14:paraId="038D06FD"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5451C9F6" w14:textId="141D9460" w:rsidR="00504D0F" w:rsidRPr="00783935" w:rsidRDefault="00504D0F" w:rsidP="00FC6000">
            <w:pPr>
              <w:pStyle w:val="Tablenumberedlist"/>
              <w:rPr>
                <w:lang w:eastAsia="ja-JP"/>
              </w:rPr>
            </w:pPr>
            <w:r>
              <w:t>Are the organisation</w:t>
            </w:r>
            <w:r w:rsidR="0061071A">
              <w:t>’</w:t>
            </w:r>
            <w:r>
              <w:t>s policies and procedures regularly reviewed and updated?</w:t>
            </w:r>
          </w:p>
        </w:tc>
      </w:tr>
      <w:tr w:rsidR="00504D0F" w:rsidRPr="00783935" w14:paraId="47E03396" w14:textId="77777777" w:rsidTr="00504D0F">
        <w:trPr>
          <w:trHeight w:val="256"/>
        </w:trPr>
        <w:tc>
          <w:tcPr>
            <w:tcW w:w="2547" w:type="dxa"/>
            <w:vMerge/>
            <w:vAlign w:val="center"/>
          </w:tcPr>
          <w:p w14:paraId="6BD878AE"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A9A98AE" w14:textId="3123DC80" w:rsidR="00504D0F" w:rsidRPr="00783935" w:rsidRDefault="00504D0F" w:rsidP="00FC6000">
            <w:pPr>
              <w:pStyle w:val="Tablenumberedlist"/>
              <w:rPr>
                <w:lang w:eastAsia="ja-JP"/>
              </w:rPr>
            </w:pPr>
            <w:r>
              <w:t>Is there a mechanism to ensure consistency across different levels of governance?</w:t>
            </w:r>
          </w:p>
        </w:tc>
      </w:tr>
      <w:tr w:rsidR="00504D0F" w:rsidRPr="00783935" w14:paraId="000BE445" w14:textId="77777777" w:rsidTr="00504D0F">
        <w:trPr>
          <w:trHeight w:val="256"/>
        </w:trPr>
        <w:tc>
          <w:tcPr>
            <w:tcW w:w="2547" w:type="dxa"/>
            <w:vMerge/>
            <w:vAlign w:val="center"/>
          </w:tcPr>
          <w:p w14:paraId="7F27DC4D"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73B7BDF" w14:textId="7F6DB375" w:rsidR="00504D0F" w:rsidRPr="00783935" w:rsidRDefault="00504D0F" w:rsidP="00FC6000">
            <w:pPr>
              <w:pStyle w:val="Tablenumberedlist"/>
              <w:rPr>
                <w:lang w:eastAsia="ja-JP"/>
              </w:rPr>
            </w:pPr>
            <w:r>
              <w:t>Are significant risks to the regulatory system identified, evaluated, managed and reported to a Board/management committee and/or audit and risk Committee?</w:t>
            </w:r>
          </w:p>
        </w:tc>
      </w:tr>
      <w:tr w:rsidR="00504D0F" w:rsidRPr="00783935" w14:paraId="3BE867E4" w14:textId="77777777" w:rsidTr="00504D0F">
        <w:trPr>
          <w:trHeight w:val="256"/>
        </w:trPr>
        <w:tc>
          <w:tcPr>
            <w:tcW w:w="2547" w:type="dxa"/>
            <w:vMerge/>
            <w:vAlign w:val="center"/>
          </w:tcPr>
          <w:p w14:paraId="07CE0A09"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663C0CF" w14:textId="7A00B10D" w:rsidR="00504D0F" w:rsidRPr="00783935" w:rsidRDefault="00504D0F" w:rsidP="00FC6000">
            <w:pPr>
              <w:pStyle w:val="Tablenumberedlist"/>
              <w:rPr>
                <w:lang w:eastAsia="ja-JP"/>
              </w:rPr>
            </w:pPr>
            <w:r>
              <w:t>Is there a transparent process for decision-making related to biosecurity measures?</w:t>
            </w:r>
          </w:p>
        </w:tc>
      </w:tr>
      <w:tr w:rsidR="00504D0F" w:rsidRPr="00783935" w14:paraId="55CCA17B" w14:textId="77777777" w:rsidTr="00504D0F">
        <w:trPr>
          <w:trHeight w:val="256"/>
        </w:trPr>
        <w:tc>
          <w:tcPr>
            <w:tcW w:w="2547" w:type="dxa"/>
            <w:vMerge/>
            <w:vAlign w:val="center"/>
          </w:tcPr>
          <w:p w14:paraId="16B63705"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76982D2" w14:textId="2DD59D49" w:rsidR="00504D0F" w:rsidRPr="00783935" w:rsidRDefault="00504D0F" w:rsidP="00FC6000">
            <w:pPr>
              <w:pStyle w:val="Tablenumberedlist"/>
              <w:rPr>
                <w:lang w:eastAsia="ja-JP"/>
              </w:rPr>
            </w:pPr>
            <w:r>
              <w:t>Are risk assessments evidence-based and scientifically rigorous?</w:t>
            </w:r>
          </w:p>
        </w:tc>
      </w:tr>
      <w:tr w:rsidR="00504D0F" w:rsidRPr="00783935" w14:paraId="7983F298" w14:textId="77777777" w:rsidTr="00504D0F">
        <w:trPr>
          <w:trHeight w:val="256"/>
        </w:trPr>
        <w:tc>
          <w:tcPr>
            <w:tcW w:w="2547" w:type="dxa"/>
            <w:vMerge/>
            <w:vAlign w:val="center"/>
          </w:tcPr>
          <w:p w14:paraId="73B1CB5C"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06D376DF" w14:textId="44CBD827" w:rsidR="00504D0F" w:rsidRPr="00783935" w:rsidRDefault="00504D0F" w:rsidP="00FC6000">
            <w:pPr>
              <w:pStyle w:val="Tablenumberedlist"/>
              <w:rPr>
                <w:lang w:eastAsia="ja-JP"/>
              </w:rPr>
            </w:pPr>
            <w:r>
              <w:t>Are stakeholders involved in governance in any way?</w:t>
            </w:r>
          </w:p>
        </w:tc>
      </w:tr>
      <w:tr w:rsidR="00504D0F" w:rsidRPr="00783935" w14:paraId="1B271FD2" w14:textId="77777777" w:rsidTr="00504D0F">
        <w:trPr>
          <w:trHeight w:val="256"/>
        </w:trPr>
        <w:tc>
          <w:tcPr>
            <w:tcW w:w="2547" w:type="dxa"/>
            <w:vMerge/>
            <w:vAlign w:val="center"/>
          </w:tcPr>
          <w:p w14:paraId="044C3EC3"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7C105F5B" w14:textId="4229DD38" w:rsidR="00504D0F" w:rsidRPr="00783935" w:rsidRDefault="00504D0F" w:rsidP="00FC6000">
            <w:pPr>
              <w:pStyle w:val="Tablenumberedlist"/>
              <w:rPr>
                <w:lang w:eastAsia="ja-JP"/>
              </w:rPr>
            </w:pPr>
            <w:r>
              <w:t>Is there a mechanism for feedback and collaboration?</w:t>
            </w:r>
          </w:p>
        </w:tc>
      </w:tr>
      <w:tr w:rsidR="00504D0F" w:rsidRPr="00783935" w14:paraId="60F1CD8B" w14:textId="77777777" w:rsidTr="00504D0F">
        <w:trPr>
          <w:trHeight w:val="256"/>
        </w:trPr>
        <w:tc>
          <w:tcPr>
            <w:tcW w:w="2547" w:type="dxa"/>
            <w:vMerge/>
            <w:vAlign w:val="center"/>
          </w:tcPr>
          <w:p w14:paraId="22BF5D8A"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22744117" w14:textId="54C32250" w:rsidR="00504D0F" w:rsidRPr="00783935" w:rsidRDefault="00504D0F" w:rsidP="00FC6000">
            <w:pPr>
              <w:pStyle w:val="Tablenumberedlist"/>
              <w:rPr>
                <w:lang w:eastAsia="ja-JP"/>
              </w:rPr>
            </w:pPr>
            <w:r>
              <w:t>Are there mechanisms to address conflicting interests among stakeholders?</w:t>
            </w:r>
          </w:p>
        </w:tc>
      </w:tr>
      <w:tr w:rsidR="00504D0F" w:rsidRPr="00783935" w14:paraId="033B332D" w14:textId="77777777" w:rsidTr="00504D0F">
        <w:trPr>
          <w:trHeight w:val="256"/>
        </w:trPr>
        <w:tc>
          <w:tcPr>
            <w:tcW w:w="2547" w:type="dxa"/>
            <w:vMerge/>
            <w:vAlign w:val="center"/>
          </w:tcPr>
          <w:p w14:paraId="082737D6"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395C1DD" w14:textId="3D7AEBF6" w:rsidR="00504D0F" w:rsidRPr="00783935" w:rsidRDefault="00504D0F" w:rsidP="00FC6000">
            <w:pPr>
              <w:pStyle w:val="Tablenumberedlist"/>
              <w:rPr>
                <w:lang w:eastAsia="ja-JP"/>
              </w:rPr>
            </w:pPr>
            <w:r>
              <w:t>Is biosecurity legislation enforced?</w:t>
            </w:r>
          </w:p>
        </w:tc>
      </w:tr>
      <w:tr w:rsidR="00504D0F" w:rsidRPr="00783935" w14:paraId="769E20F6" w14:textId="77777777" w:rsidTr="00504D0F">
        <w:trPr>
          <w:trHeight w:val="256"/>
        </w:trPr>
        <w:tc>
          <w:tcPr>
            <w:tcW w:w="2547" w:type="dxa"/>
            <w:vMerge/>
            <w:vAlign w:val="center"/>
          </w:tcPr>
          <w:p w14:paraId="215AD384"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47138D5" w14:textId="302B0B5E" w:rsidR="00504D0F" w:rsidRPr="00783935" w:rsidRDefault="00504D0F" w:rsidP="00FC6000">
            <w:pPr>
              <w:pStyle w:val="Tablenumberedlist"/>
              <w:rPr>
                <w:lang w:eastAsia="ja-JP"/>
              </w:rPr>
            </w:pPr>
            <w:r>
              <w:t>Are penalties proportionate and consistently applied?</w:t>
            </w:r>
          </w:p>
        </w:tc>
      </w:tr>
      <w:tr w:rsidR="00504D0F" w:rsidRPr="00783935" w14:paraId="61970ACF" w14:textId="77777777" w:rsidTr="00504D0F">
        <w:trPr>
          <w:trHeight w:val="256"/>
        </w:trPr>
        <w:tc>
          <w:tcPr>
            <w:tcW w:w="2547" w:type="dxa"/>
            <w:vMerge/>
            <w:vAlign w:val="center"/>
          </w:tcPr>
          <w:p w14:paraId="164A917E"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45BC3DAE" w14:textId="05BE2B5D" w:rsidR="00504D0F" w:rsidRPr="00783935" w:rsidRDefault="00504D0F" w:rsidP="00FC6000">
            <w:pPr>
              <w:pStyle w:val="Tablenumberedlist"/>
              <w:rPr>
                <w:lang w:eastAsia="ja-JP"/>
              </w:rPr>
            </w:pPr>
            <w:r>
              <w:t>Is there a system for monitoring compliance and addressing noncompliance with the organisation</w:t>
            </w:r>
            <w:r w:rsidR="0061071A">
              <w:t>’</w:t>
            </w:r>
            <w:r>
              <w:t>s policies and procedures?</w:t>
            </w:r>
          </w:p>
        </w:tc>
      </w:tr>
      <w:tr w:rsidR="00504D0F" w:rsidRPr="00783935" w14:paraId="2904E318" w14:textId="77777777" w:rsidTr="00504D0F">
        <w:trPr>
          <w:trHeight w:val="256"/>
        </w:trPr>
        <w:tc>
          <w:tcPr>
            <w:tcW w:w="2547" w:type="dxa"/>
            <w:vMerge/>
            <w:vAlign w:val="center"/>
          </w:tcPr>
          <w:p w14:paraId="36F63F27"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1FE18054" w14:textId="48FD4F44" w:rsidR="00504D0F" w:rsidRPr="00783935" w:rsidRDefault="00504D0F" w:rsidP="00FC6000">
            <w:pPr>
              <w:pStyle w:val="Tablenumberedlist"/>
              <w:rPr>
                <w:lang w:eastAsia="ja-JP"/>
              </w:rPr>
            </w:pPr>
            <w:r>
              <w:t>Are personnel adequately trained in biosecurity protocols?</w:t>
            </w:r>
          </w:p>
        </w:tc>
      </w:tr>
      <w:tr w:rsidR="00504D0F" w:rsidRPr="00783935" w14:paraId="34C53C51" w14:textId="77777777" w:rsidTr="00504D0F">
        <w:trPr>
          <w:trHeight w:val="256"/>
        </w:trPr>
        <w:tc>
          <w:tcPr>
            <w:tcW w:w="2547" w:type="dxa"/>
            <w:vMerge/>
            <w:vAlign w:val="center"/>
          </w:tcPr>
          <w:p w14:paraId="015D05AE"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8AFA120" w14:textId="34725422" w:rsidR="00504D0F" w:rsidRPr="00783935" w:rsidRDefault="00504D0F" w:rsidP="00FC6000">
            <w:pPr>
              <w:pStyle w:val="Tablenumberedlist"/>
              <w:rPr>
                <w:lang w:eastAsia="ja-JP"/>
              </w:rPr>
            </w:pPr>
            <w:r>
              <w:t>Is there ongoing professional development for staff involved in oversight?</w:t>
            </w:r>
          </w:p>
        </w:tc>
      </w:tr>
      <w:tr w:rsidR="00504D0F" w:rsidRPr="00783935" w14:paraId="44E2B2E9" w14:textId="77777777" w:rsidTr="00504D0F">
        <w:trPr>
          <w:trHeight w:val="256"/>
        </w:trPr>
        <w:tc>
          <w:tcPr>
            <w:tcW w:w="2547" w:type="dxa"/>
            <w:vMerge/>
            <w:vAlign w:val="center"/>
          </w:tcPr>
          <w:p w14:paraId="3F5539EA"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tcPr>
          <w:p w14:paraId="439BA3AB" w14:textId="5065473A" w:rsidR="00504D0F" w:rsidRPr="00783935" w:rsidRDefault="00504D0F" w:rsidP="00FC6000">
            <w:pPr>
              <w:pStyle w:val="Tablenumberedlist"/>
              <w:rPr>
                <w:lang w:eastAsia="ja-JP"/>
              </w:rPr>
            </w:pPr>
            <w:r>
              <w:t>Is knowledge shared across different levels of governance?</w:t>
            </w:r>
          </w:p>
        </w:tc>
      </w:tr>
      <w:tr w:rsidR="00504D0F" w:rsidRPr="00783935" w14:paraId="375C996E" w14:textId="77777777" w:rsidTr="00504D0F">
        <w:trPr>
          <w:trHeight w:val="256"/>
        </w:trPr>
        <w:tc>
          <w:tcPr>
            <w:tcW w:w="2547" w:type="dxa"/>
            <w:vMerge/>
            <w:vAlign w:val="center"/>
          </w:tcPr>
          <w:p w14:paraId="1A2280DA"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8B5F3F4" w14:textId="367330B6" w:rsidR="00504D0F" w:rsidRPr="00783935" w:rsidRDefault="00504D0F" w:rsidP="00FC6000">
            <w:pPr>
              <w:pStyle w:val="Tablenumberedlist"/>
              <w:rPr>
                <w:lang w:eastAsia="ja-JP"/>
              </w:rPr>
            </w:pPr>
            <w:r>
              <w:t>Is the effectiveness of biosecurity oversight measured?</w:t>
            </w:r>
          </w:p>
        </w:tc>
      </w:tr>
      <w:tr w:rsidR="00504D0F" w:rsidRPr="00783935" w14:paraId="209C0F1C" w14:textId="77777777" w:rsidTr="00504D0F">
        <w:trPr>
          <w:trHeight w:val="256"/>
        </w:trPr>
        <w:tc>
          <w:tcPr>
            <w:tcW w:w="2547" w:type="dxa"/>
            <w:vMerge/>
            <w:vAlign w:val="center"/>
          </w:tcPr>
          <w:p w14:paraId="31CA4E8C"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393425D4" w14:textId="284F9809" w:rsidR="00504D0F" w:rsidRPr="00783935" w:rsidRDefault="00504D0F" w:rsidP="00FC6000">
            <w:pPr>
              <w:pStyle w:val="Tablenumberedlist"/>
              <w:rPr>
                <w:lang w:eastAsia="ja-JP"/>
              </w:rPr>
            </w:pPr>
            <w:r>
              <w:t>Are performance indicators established and regularly monitored?</w:t>
            </w:r>
          </w:p>
        </w:tc>
      </w:tr>
      <w:tr w:rsidR="00504D0F" w:rsidRPr="00783935" w14:paraId="68254090" w14:textId="77777777" w:rsidTr="00504D0F">
        <w:trPr>
          <w:trHeight w:val="256"/>
        </w:trPr>
        <w:tc>
          <w:tcPr>
            <w:tcW w:w="2547" w:type="dxa"/>
            <w:vMerge/>
            <w:vAlign w:val="center"/>
          </w:tcPr>
          <w:p w14:paraId="600CB38F" w14:textId="77777777" w:rsidR="00504D0F" w:rsidRPr="00783935" w:rsidRDefault="00504D0F" w:rsidP="00FC6000">
            <w:pPr>
              <w:pStyle w:val="TableText"/>
              <w:rPr>
                <w:lang w:eastAsia="ja-JP"/>
              </w:rPr>
            </w:pPr>
          </w:p>
        </w:tc>
        <w:tc>
          <w:tcPr>
            <w:tcW w:w="6662" w:type="dxa"/>
            <w:tcBorders>
              <w:top w:val="single" w:sz="4" w:space="0" w:color="auto"/>
              <w:left w:val="single" w:sz="4" w:space="0" w:color="auto"/>
              <w:bottom w:val="single" w:sz="4" w:space="0" w:color="auto"/>
              <w:right w:val="single" w:sz="4" w:space="0" w:color="auto"/>
            </w:tcBorders>
            <w:vAlign w:val="center"/>
          </w:tcPr>
          <w:p w14:paraId="62516890" w14:textId="183BC3CE" w:rsidR="00504D0F" w:rsidRPr="00783935" w:rsidRDefault="00504D0F" w:rsidP="00FC6000">
            <w:pPr>
              <w:pStyle w:val="Tablenumberedlist"/>
              <w:rPr>
                <w:lang w:eastAsia="ja-JP"/>
              </w:rPr>
            </w:pPr>
            <w:r>
              <w:t>Is there a reporting mechanism to communicate progress and challenges?</w:t>
            </w:r>
          </w:p>
        </w:tc>
      </w:tr>
    </w:tbl>
    <w:p w14:paraId="2BCFFFAB" w14:textId="77777777" w:rsidR="005226F6" w:rsidRPr="005226F6" w:rsidRDefault="005226F6" w:rsidP="005226F6">
      <w:pPr>
        <w:rPr>
          <w:lang w:eastAsia="ja-JP"/>
        </w:rPr>
      </w:pPr>
    </w:p>
    <w:p w14:paraId="1547F123" w14:textId="6E7770B7" w:rsidR="00602468" w:rsidRDefault="000C5896" w:rsidP="00C0452F">
      <w:pPr>
        <w:pStyle w:val="Heading2"/>
        <w:numPr>
          <w:ilvl w:val="0"/>
          <w:numId w:val="0"/>
        </w:numPr>
      </w:pPr>
      <w:bookmarkStart w:id="102" w:name="_Toc211001666"/>
      <w:r>
        <w:lastRenderedPageBreak/>
        <w:t xml:space="preserve">Appendix </w:t>
      </w:r>
      <w:r w:rsidR="00374E6C">
        <w:t>C</w:t>
      </w:r>
      <w:r>
        <w:t>:</w:t>
      </w:r>
      <w:r w:rsidR="00374E6C">
        <w:t xml:space="preserve"> </w:t>
      </w:r>
      <w:r w:rsidR="00D23129">
        <w:t>Have Your Say s</w:t>
      </w:r>
      <w:r w:rsidR="00F21C4D" w:rsidRPr="00F21C4D">
        <w:t>urvey questionnaire</w:t>
      </w:r>
      <w:bookmarkEnd w:id="101"/>
      <w:bookmarkEnd w:id="102"/>
    </w:p>
    <w:tbl>
      <w:tblPr>
        <w:tblStyle w:val="TableGrid"/>
        <w:tblW w:w="9209" w:type="dxa"/>
        <w:tblLook w:val="04A0" w:firstRow="1" w:lastRow="0" w:firstColumn="1" w:lastColumn="0" w:noHBand="0" w:noVBand="1"/>
      </w:tblPr>
      <w:tblGrid>
        <w:gridCol w:w="2547"/>
        <w:gridCol w:w="6662"/>
      </w:tblGrid>
      <w:tr w:rsidR="00CF2DF7" w:rsidRPr="00783935" w14:paraId="15026D65" w14:textId="6DEF1AB7" w:rsidTr="00DB0C4F">
        <w:trPr>
          <w:trHeight w:val="69"/>
        </w:trPr>
        <w:tc>
          <w:tcPr>
            <w:tcW w:w="9209" w:type="dxa"/>
            <w:gridSpan w:val="2"/>
            <w:vAlign w:val="center"/>
          </w:tcPr>
          <w:p w14:paraId="08E0E2BC" w14:textId="424BF356" w:rsidR="00CF2DF7" w:rsidRPr="00FC7F0E" w:rsidRDefault="00CF2DF7" w:rsidP="00112B6A">
            <w:pPr>
              <w:pStyle w:val="TableHeading"/>
              <w:numPr>
                <w:ilvl w:val="0"/>
                <w:numId w:val="43"/>
              </w:numPr>
              <w:rPr>
                <w:rStyle w:val="Strong"/>
                <w:b/>
                <w:bCs w:val="0"/>
              </w:rPr>
            </w:pPr>
            <w:r w:rsidRPr="00FC7F0E">
              <w:t>Leadership and culture</w:t>
            </w:r>
          </w:p>
        </w:tc>
      </w:tr>
      <w:tr w:rsidR="00CF2DF7" w:rsidRPr="00783935" w14:paraId="73E0875F" w14:textId="65825505" w:rsidTr="00E36CE4">
        <w:trPr>
          <w:trHeight w:val="508"/>
        </w:trPr>
        <w:tc>
          <w:tcPr>
            <w:tcW w:w="2547" w:type="dxa"/>
            <w:vMerge w:val="restart"/>
          </w:tcPr>
          <w:p w14:paraId="1ECE8567" w14:textId="54F54C12" w:rsidR="00CF2DF7" w:rsidRPr="00FC7F0E" w:rsidRDefault="00CF2DF7" w:rsidP="00112B6A">
            <w:pPr>
              <w:pStyle w:val="TableText"/>
              <w:numPr>
                <w:ilvl w:val="0"/>
                <w:numId w:val="44"/>
              </w:numPr>
              <w:rPr>
                <w:i/>
                <w:iCs/>
                <w:lang w:eastAsia="ja-JP"/>
              </w:rPr>
            </w:pPr>
            <w:r w:rsidRPr="00FC7F0E">
              <w:rPr>
                <w:i/>
                <w:iCs/>
                <w:lang w:eastAsia="ja-JP"/>
              </w:rPr>
              <w:t>Organisational culture and leadership focus</w:t>
            </w:r>
          </w:p>
        </w:tc>
        <w:tc>
          <w:tcPr>
            <w:tcW w:w="6662" w:type="dxa"/>
            <w:vAlign w:val="center"/>
          </w:tcPr>
          <w:p w14:paraId="540481EC" w14:textId="211CB4EC" w:rsidR="00CF2DF7" w:rsidRPr="00783935" w:rsidRDefault="00CF2DF7" w:rsidP="00502D22">
            <w:pPr>
              <w:pStyle w:val="Tablenumberedlist"/>
              <w:numPr>
                <w:ilvl w:val="0"/>
                <w:numId w:val="17"/>
              </w:numPr>
              <w:rPr>
                <w:lang w:eastAsia="ja-JP"/>
              </w:rPr>
            </w:pPr>
            <w:r w:rsidRPr="00783935">
              <w:rPr>
                <w:lang w:eastAsia="ja-JP"/>
              </w:rPr>
              <w:t>Describe your division</w:t>
            </w:r>
            <w:r w:rsidR="0061071A">
              <w:rPr>
                <w:lang w:eastAsia="ja-JP"/>
              </w:rPr>
              <w:t>’</w:t>
            </w:r>
            <w:r w:rsidRPr="00783935">
              <w:rPr>
                <w:lang w:eastAsia="ja-JP"/>
              </w:rPr>
              <w:t xml:space="preserve">s approach towards establishing a clear vision and strategy to deliver its regulatory objectives? </w:t>
            </w:r>
          </w:p>
        </w:tc>
      </w:tr>
      <w:tr w:rsidR="00CF2DF7" w:rsidRPr="00783935" w14:paraId="76FE2865" w14:textId="3279448D" w:rsidTr="00E36CE4">
        <w:trPr>
          <w:trHeight w:val="508"/>
        </w:trPr>
        <w:tc>
          <w:tcPr>
            <w:tcW w:w="2547" w:type="dxa"/>
            <w:vMerge/>
            <w:vAlign w:val="center"/>
          </w:tcPr>
          <w:p w14:paraId="07B6483E" w14:textId="4BF2A244" w:rsidR="00CF2DF7" w:rsidRPr="00FC7F0E" w:rsidRDefault="00CF2DF7" w:rsidP="00CF2DF7">
            <w:pPr>
              <w:pStyle w:val="TableText"/>
              <w:rPr>
                <w:lang w:eastAsia="ja-JP"/>
              </w:rPr>
            </w:pPr>
          </w:p>
        </w:tc>
        <w:tc>
          <w:tcPr>
            <w:tcW w:w="6662" w:type="dxa"/>
            <w:vAlign w:val="center"/>
          </w:tcPr>
          <w:p w14:paraId="7147A4A5" w14:textId="1A78AA8D" w:rsidR="00CF2DF7" w:rsidRPr="00783935" w:rsidRDefault="00CF2DF7" w:rsidP="00761E07">
            <w:pPr>
              <w:pStyle w:val="Tablenumberedlist"/>
              <w:rPr>
                <w:lang w:eastAsia="ja-JP"/>
              </w:rPr>
            </w:pPr>
            <w:r w:rsidRPr="00783935">
              <w:rPr>
                <w:lang w:eastAsia="ja-JP"/>
              </w:rPr>
              <w:t>Explain how your division engages with staff to ensure they understand and support the vision, strategy and priorities for delivery of your division</w:t>
            </w:r>
            <w:r w:rsidR="0061071A">
              <w:rPr>
                <w:lang w:eastAsia="ja-JP"/>
              </w:rPr>
              <w:t>’</w:t>
            </w:r>
            <w:r w:rsidRPr="00783935">
              <w:rPr>
                <w:lang w:eastAsia="ja-JP"/>
              </w:rPr>
              <w:t>s regulatory objectives.</w:t>
            </w:r>
          </w:p>
        </w:tc>
      </w:tr>
      <w:tr w:rsidR="00CF2DF7" w:rsidRPr="00783935" w14:paraId="083B9F87" w14:textId="4D1B7A99" w:rsidTr="00E36CE4">
        <w:trPr>
          <w:trHeight w:val="518"/>
        </w:trPr>
        <w:tc>
          <w:tcPr>
            <w:tcW w:w="2547" w:type="dxa"/>
            <w:vMerge/>
            <w:vAlign w:val="center"/>
          </w:tcPr>
          <w:p w14:paraId="0F609B89" w14:textId="3647EF7C" w:rsidR="00CF2DF7" w:rsidRPr="00FC7F0E" w:rsidRDefault="00CF2DF7" w:rsidP="00CF2DF7">
            <w:pPr>
              <w:pStyle w:val="TableText"/>
              <w:rPr>
                <w:lang w:eastAsia="ja-JP"/>
              </w:rPr>
            </w:pPr>
          </w:p>
        </w:tc>
        <w:tc>
          <w:tcPr>
            <w:tcW w:w="6662" w:type="dxa"/>
            <w:vAlign w:val="center"/>
          </w:tcPr>
          <w:p w14:paraId="323B245D" w14:textId="31541540" w:rsidR="00CF2DF7" w:rsidRPr="00783935" w:rsidRDefault="00CF2DF7" w:rsidP="00761E07">
            <w:pPr>
              <w:pStyle w:val="Tablenumberedlist"/>
              <w:rPr>
                <w:lang w:eastAsia="ja-JP"/>
              </w:rPr>
            </w:pPr>
            <w:r w:rsidRPr="00783935">
              <w:rPr>
                <w:lang w:eastAsia="ja-JP"/>
              </w:rPr>
              <w:t>Does your organisation have a clear set of values, specific to the organisation</w:t>
            </w:r>
            <w:r w:rsidR="0061071A">
              <w:rPr>
                <w:lang w:eastAsia="ja-JP"/>
              </w:rPr>
              <w:t>’</w:t>
            </w:r>
            <w:r w:rsidRPr="00783935">
              <w:rPr>
                <w:lang w:eastAsia="ja-JP"/>
              </w:rPr>
              <w:t xml:space="preserve">s function, described in its strategic documents? </w:t>
            </w:r>
          </w:p>
        </w:tc>
      </w:tr>
      <w:tr w:rsidR="00CF2DF7" w:rsidRPr="00783935" w14:paraId="77C31449" w14:textId="62BAD850" w:rsidTr="00E36CE4">
        <w:trPr>
          <w:trHeight w:val="384"/>
        </w:trPr>
        <w:tc>
          <w:tcPr>
            <w:tcW w:w="2547" w:type="dxa"/>
            <w:vMerge/>
            <w:vAlign w:val="center"/>
          </w:tcPr>
          <w:p w14:paraId="7263BFD4" w14:textId="00BB274A" w:rsidR="00CF2DF7" w:rsidRPr="00FC7F0E" w:rsidRDefault="00CF2DF7" w:rsidP="00CF2DF7">
            <w:pPr>
              <w:pStyle w:val="TableText"/>
              <w:rPr>
                <w:lang w:eastAsia="ja-JP"/>
              </w:rPr>
            </w:pPr>
          </w:p>
        </w:tc>
        <w:tc>
          <w:tcPr>
            <w:tcW w:w="6662" w:type="dxa"/>
            <w:vAlign w:val="center"/>
          </w:tcPr>
          <w:p w14:paraId="350957BE" w14:textId="0B0220D3" w:rsidR="00CF2DF7" w:rsidRPr="00783935" w:rsidRDefault="00CF2DF7" w:rsidP="00761E07">
            <w:pPr>
              <w:pStyle w:val="Tablenumberedlist"/>
              <w:rPr>
                <w:lang w:eastAsia="ja-JP"/>
              </w:rPr>
            </w:pPr>
            <w:r w:rsidRPr="00783935">
              <w:rPr>
                <w:lang w:eastAsia="ja-JP"/>
              </w:rPr>
              <w:t xml:space="preserve">How does the </w:t>
            </w:r>
            <w:r w:rsidR="0010778F">
              <w:rPr>
                <w:lang w:eastAsia="ja-JP"/>
              </w:rPr>
              <w:t>d</w:t>
            </w:r>
            <w:r w:rsidRPr="00783935">
              <w:rPr>
                <w:lang w:eastAsia="ja-JP"/>
              </w:rPr>
              <w:t xml:space="preserve">ivisional leadership team go about making effective regulatory decisions that make your regulatory system adaptive and successful given the continuous (potentially disruptive) changes in the operating environment? How are those decisions communicated? </w:t>
            </w:r>
          </w:p>
        </w:tc>
      </w:tr>
      <w:tr w:rsidR="00CF2DF7" w:rsidRPr="00783935" w14:paraId="776151DE" w14:textId="0692360B" w:rsidTr="00E36CE4">
        <w:trPr>
          <w:trHeight w:val="70"/>
        </w:trPr>
        <w:tc>
          <w:tcPr>
            <w:tcW w:w="2547" w:type="dxa"/>
            <w:vMerge/>
            <w:vAlign w:val="center"/>
          </w:tcPr>
          <w:p w14:paraId="11EE207F" w14:textId="26DF010D" w:rsidR="00CF2DF7" w:rsidRPr="00FC7F0E" w:rsidRDefault="00CF2DF7" w:rsidP="00CF2DF7">
            <w:pPr>
              <w:pStyle w:val="TableText"/>
              <w:rPr>
                <w:lang w:eastAsia="ja-JP"/>
              </w:rPr>
            </w:pPr>
          </w:p>
        </w:tc>
        <w:tc>
          <w:tcPr>
            <w:tcW w:w="6662" w:type="dxa"/>
            <w:vAlign w:val="center"/>
          </w:tcPr>
          <w:p w14:paraId="322FEFD5" w14:textId="444EEE87" w:rsidR="00CF2DF7" w:rsidRPr="00783935" w:rsidRDefault="00CF2DF7" w:rsidP="00761E07">
            <w:pPr>
              <w:pStyle w:val="Tablenumberedlist"/>
              <w:rPr>
                <w:lang w:eastAsia="ja-JP"/>
              </w:rPr>
            </w:pPr>
            <w:r w:rsidRPr="00783935">
              <w:rPr>
                <w:lang w:eastAsia="ja-JP"/>
              </w:rPr>
              <w:t xml:space="preserve">Are leadership actions assessed for their impact on organisational culture and the workings of the </w:t>
            </w:r>
            <w:r w:rsidR="0010778F">
              <w:rPr>
                <w:lang w:eastAsia="ja-JP"/>
              </w:rPr>
              <w:t>d</w:t>
            </w:r>
            <w:r w:rsidRPr="00783935">
              <w:rPr>
                <w:lang w:eastAsia="ja-JP"/>
              </w:rPr>
              <w:t xml:space="preserve">ivisional regulatory system? If so, how? </w:t>
            </w:r>
          </w:p>
        </w:tc>
      </w:tr>
      <w:tr w:rsidR="00600CFF" w:rsidRPr="00783935" w14:paraId="5F21C6C6" w14:textId="011FC28C" w:rsidTr="00E36CE4">
        <w:trPr>
          <w:trHeight w:val="256"/>
        </w:trPr>
        <w:tc>
          <w:tcPr>
            <w:tcW w:w="2547" w:type="dxa"/>
            <w:vMerge w:val="restart"/>
          </w:tcPr>
          <w:p w14:paraId="6C4CF361" w14:textId="77777777" w:rsidR="00600CFF" w:rsidRPr="00FC7F0E" w:rsidRDefault="00600CFF" w:rsidP="00112B6A">
            <w:pPr>
              <w:pStyle w:val="TableText"/>
              <w:numPr>
                <w:ilvl w:val="0"/>
                <w:numId w:val="44"/>
              </w:numPr>
              <w:rPr>
                <w:i/>
                <w:iCs/>
                <w:lang w:eastAsia="ja-JP"/>
              </w:rPr>
            </w:pPr>
            <w:bookmarkStart w:id="103" w:name="_Hlk179287155"/>
            <w:r w:rsidRPr="00FC7F0E">
              <w:rPr>
                <w:i/>
                <w:iCs/>
                <w:lang w:eastAsia="ja-JP"/>
              </w:rPr>
              <w:t>Regulatory philosophy and approach</w:t>
            </w:r>
            <w:bookmarkEnd w:id="103"/>
          </w:p>
        </w:tc>
        <w:tc>
          <w:tcPr>
            <w:tcW w:w="6662" w:type="dxa"/>
            <w:vAlign w:val="center"/>
          </w:tcPr>
          <w:p w14:paraId="3A77330E" w14:textId="1DAF1FAC" w:rsidR="00600CFF" w:rsidRPr="00783935" w:rsidRDefault="00600CFF" w:rsidP="00761E07">
            <w:pPr>
              <w:pStyle w:val="Tablenumberedlist"/>
              <w:rPr>
                <w:lang w:eastAsia="ja-JP"/>
              </w:rPr>
            </w:pPr>
            <w:r w:rsidRPr="00783935">
              <w:rPr>
                <w:lang w:eastAsia="ja-JP"/>
              </w:rPr>
              <w:t>Does the division have a regulatory philosophy with regards to the biosecurity regulatory system? Is it formal or informal/published internally or externally or both?</w:t>
            </w:r>
          </w:p>
        </w:tc>
      </w:tr>
      <w:tr w:rsidR="00600CFF" w:rsidRPr="00783935" w14:paraId="261E0672" w14:textId="665B41E6" w:rsidTr="00E36CE4">
        <w:trPr>
          <w:trHeight w:val="256"/>
        </w:trPr>
        <w:tc>
          <w:tcPr>
            <w:tcW w:w="2547" w:type="dxa"/>
            <w:vMerge/>
            <w:vAlign w:val="center"/>
          </w:tcPr>
          <w:p w14:paraId="2DD3818F" w14:textId="7FCD4D46" w:rsidR="00600CFF" w:rsidRPr="00FC7F0E" w:rsidRDefault="00600CFF" w:rsidP="00CF2DF7">
            <w:pPr>
              <w:pStyle w:val="TableText"/>
              <w:rPr>
                <w:lang w:eastAsia="ja-JP"/>
              </w:rPr>
            </w:pPr>
          </w:p>
        </w:tc>
        <w:tc>
          <w:tcPr>
            <w:tcW w:w="6662" w:type="dxa"/>
            <w:vAlign w:val="center"/>
          </w:tcPr>
          <w:p w14:paraId="55FC10C9" w14:textId="625ED1A3" w:rsidR="00600CFF" w:rsidRPr="00783935" w:rsidRDefault="00600CFF" w:rsidP="00761E07">
            <w:pPr>
              <w:pStyle w:val="Tablenumberedlist"/>
              <w:rPr>
                <w:lang w:eastAsia="ja-JP"/>
              </w:rPr>
            </w:pPr>
            <w:r w:rsidRPr="00783935">
              <w:rPr>
                <w:lang w:eastAsia="ja-JP"/>
              </w:rPr>
              <w:t>How would your staff know and embody the regulatory posture? Has the tension between facilitation and regulation been resolved?</w:t>
            </w:r>
          </w:p>
        </w:tc>
      </w:tr>
      <w:tr w:rsidR="00600CFF" w:rsidRPr="00783935" w14:paraId="73F90BC1" w14:textId="796A98A4" w:rsidTr="00E36CE4">
        <w:trPr>
          <w:trHeight w:val="256"/>
        </w:trPr>
        <w:tc>
          <w:tcPr>
            <w:tcW w:w="2547" w:type="dxa"/>
            <w:vMerge/>
            <w:vAlign w:val="center"/>
          </w:tcPr>
          <w:p w14:paraId="68E9FF6E" w14:textId="021A7DFB" w:rsidR="00600CFF" w:rsidRPr="00FC7F0E" w:rsidRDefault="00600CFF" w:rsidP="00CF2DF7">
            <w:pPr>
              <w:pStyle w:val="TableText"/>
              <w:rPr>
                <w:lang w:eastAsia="ja-JP"/>
              </w:rPr>
            </w:pPr>
          </w:p>
        </w:tc>
        <w:tc>
          <w:tcPr>
            <w:tcW w:w="6662" w:type="dxa"/>
            <w:vAlign w:val="center"/>
          </w:tcPr>
          <w:p w14:paraId="096EB887" w14:textId="6A9D5758" w:rsidR="00600CFF" w:rsidRPr="00783935" w:rsidRDefault="00600CFF" w:rsidP="00761E07">
            <w:pPr>
              <w:pStyle w:val="Tablenumberedlist"/>
              <w:rPr>
                <w:lang w:eastAsia="ja-JP"/>
              </w:rPr>
            </w:pPr>
            <w:r w:rsidRPr="00783935">
              <w:rPr>
                <w:lang w:eastAsia="ja-JP"/>
              </w:rPr>
              <w:t>Is there a feedback loop to learn from past experiences and adjust the approach?</w:t>
            </w:r>
          </w:p>
        </w:tc>
      </w:tr>
      <w:tr w:rsidR="00DB0C4F" w:rsidRPr="00783935" w14:paraId="2E0D2B4F" w14:textId="4225068E" w:rsidTr="00E36CE4">
        <w:trPr>
          <w:trHeight w:val="256"/>
        </w:trPr>
        <w:tc>
          <w:tcPr>
            <w:tcW w:w="2547" w:type="dxa"/>
            <w:vMerge w:val="restart"/>
          </w:tcPr>
          <w:p w14:paraId="0BCF62C7" w14:textId="77777777" w:rsidR="00DB0C4F" w:rsidRPr="00FC7F0E" w:rsidRDefault="00DB0C4F" w:rsidP="00112B6A">
            <w:pPr>
              <w:pStyle w:val="TableText"/>
              <w:numPr>
                <w:ilvl w:val="0"/>
                <w:numId w:val="44"/>
              </w:numPr>
              <w:rPr>
                <w:i/>
                <w:iCs/>
                <w:lang w:eastAsia="ja-JP"/>
              </w:rPr>
            </w:pPr>
            <w:r w:rsidRPr="00FC7F0E">
              <w:rPr>
                <w:i/>
                <w:iCs/>
                <w:lang w:eastAsia="ja-JP"/>
              </w:rPr>
              <w:t>Stakeholder and community engagement</w:t>
            </w:r>
          </w:p>
        </w:tc>
        <w:tc>
          <w:tcPr>
            <w:tcW w:w="6662" w:type="dxa"/>
            <w:vAlign w:val="center"/>
          </w:tcPr>
          <w:p w14:paraId="21793AF9" w14:textId="413464BE" w:rsidR="00DB0C4F" w:rsidRPr="00783935" w:rsidRDefault="00DB0C4F" w:rsidP="00761E07">
            <w:pPr>
              <w:pStyle w:val="Tablenumberedlist"/>
              <w:rPr>
                <w:lang w:eastAsia="ja-JP"/>
              </w:rPr>
            </w:pPr>
            <w:r w:rsidRPr="00783935">
              <w:rPr>
                <w:lang w:eastAsia="ja-JP"/>
              </w:rPr>
              <w:t>Do leaders in your division actively seek input into strategic decision</w:t>
            </w:r>
            <w:r w:rsidR="00CE5C1C">
              <w:rPr>
                <w:lang w:eastAsia="ja-JP"/>
              </w:rPr>
              <w:t>-</w:t>
            </w:r>
            <w:r w:rsidRPr="00783935">
              <w:rPr>
                <w:lang w:eastAsia="ja-JP"/>
              </w:rPr>
              <w:t xml:space="preserve">making from diverse stakeholders? If so, how? </w:t>
            </w:r>
          </w:p>
        </w:tc>
      </w:tr>
      <w:tr w:rsidR="00DB0C4F" w:rsidRPr="00783935" w14:paraId="11EDA2B7" w14:textId="520E695F" w:rsidTr="00E36CE4">
        <w:trPr>
          <w:trHeight w:val="256"/>
        </w:trPr>
        <w:tc>
          <w:tcPr>
            <w:tcW w:w="2547" w:type="dxa"/>
            <w:vMerge/>
            <w:vAlign w:val="center"/>
          </w:tcPr>
          <w:p w14:paraId="4A434652" w14:textId="598219BE" w:rsidR="00DB0C4F" w:rsidRPr="00783935" w:rsidRDefault="00DB0C4F" w:rsidP="00CF2DF7">
            <w:pPr>
              <w:pStyle w:val="TableText"/>
              <w:rPr>
                <w:lang w:eastAsia="ja-JP"/>
              </w:rPr>
            </w:pPr>
          </w:p>
        </w:tc>
        <w:tc>
          <w:tcPr>
            <w:tcW w:w="6662" w:type="dxa"/>
            <w:vAlign w:val="center"/>
          </w:tcPr>
          <w:p w14:paraId="0DED5607" w14:textId="2B90420F" w:rsidR="00DB0C4F" w:rsidRPr="00783935" w:rsidRDefault="00DB0C4F" w:rsidP="00761E07">
            <w:pPr>
              <w:pStyle w:val="Tablenumberedlist"/>
              <w:rPr>
                <w:lang w:eastAsia="ja-JP"/>
              </w:rPr>
            </w:pPr>
            <w:r w:rsidRPr="00783935">
              <w:rPr>
                <w:lang w:eastAsia="ja-JP"/>
              </w:rPr>
              <w:t>How are relevant stakeholders and community groups represented in the decision-making processes?</w:t>
            </w:r>
          </w:p>
        </w:tc>
      </w:tr>
      <w:tr w:rsidR="00DB0C4F" w:rsidRPr="00783935" w14:paraId="50B5105B" w14:textId="2B7B3C8B" w:rsidTr="00E36CE4">
        <w:trPr>
          <w:trHeight w:val="256"/>
        </w:trPr>
        <w:tc>
          <w:tcPr>
            <w:tcW w:w="2547" w:type="dxa"/>
            <w:vMerge/>
            <w:vAlign w:val="center"/>
          </w:tcPr>
          <w:p w14:paraId="648801AC" w14:textId="6F226D7B" w:rsidR="00DB0C4F" w:rsidRPr="00783935" w:rsidRDefault="00DB0C4F" w:rsidP="00CF2DF7">
            <w:pPr>
              <w:pStyle w:val="TableText"/>
              <w:rPr>
                <w:lang w:eastAsia="ja-JP"/>
              </w:rPr>
            </w:pPr>
          </w:p>
        </w:tc>
        <w:tc>
          <w:tcPr>
            <w:tcW w:w="6662" w:type="dxa"/>
            <w:vAlign w:val="center"/>
          </w:tcPr>
          <w:p w14:paraId="31CE788A" w14:textId="237FFB8A" w:rsidR="00DB0C4F" w:rsidRPr="00783935" w:rsidRDefault="00DB0C4F" w:rsidP="00761E07">
            <w:pPr>
              <w:pStyle w:val="Tablenumberedlist"/>
              <w:rPr>
                <w:lang w:eastAsia="ja-JP"/>
              </w:rPr>
            </w:pPr>
            <w:r w:rsidRPr="00783935">
              <w:rPr>
                <w:lang w:eastAsia="ja-JP"/>
              </w:rPr>
              <w:t>Are joint biosecurity initiatives and shared responsibilities encouraged? If so, how?</w:t>
            </w:r>
          </w:p>
        </w:tc>
      </w:tr>
      <w:tr w:rsidR="00DB0C4F" w:rsidRPr="00783935" w14:paraId="5CBFCA45" w14:textId="2C834A6A" w:rsidTr="00E36CE4">
        <w:trPr>
          <w:trHeight w:val="256"/>
        </w:trPr>
        <w:tc>
          <w:tcPr>
            <w:tcW w:w="2547" w:type="dxa"/>
            <w:vMerge/>
            <w:vAlign w:val="center"/>
          </w:tcPr>
          <w:p w14:paraId="4D4149FA" w14:textId="16CEF143" w:rsidR="00DB0C4F" w:rsidRPr="00783935" w:rsidRDefault="00DB0C4F" w:rsidP="00CF2DF7">
            <w:pPr>
              <w:pStyle w:val="TableText"/>
              <w:rPr>
                <w:lang w:eastAsia="ja-JP"/>
              </w:rPr>
            </w:pPr>
          </w:p>
        </w:tc>
        <w:tc>
          <w:tcPr>
            <w:tcW w:w="6662" w:type="dxa"/>
            <w:vAlign w:val="center"/>
          </w:tcPr>
          <w:p w14:paraId="43CA980E" w14:textId="1BBBA3EF" w:rsidR="00DB0C4F" w:rsidRPr="00783935" w:rsidRDefault="00DB0C4F" w:rsidP="00761E07">
            <w:pPr>
              <w:pStyle w:val="Tablenumberedlist"/>
              <w:rPr>
                <w:lang w:eastAsia="ja-JP"/>
              </w:rPr>
            </w:pPr>
            <w:r w:rsidRPr="00783935">
              <w:rPr>
                <w:lang w:eastAsia="ja-JP"/>
              </w:rPr>
              <w:t>Does the division collect feedback about the biosecurity system from stakeholders and the community? Does the division gain and gather feedback from stakeholders to contribute to its policies and procedures as a regulator?</w:t>
            </w:r>
          </w:p>
        </w:tc>
      </w:tr>
      <w:tr w:rsidR="00FC7F0E" w:rsidRPr="00783935" w14:paraId="31595753" w14:textId="77777777">
        <w:trPr>
          <w:trHeight w:val="256"/>
        </w:trPr>
        <w:tc>
          <w:tcPr>
            <w:tcW w:w="9209" w:type="dxa"/>
            <w:gridSpan w:val="2"/>
            <w:vAlign w:val="center"/>
          </w:tcPr>
          <w:p w14:paraId="1CF9AC72" w14:textId="4F0126A4" w:rsidR="00FC7F0E" w:rsidRPr="00783935" w:rsidRDefault="00FC7F0E" w:rsidP="00112B6A">
            <w:pPr>
              <w:pStyle w:val="TableHeading"/>
              <w:numPr>
                <w:ilvl w:val="0"/>
                <w:numId w:val="43"/>
              </w:numPr>
              <w:rPr>
                <w:lang w:eastAsia="ja-JP"/>
              </w:rPr>
            </w:pPr>
            <w:r>
              <w:rPr>
                <w:lang w:eastAsia="ja-JP"/>
              </w:rPr>
              <w:t>Vision, role and strategy</w:t>
            </w:r>
          </w:p>
        </w:tc>
      </w:tr>
      <w:tr w:rsidR="00C84843" w:rsidRPr="00783935" w14:paraId="7A08DC94" w14:textId="3CC7E42B" w:rsidTr="00E36CE4">
        <w:trPr>
          <w:trHeight w:val="256"/>
        </w:trPr>
        <w:tc>
          <w:tcPr>
            <w:tcW w:w="2547" w:type="dxa"/>
            <w:vMerge w:val="restart"/>
          </w:tcPr>
          <w:p w14:paraId="15D3D115" w14:textId="77777777" w:rsidR="00C84843" w:rsidRPr="00847424" w:rsidRDefault="00C84843" w:rsidP="00112B6A">
            <w:pPr>
              <w:pStyle w:val="TableText"/>
              <w:numPr>
                <w:ilvl w:val="0"/>
                <w:numId w:val="44"/>
              </w:numPr>
              <w:rPr>
                <w:i/>
                <w:iCs/>
                <w:lang w:eastAsia="ja-JP"/>
              </w:rPr>
            </w:pPr>
            <w:r w:rsidRPr="00847424">
              <w:rPr>
                <w:i/>
                <w:iCs/>
                <w:lang w:eastAsia="ja-JP"/>
              </w:rPr>
              <w:t>Corporate plan and contribution</w:t>
            </w:r>
          </w:p>
        </w:tc>
        <w:tc>
          <w:tcPr>
            <w:tcW w:w="6662" w:type="dxa"/>
            <w:vAlign w:val="center"/>
          </w:tcPr>
          <w:p w14:paraId="5B890B61" w14:textId="3F749A2F" w:rsidR="00C84843" w:rsidRPr="00783935" w:rsidRDefault="00C84843" w:rsidP="00847424">
            <w:pPr>
              <w:pStyle w:val="Tablenumberedlist"/>
              <w:rPr>
                <w:lang w:eastAsia="ja-JP"/>
              </w:rPr>
            </w:pPr>
            <w:r w:rsidRPr="00783935">
              <w:rPr>
                <w:lang w:eastAsia="ja-JP"/>
              </w:rPr>
              <w:t xml:space="preserve">Does your business plan align with the </w:t>
            </w:r>
            <w:r w:rsidR="0010778F">
              <w:rPr>
                <w:lang w:eastAsia="ja-JP"/>
              </w:rPr>
              <w:t>d</w:t>
            </w:r>
            <w:r w:rsidRPr="00783935">
              <w:rPr>
                <w:lang w:eastAsia="ja-JP"/>
              </w:rPr>
              <w:t>ivision</w:t>
            </w:r>
            <w:r w:rsidR="0061071A">
              <w:rPr>
                <w:lang w:eastAsia="ja-JP"/>
              </w:rPr>
              <w:t>’</w:t>
            </w:r>
            <w:r w:rsidRPr="00783935">
              <w:rPr>
                <w:lang w:eastAsia="ja-JP"/>
              </w:rPr>
              <w:t xml:space="preserve">s corporate plan? </w:t>
            </w:r>
          </w:p>
        </w:tc>
      </w:tr>
      <w:tr w:rsidR="00C84843" w:rsidRPr="00783935" w14:paraId="30A31E6C" w14:textId="42CD1290" w:rsidTr="00E36CE4">
        <w:trPr>
          <w:trHeight w:val="256"/>
        </w:trPr>
        <w:tc>
          <w:tcPr>
            <w:tcW w:w="2547" w:type="dxa"/>
            <w:vMerge/>
            <w:vAlign w:val="center"/>
          </w:tcPr>
          <w:p w14:paraId="410324AF" w14:textId="44A023CB" w:rsidR="00C84843" w:rsidRPr="00783935" w:rsidRDefault="00C84843" w:rsidP="00C84843">
            <w:pPr>
              <w:pStyle w:val="TableText"/>
              <w:rPr>
                <w:lang w:eastAsia="ja-JP"/>
              </w:rPr>
            </w:pPr>
          </w:p>
        </w:tc>
        <w:tc>
          <w:tcPr>
            <w:tcW w:w="6662" w:type="dxa"/>
            <w:vAlign w:val="center"/>
          </w:tcPr>
          <w:p w14:paraId="504E0124" w14:textId="774D7281" w:rsidR="00C84843" w:rsidRPr="00783935" w:rsidRDefault="00C84843" w:rsidP="00847424">
            <w:pPr>
              <w:pStyle w:val="Tablenumberedlist"/>
              <w:rPr>
                <w:lang w:eastAsia="ja-JP"/>
              </w:rPr>
            </w:pPr>
            <w:r w:rsidRPr="00783935">
              <w:rPr>
                <w:lang w:eastAsia="ja-JP"/>
              </w:rPr>
              <w:t>How does it align with the broader strategic goals of the national biosecurity system?</w:t>
            </w:r>
          </w:p>
        </w:tc>
      </w:tr>
      <w:tr w:rsidR="00C84843" w:rsidRPr="00783935" w14:paraId="431C1E39" w14:textId="397C24B2" w:rsidTr="00E36CE4">
        <w:trPr>
          <w:trHeight w:val="256"/>
        </w:trPr>
        <w:tc>
          <w:tcPr>
            <w:tcW w:w="2547" w:type="dxa"/>
            <w:vMerge/>
            <w:vAlign w:val="center"/>
          </w:tcPr>
          <w:p w14:paraId="7CD2EEB2" w14:textId="4E8A0D12" w:rsidR="00C84843" w:rsidRPr="00783935" w:rsidRDefault="00C84843" w:rsidP="00C84843">
            <w:pPr>
              <w:pStyle w:val="TableText"/>
              <w:rPr>
                <w:lang w:eastAsia="ja-JP"/>
              </w:rPr>
            </w:pPr>
          </w:p>
        </w:tc>
        <w:tc>
          <w:tcPr>
            <w:tcW w:w="6662" w:type="dxa"/>
            <w:vAlign w:val="center"/>
          </w:tcPr>
          <w:p w14:paraId="6A988BD1" w14:textId="712EC3B5" w:rsidR="00C84843" w:rsidRPr="00783935" w:rsidRDefault="00C84843" w:rsidP="00847424">
            <w:pPr>
              <w:pStyle w:val="Tablenumberedlist"/>
              <w:rPr>
                <w:lang w:eastAsia="ja-JP"/>
              </w:rPr>
            </w:pPr>
            <w:r w:rsidRPr="00783935">
              <w:rPr>
                <w:lang w:eastAsia="ja-JP"/>
              </w:rPr>
              <w:t>Does the business plan have a mechanism to be updated based on emerging threats or new information?</w:t>
            </w:r>
          </w:p>
        </w:tc>
      </w:tr>
      <w:tr w:rsidR="00C84843" w:rsidRPr="00783935" w14:paraId="71410DD3" w14:textId="01C2A075" w:rsidTr="00E36CE4">
        <w:trPr>
          <w:trHeight w:val="256"/>
        </w:trPr>
        <w:tc>
          <w:tcPr>
            <w:tcW w:w="2547" w:type="dxa"/>
            <w:vMerge/>
            <w:vAlign w:val="center"/>
          </w:tcPr>
          <w:p w14:paraId="28C0386A" w14:textId="21243BB7" w:rsidR="00C84843" w:rsidRPr="00783935" w:rsidRDefault="00C84843" w:rsidP="00C84843">
            <w:pPr>
              <w:pStyle w:val="TableText"/>
              <w:rPr>
                <w:lang w:eastAsia="ja-JP"/>
              </w:rPr>
            </w:pPr>
          </w:p>
        </w:tc>
        <w:tc>
          <w:tcPr>
            <w:tcW w:w="6662" w:type="dxa"/>
            <w:vAlign w:val="center"/>
          </w:tcPr>
          <w:p w14:paraId="22925490" w14:textId="2A16F8E8" w:rsidR="00C84843" w:rsidRPr="00783935" w:rsidRDefault="00C84843" w:rsidP="00847424">
            <w:pPr>
              <w:pStyle w:val="Tablenumberedlist"/>
              <w:rPr>
                <w:lang w:eastAsia="ja-JP"/>
              </w:rPr>
            </w:pPr>
            <w:r w:rsidRPr="00783935">
              <w:rPr>
                <w:lang w:eastAsia="ja-JP"/>
              </w:rPr>
              <w:t>Are there defined goals and clear priorities for determining regulatory effort? If so, are these goals and priorities communicated with staff?</w:t>
            </w:r>
          </w:p>
        </w:tc>
      </w:tr>
      <w:tr w:rsidR="00A53A14" w:rsidRPr="00783935" w14:paraId="02E2F326" w14:textId="566C4AA0" w:rsidTr="00E36CE4">
        <w:trPr>
          <w:trHeight w:val="256"/>
        </w:trPr>
        <w:tc>
          <w:tcPr>
            <w:tcW w:w="2547" w:type="dxa"/>
            <w:vMerge w:val="restart"/>
          </w:tcPr>
          <w:p w14:paraId="36C6C792" w14:textId="1AA6617D" w:rsidR="00A53A14" w:rsidRPr="00A13B9C" w:rsidRDefault="00A53A14" w:rsidP="00112B6A">
            <w:pPr>
              <w:pStyle w:val="TableText"/>
              <w:numPr>
                <w:ilvl w:val="0"/>
                <w:numId w:val="44"/>
              </w:numPr>
              <w:rPr>
                <w:i/>
                <w:iCs/>
                <w:lang w:eastAsia="ja-JP"/>
              </w:rPr>
            </w:pPr>
            <w:r w:rsidRPr="00A13B9C">
              <w:rPr>
                <w:i/>
                <w:iCs/>
                <w:lang w:eastAsia="ja-JP"/>
              </w:rPr>
              <w:t xml:space="preserve">Risk-based </w:t>
            </w:r>
            <w:r>
              <w:rPr>
                <w:i/>
                <w:iCs/>
                <w:lang w:eastAsia="ja-JP"/>
              </w:rPr>
              <w:t>regulatory approach</w:t>
            </w:r>
          </w:p>
        </w:tc>
        <w:tc>
          <w:tcPr>
            <w:tcW w:w="6662" w:type="dxa"/>
            <w:vAlign w:val="center"/>
          </w:tcPr>
          <w:p w14:paraId="1377CA7F" w14:textId="6A206BFD" w:rsidR="00A53A14" w:rsidRPr="00783935" w:rsidRDefault="00A53A14" w:rsidP="00A13B9C">
            <w:pPr>
              <w:pStyle w:val="Tablenumberedlist"/>
              <w:rPr>
                <w:lang w:eastAsia="ja-JP"/>
              </w:rPr>
            </w:pPr>
            <w:r w:rsidRPr="00783935">
              <w:rPr>
                <w:lang w:eastAsia="ja-JP"/>
              </w:rPr>
              <w:t>Does your division have a documented risk assessment process for regulatory decision</w:t>
            </w:r>
            <w:r w:rsidR="00CE5C1C">
              <w:rPr>
                <w:lang w:eastAsia="ja-JP"/>
              </w:rPr>
              <w:t>-</w:t>
            </w:r>
            <w:r w:rsidRPr="00783935">
              <w:rPr>
                <w:lang w:eastAsia="ja-JP"/>
              </w:rPr>
              <w:t>making?</w:t>
            </w:r>
          </w:p>
        </w:tc>
      </w:tr>
      <w:tr w:rsidR="00A53A14" w:rsidRPr="00783935" w14:paraId="4C86DEDF" w14:textId="53EF990E" w:rsidTr="00E36CE4">
        <w:trPr>
          <w:trHeight w:val="256"/>
        </w:trPr>
        <w:tc>
          <w:tcPr>
            <w:tcW w:w="2547" w:type="dxa"/>
            <w:vMerge/>
            <w:vAlign w:val="center"/>
          </w:tcPr>
          <w:p w14:paraId="5796BABE" w14:textId="18C1DBC6" w:rsidR="00A53A14" w:rsidRPr="00783935" w:rsidRDefault="00A53A14" w:rsidP="00A13B9C">
            <w:pPr>
              <w:pStyle w:val="TableText"/>
              <w:rPr>
                <w:lang w:eastAsia="ja-JP"/>
              </w:rPr>
            </w:pPr>
          </w:p>
        </w:tc>
        <w:tc>
          <w:tcPr>
            <w:tcW w:w="6662" w:type="dxa"/>
            <w:vAlign w:val="center"/>
          </w:tcPr>
          <w:p w14:paraId="29CFA154" w14:textId="6793DEAE" w:rsidR="00A53A14" w:rsidRPr="00783935" w:rsidRDefault="00A53A14" w:rsidP="00A13B9C">
            <w:pPr>
              <w:pStyle w:val="Tablenumberedlist"/>
              <w:rPr>
                <w:lang w:eastAsia="ja-JP"/>
              </w:rPr>
            </w:pPr>
            <w:r w:rsidRPr="00783935">
              <w:rPr>
                <w:lang w:eastAsia="ja-JP"/>
              </w:rPr>
              <w:t>Are risk factors, such as the likelihood of noncompliance, impact on stakeholders and potential harm to biosecurity or trade, considered?</w:t>
            </w:r>
          </w:p>
        </w:tc>
      </w:tr>
      <w:tr w:rsidR="00A53A14" w:rsidRPr="00783935" w14:paraId="2209C870" w14:textId="4BD13FF7" w:rsidTr="00E36CE4">
        <w:trPr>
          <w:trHeight w:val="256"/>
        </w:trPr>
        <w:tc>
          <w:tcPr>
            <w:tcW w:w="2547" w:type="dxa"/>
            <w:vMerge/>
            <w:vAlign w:val="center"/>
          </w:tcPr>
          <w:p w14:paraId="6D20E54E" w14:textId="601901BC" w:rsidR="00A53A14" w:rsidRPr="00783935" w:rsidRDefault="00A53A14" w:rsidP="00A13B9C">
            <w:pPr>
              <w:pStyle w:val="TableText"/>
              <w:rPr>
                <w:lang w:eastAsia="ja-JP"/>
              </w:rPr>
            </w:pPr>
          </w:p>
        </w:tc>
        <w:tc>
          <w:tcPr>
            <w:tcW w:w="6662" w:type="dxa"/>
            <w:vAlign w:val="center"/>
          </w:tcPr>
          <w:p w14:paraId="358FD45A" w14:textId="58AC5F06" w:rsidR="00A53A14" w:rsidRPr="00783935" w:rsidRDefault="00A53A14" w:rsidP="00A13B9C">
            <w:pPr>
              <w:pStyle w:val="Tablenumberedlist"/>
              <w:rPr>
                <w:lang w:eastAsia="ja-JP"/>
              </w:rPr>
            </w:pPr>
            <w:r w:rsidRPr="00783935">
              <w:rPr>
                <w:lang w:eastAsia="ja-JP"/>
              </w:rPr>
              <w:t xml:space="preserve"> Is there a process for prioritising compliance efforts based on biosecurity risk assessments?</w:t>
            </w:r>
          </w:p>
        </w:tc>
      </w:tr>
      <w:tr w:rsidR="00A53A14" w:rsidRPr="00783935" w14:paraId="04EAF2DB" w14:textId="2776C3FC" w:rsidTr="00E36CE4">
        <w:trPr>
          <w:trHeight w:val="256"/>
        </w:trPr>
        <w:tc>
          <w:tcPr>
            <w:tcW w:w="2547" w:type="dxa"/>
            <w:vMerge/>
            <w:vAlign w:val="center"/>
          </w:tcPr>
          <w:p w14:paraId="6C5B4820" w14:textId="3A647C16" w:rsidR="00A53A14" w:rsidRPr="00783935" w:rsidRDefault="00A53A14" w:rsidP="00A13B9C">
            <w:pPr>
              <w:pStyle w:val="TableText"/>
              <w:rPr>
                <w:lang w:eastAsia="ja-JP"/>
              </w:rPr>
            </w:pPr>
          </w:p>
        </w:tc>
        <w:tc>
          <w:tcPr>
            <w:tcW w:w="6662" w:type="dxa"/>
            <w:vAlign w:val="center"/>
          </w:tcPr>
          <w:p w14:paraId="12495D50" w14:textId="67C63DFF" w:rsidR="00A53A14" w:rsidRPr="00783935" w:rsidRDefault="00A53A14" w:rsidP="00A13B9C">
            <w:pPr>
              <w:pStyle w:val="Tablenumberedlist"/>
              <w:rPr>
                <w:lang w:eastAsia="ja-JP"/>
              </w:rPr>
            </w:pPr>
            <w:r w:rsidRPr="00783935">
              <w:rPr>
                <w:lang w:eastAsia="ja-JP"/>
              </w:rPr>
              <w:t>Is there a mechanism for updating risk assessments or compliance plans based on emerging threats or new information?</w:t>
            </w:r>
          </w:p>
        </w:tc>
      </w:tr>
      <w:tr w:rsidR="00A6559C" w:rsidRPr="00783935" w14:paraId="212D5B63" w14:textId="42853A36" w:rsidTr="00E36CE4">
        <w:trPr>
          <w:trHeight w:val="256"/>
        </w:trPr>
        <w:tc>
          <w:tcPr>
            <w:tcW w:w="2547" w:type="dxa"/>
            <w:vMerge w:val="restart"/>
          </w:tcPr>
          <w:p w14:paraId="16AA5FE4" w14:textId="77777777" w:rsidR="00A6559C" w:rsidRPr="00A6559C" w:rsidRDefault="00A6559C" w:rsidP="00112B6A">
            <w:pPr>
              <w:pStyle w:val="TableText"/>
              <w:numPr>
                <w:ilvl w:val="0"/>
                <w:numId w:val="44"/>
              </w:numPr>
              <w:rPr>
                <w:i/>
                <w:iCs/>
                <w:lang w:eastAsia="ja-JP"/>
              </w:rPr>
            </w:pPr>
            <w:r w:rsidRPr="00A6559C">
              <w:rPr>
                <w:i/>
                <w:iCs/>
                <w:lang w:eastAsia="ja-JP"/>
              </w:rPr>
              <w:t>Problem-solving approach</w:t>
            </w:r>
          </w:p>
        </w:tc>
        <w:tc>
          <w:tcPr>
            <w:tcW w:w="6662" w:type="dxa"/>
          </w:tcPr>
          <w:p w14:paraId="0C1704F5" w14:textId="7A778126" w:rsidR="00A6559C" w:rsidRPr="00783935" w:rsidRDefault="00A6559C" w:rsidP="00A6559C">
            <w:pPr>
              <w:pStyle w:val="Tablenumberedlist"/>
              <w:rPr>
                <w:lang w:eastAsia="ja-JP"/>
              </w:rPr>
            </w:pPr>
            <w:r w:rsidRPr="00783935">
              <w:rPr>
                <w:lang w:eastAsia="ja-JP"/>
              </w:rPr>
              <w:t>Is there a mechanism for promptly addressing emerging or persistent issues?</w:t>
            </w:r>
          </w:p>
        </w:tc>
      </w:tr>
      <w:tr w:rsidR="00A6559C" w:rsidRPr="00783935" w14:paraId="7AC3DBC0" w14:textId="24B8F8F1" w:rsidTr="00E36CE4">
        <w:trPr>
          <w:trHeight w:val="256"/>
        </w:trPr>
        <w:tc>
          <w:tcPr>
            <w:tcW w:w="2547" w:type="dxa"/>
            <w:vMerge/>
          </w:tcPr>
          <w:p w14:paraId="6417A939" w14:textId="778A8D49" w:rsidR="00A6559C" w:rsidRPr="00783935" w:rsidRDefault="00A6559C" w:rsidP="00A6559C">
            <w:pPr>
              <w:pStyle w:val="TableText"/>
              <w:rPr>
                <w:lang w:eastAsia="ja-JP"/>
              </w:rPr>
            </w:pPr>
          </w:p>
        </w:tc>
        <w:tc>
          <w:tcPr>
            <w:tcW w:w="6662" w:type="dxa"/>
          </w:tcPr>
          <w:p w14:paraId="67330798" w14:textId="55A28737" w:rsidR="00A6559C" w:rsidRPr="00783935" w:rsidRDefault="00A6559C" w:rsidP="00A6559C">
            <w:pPr>
              <w:pStyle w:val="Tablenumberedlist"/>
              <w:rPr>
                <w:lang w:eastAsia="ja-JP"/>
              </w:rPr>
            </w:pPr>
            <w:r w:rsidRPr="00783935">
              <w:rPr>
                <w:lang w:eastAsia="ja-JP"/>
              </w:rPr>
              <w:t xml:space="preserve">Are problem-solving techniques embedded in daily operations? If so, how? </w:t>
            </w:r>
          </w:p>
        </w:tc>
      </w:tr>
      <w:tr w:rsidR="00A6559C" w:rsidRPr="00783935" w14:paraId="0DA4AB4E" w14:textId="469E1377" w:rsidTr="00E36CE4">
        <w:trPr>
          <w:trHeight w:val="256"/>
        </w:trPr>
        <w:tc>
          <w:tcPr>
            <w:tcW w:w="2547" w:type="dxa"/>
            <w:vMerge/>
          </w:tcPr>
          <w:p w14:paraId="46D2521B" w14:textId="195B12F2" w:rsidR="00A6559C" w:rsidRPr="00783935" w:rsidRDefault="00A6559C" w:rsidP="00A6559C">
            <w:pPr>
              <w:pStyle w:val="TableText"/>
              <w:rPr>
                <w:lang w:eastAsia="ja-JP"/>
              </w:rPr>
            </w:pPr>
          </w:p>
        </w:tc>
        <w:tc>
          <w:tcPr>
            <w:tcW w:w="6662" w:type="dxa"/>
          </w:tcPr>
          <w:p w14:paraId="395D9CF7" w14:textId="572A1EEC" w:rsidR="00A6559C" w:rsidRPr="00783935" w:rsidRDefault="00A6559C" w:rsidP="00A6559C">
            <w:pPr>
              <w:pStyle w:val="Tablenumberedlist"/>
              <w:rPr>
                <w:lang w:eastAsia="ja-JP"/>
              </w:rPr>
            </w:pPr>
            <w:r w:rsidRPr="00783935">
              <w:rPr>
                <w:lang w:eastAsia="ja-JP"/>
              </w:rPr>
              <w:t>Does the division prioritise problems based on their impact and likelihood?</w:t>
            </w:r>
          </w:p>
        </w:tc>
      </w:tr>
      <w:tr w:rsidR="00A6559C" w:rsidRPr="00783935" w14:paraId="70B6068C" w14:textId="4A820C9B" w:rsidTr="00E36CE4">
        <w:trPr>
          <w:trHeight w:val="256"/>
        </w:trPr>
        <w:tc>
          <w:tcPr>
            <w:tcW w:w="2547" w:type="dxa"/>
            <w:vMerge/>
          </w:tcPr>
          <w:p w14:paraId="014C8C7B" w14:textId="55F29745" w:rsidR="00A6559C" w:rsidRPr="00783935" w:rsidRDefault="00A6559C" w:rsidP="00A6559C">
            <w:pPr>
              <w:pStyle w:val="TableText"/>
              <w:rPr>
                <w:lang w:eastAsia="ja-JP"/>
              </w:rPr>
            </w:pPr>
          </w:p>
        </w:tc>
        <w:tc>
          <w:tcPr>
            <w:tcW w:w="6662" w:type="dxa"/>
          </w:tcPr>
          <w:p w14:paraId="7A2A7756" w14:textId="05F12AB1" w:rsidR="00A6559C" w:rsidRPr="00783935" w:rsidRDefault="00A6559C" w:rsidP="00A6559C">
            <w:pPr>
              <w:pStyle w:val="Tablenumberedlist"/>
              <w:rPr>
                <w:lang w:eastAsia="ja-JP"/>
              </w:rPr>
            </w:pPr>
            <w:r w:rsidRPr="00783935">
              <w:rPr>
                <w:lang w:eastAsia="ja-JP"/>
              </w:rPr>
              <w:t>Does the division delve into the underlying causes of biosecurity problems?</w:t>
            </w:r>
          </w:p>
        </w:tc>
      </w:tr>
      <w:tr w:rsidR="00A6559C" w:rsidRPr="00783935" w14:paraId="5DC2BF5B" w14:textId="5494EF8C" w:rsidTr="00E36CE4">
        <w:trPr>
          <w:trHeight w:val="256"/>
        </w:trPr>
        <w:tc>
          <w:tcPr>
            <w:tcW w:w="2547" w:type="dxa"/>
            <w:vMerge/>
          </w:tcPr>
          <w:p w14:paraId="12262E16" w14:textId="56A2053C" w:rsidR="00A6559C" w:rsidRPr="00783935" w:rsidRDefault="00A6559C" w:rsidP="00A6559C">
            <w:pPr>
              <w:pStyle w:val="TableText"/>
              <w:rPr>
                <w:lang w:eastAsia="ja-JP"/>
              </w:rPr>
            </w:pPr>
          </w:p>
        </w:tc>
        <w:tc>
          <w:tcPr>
            <w:tcW w:w="6662" w:type="dxa"/>
          </w:tcPr>
          <w:p w14:paraId="70B6BEEC" w14:textId="0FFF6B72" w:rsidR="00A6559C" w:rsidRPr="00783935" w:rsidRDefault="00A6559C" w:rsidP="00A6559C">
            <w:pPr>
              <w:pStyle w:val="Tablenumberedlist"/>
              <w:rPr>
                <w:lang w:eastAsia="ja-JP"/>
              </w:rPr>
            </w:pPr>
            <w:r w:rsidRPr="00783935">
              <w:rPr>
                <w:lang w:eastAsia="ja-JP"/>
              </w:rPr>
              <w:t>Does the division incorporate lessons learned into future problem-solving approaches?</w:t>
            </w:r>
          </w:p>
        </w:tc>
      </w:tr>
      <w:tr w:rsidR="00E36CE4" w:rsidRPr="00783935" w14:paraId="4C8539A9" w14:textId="57B478F4">
        <w:trPr>
          <w:trHeight w:val="256"/>
        </w:trPr>
        <w:tc>
          <w:tcPr>
            <w:tcW w:w="9209" w:type="dxa"/>
            <w:gridSpan w:val="2"/>
          </w:tcPr>
          <w:p w14:paraId="41910939" w14:textId="6D4664A5" w:rsidR="00E36CE4" w:rsidRPr="00783935" w:rsidRDefault="00E36CE4" w:rsidP="00112B6A">
            <w:pPr>
              <w:pStyle w:val="TableHeading"/>
              <w:numPr>
                <w:ilvl w:val="0"/>
                <w:numId w:val="43"/>
              </w:numPr>
              <w:rPr>
                <w:lang w:eastAsia="ja-JP"/>
              </w:rPr>
            </w:pPr>
            <w:r>
              <w:rPr>
                <w:lang w:eastAsia="ja-JP"/>
              </w:rPr>
              <w:t>Capability and improvement</w:t>
            </w:r>
          </w:p>
        </w:tc>
      </w:tr>
      <w:tr w:rsidR="00E36CE4" w:rsidRPr="00783935" w14:paraId="193CCA60" w14:textId="60279253" w:rsidTr="00E36CE4">
        <w:trPr>
          <w:trHeight w:val="256"/>
        </w:trPr>
        <w:tc>
          <w:tcPr>
            <w:tcW w:w="2547" w:type="dxa"/>
            <w:vMerge w:val="restart"/>
          </w:tcPr>
          <w:p w14:paraId="2E01E1B6" w14:textId="0D275819" w:rsidR="00E36CE4" w:rsidRPr="00E36CE4" w:rsidRDefault="00E36CE4" w:rsidP="00112B6A">
            <w:pPr>
              <w:pStyle w:val="TableText"/>
              <w:numPr>
                <w:ilvl w:val="0"/>
                <w:numId w:val="44"/>
              </w:numPr>
              <w:rPr>
                <w:i/>
                <w:iCs/>
                <w:lang w:eastAsia="ja-JP"/>
              </w:rPr>
            </w:pPr>
            <w:r w:rsidRPr="00E36CE4">
              <w:rPr>
                <w:i/>
                <w:iCs/>
                <w:lang w:eastAsia="ja-JP"/>
              </w:rPr>
              <w:t>Regulatory officer capability framework and function</w:t>
            </w:r>
          </w:p>
        </w:tc>
        <w:tc>
          <w:tcPr>
            <w:tcW w:w="6662" w:type="dxa"/>
            <w:vAlign w:val="center"/>
          </w:tcPr>
          <w:p w14:paraId="69256932" w14:textId="63C677D4" w:rsidR="00E36CE4" w:rsidRPr="00783935" w:rsidRDefault="00E36CE4" w:rsidP="00D313A3">
            <w:pPr>
              <w:pStyle w:val="Tablenumberedlist"/>
              <w:rPr>
                <w:lang w:eastAsia="ja-JP"/>
              </w:rPr>
            </w:pPr>
            <w:r w:rsidRPr="00783935">
              <w:rPr>
                <w:lang w:eastAsia="ja-JP"/>
              </w:rPr>
              <w:t>Do you have a formal learning and development system for staff?</w:t>
            </w:r>
          </w:p>
        </w:tc>
      </w:tr>
      <w:tr w:rsidR="00E36CE4" w:rsidRPr="00783935" w14:paraId="6553555A" w14:textId="553CF8F1" w:rsidTr="00E36CE4">
        <w:trPr>
          <w:trHeight w:val="256"/>
        </w:trPr>
        <w:tc>
          <w:tcPr>
            <w:tcW w:w="2547" w:type="dxa"/>
            <w:vMerge/>
            <w:vAlign w:val="center"/>
          </w:tcPr>
          <w:p w14:paraId="4C2C94C0" w14:textId="5A10C9E5" w:rsidR="00E36CE4" w:rsidRPr="00E36CE4" w:rsidRDefault="00E36CE4" w:rsidP="003920FB">
            <w:pPr>
              <w:pStyle w:val="TableText"/>
              <w:rPr>
                <w:i/>
                <w:iCs/>
                <w:lang w:eastAsia="ja-JP"/>
              </w:rPr>
            </w:pPr>
          </w:p>
        </w:tc>
        <w:tc>
          <w:tcPr>
            <w:tcW w:w="6662" w:type="dxa"/>
            <w:vAlign w:val="center"/>
          </w:tcPr>
          <w:p w14:paraId="1F272891" w14:textId="4FEFDAAE" w:rsidR="00E36CE4" w:rsidRPr="00783935" w:rsidRDefault="00E36CE4" w:rsidP="00D313A3">
            <w:pPr>
              <w:pStyle w:val="Tablenumberedlist"/>
              <w:rPr>
                <w:lang w:eastAsia="ja-JP"/>
              </w:rPr>
            </w:pPr>
            <w:r w:rsidRPr="00783935">
              <w:rPr>
                <w:lang w:eastAsia="ja-JP"/>
              </w:rPr>
              <w:t xml:space="preserve">Is there a dedicated training budget in place? </w:t>
            </w:r>
          </w:p>
        </w:tc>
      </w:tr>
      <w:tr w:rsidR="00E36CE4" w:rsidRPr="00783935" w14:paraId="5D3AA234" w14:textId="298BECAF" w:rsidTr="00E36CE4">
        <w:trPr>
          <w:trHeight w:val="256"/>
        </w:trPr>
        <w:tc>
          <w:tcPr>
            <w:tcW w:w="2547" w:type="dxa"/>
            <w:vMerge/>
            <w:vAlign w:val="center"/>
          </w:tcPr>
          <w:p w14:paraId="48FE4219" w14:textId="511E2CF5" w:rsidR="00E36CE4" w:rsidRPr="00E36CE4" w:rsidRDefault="00E36CE4" w:rsidP="003920FB">
            <w:pPr>
              <w:pStyle w:val="TableText"/>
              <w:rPr>
                <w:i/>
                <w:iCs/>
                <w:lang w:eastAsia="ja-JP"/>
              </w:rPr>
            </w:pPr>
          </w:p>
        </w:tc>
        <w:tc>
          <w:tcPr>
            <w:tcW w:w="6662" w:type="dxa"/>
            <w:vAlign w:val="center"/>
          </w:tcPr>
          <w:p w14:paraId="7803C751" w14:textId="3FA516CF" w:rsidR="00E36CE4" w:rsidRPr="00783935" w:rsidRDefault="00E36CE4" w:rsidP="00D313A3">
            <w:pPr>
              <w:pStyle w:val="Tablenumberedlist"/>
              <w:rPr>
                <w:lang w:eastAsia="ja-JP"/>
              </w:rPr>
            </w:pPr>
            <w:r w:rsidRPr="00783935">
              <w:rPr>
                <w:lang w:eastAsia="ja-JP"/>
              </w:rPr>
              <w:t>Are there documented policies and procedures for training programmes?</w:t>
            </w:r>
          </w:p>
        </w:tc>
      </w:tr>
      <w:tr w:rsidR="00E36CE4" w:rsidRPr="00783935" w14:paraId="617A85DD" w14:textId="307D0284" w:rsidTr="00E36CE4">
        <w:trPr>
          <w:trHeight w:val="256"/>
        </w:trPr>
        <w:tc>
          <w:tcPr>
            <w:tcW w:w="2547" w:type="dxa"/>
            <w:vMerge/>
            <w:vAlign w:val="center"/>
          </w:tcPr>
          <w:p w14:paraId="2D6D9F06" w14:textId="0DAF99E2" w:rsidR="00E36CE4" w:rsidRPr="00E36CE4" w:rsidRDefault="00E36CE4" w:rsidP="003920FB">
            <w:pPr>
              <w:pStyle w:val="TableText"/>
              <w:rPr>
                <w:i/>
                <w:iCs/>
                <w:lang w:eastAsia="ja-JP"/>
              </w:rPr>
            </w:pPr>
          </w:p>
        </w:tc>
        <w:tc>
          <w:tcPr>
            <w:tcW w:w="6662" w:type="dxa"/>
            <w:vAlign w:val="center"/>
          </w:tcPr>
          <w:p w14:paraId="46D6422B" w14:textId="3B68D59F" w:rsidR="00E36CE4" w:rsidRPr="00783935" w:rsidRDefault="00E36CE4" w:rsidP="00D313A3">
            <w:pPr>
              <w:pStyle w:val="Tablenumberedlist"/>
              <w:rPr>
                <w:lang w:eastAsia="ja-JP"/>
              </w:rPr>
            </w:pPr>
            <w:r w:rsidRPr="00783935">
              <w:rPr>
                <w:lang w:eastAsia="ja-JP"/>
              </w:rPr>
              <w:t>What training delivery methods are used?</w:t>
            </w:r>
          </w:p>
        </w:tc>
      </w:tr>
      <w:tr w:rsidR="00E36CE4" w:rsidRPr="00783935" w14:paraId="09EED4A6" w14:textId="74717937" w:rsidTr="00E36CE4">
        <w:trPr>
          <w:trHeight w:val="256"/>
        </w:trPr>
        <w:tc>
          <w:tcPr>
            <w:tcW w:w="2547" w:type="dxa"/>
            <w:vMerge/>
            <w:vAlign w:val="center"/>
          </w:tcPr>
          <w:p w14:paraId="346E6393" w14:textId="24AF35A4" w:rsidR="00E36CE4" w:rsidRPr="00E36CE4" w:rsidRDefault="00E36CE4" w:rsidP="003920FB">
            <w:pPr>
              <w:pStyle w:val="TableText"/>
              <w:rPr>
                <w:i/>
                <w:iCs/>
                <w:lang w:eastAsia="ja-JP"/>
              </w:rPr>
            </w:pPr>
          </w:p>
        </w:tc>
        <w:tc>
          <w:tcPr>
            <w:tcW w:w="6662" w:type="dxa"/>
            <w:vAlign w:val="center"/>
          </w:tcPr>
          <w:p w14:paraId="4044343B" w14:textId="3FD8071C" w:rsidR="00E36CE4" w:rsidRPr="00783935" w:rsidRDefault="00E36CE4" w:rsidP="00D313A3">
            <w:pPr>
              <w:pStyle w:val="Tablenumberedlist"/>
              <w:rPr>
                <w:lang w:eastAsia="ja-JP"/>
              </w:rPr>
            </w:pPr>
            <w:r w:rsidRPr="00783935">
              <w:rPr>
                <w:lang w:eastAsia="ja-JP"/>
              </w:rPr>
              <w:t>How are staff capabilities assessed during and after training?</w:t>
            </w:r>
          </w:p>
        </w:tc>
      </w:tr>
      <w:tr w:rsidR="00E36CE4" w:rsidRPr="00783935" w14:paraId="0DEB699B" w14:textId="5FC41656" w:rsidTr="00E36CE4">
        <w:trPr>
          <w:trHeight w:val="256"/>
        </w:trPr>
        <w:tc>
          <w:tcPr>
            <w:tcW w:w="2547" w:type="dxa"/>
            <w:vMerge w:val="restart"/>
          </w:tcPr>
          <w:p w14:paraId="2592DB15" w14:textId="46A4E221" w:rsidR="00E36CE4" w:rsidRPr="00E36CE4" w:rsidRDefault="00E36CE4" w:rsidP="00112B6A">
            <w:pPr>
              <w:pStyle w:val="TableText"/>
              <w:numPr>
                <w:ilvl w:val="0"/>
                <w:numId w:val="44"/>
              </w:numPr>
              <w:rPr>
                <w:i/>
                <w:iCs/>
                <w:lang w:eastAsia="ja-JP"/>
              </w:rPr>
            </w:pPr>
            <w:r w:rsidRPr="00E36CE4">
              <w:rPr>
                <w:i/>
                <w:iCs/>
                <w:lang w:eastAsia="ja-JP"/>
              </w:rPr>
              <w:t xml:space="preserve">Regulatory assurance function and review </w:t>
            </w:r>
          </w:p>
        </w:tc>
        <w:tc>
          <w:tcPr>
            <w:tcW w:w="6662" w:type="dxa"/>
            <w:vAlign w:val="center"/>
          </w:tcPr>
          <w:p w14:paraId="0099DB28" w14:textId="3C15FA88" w:rsidR="00E36CE4" w:rsidRPr="00783935" w:rsidRDefault="00E36CE4" w:rsidP="00D313A3">
            <w:pPr>
              <w:pStyle w:val="Tablenumberedlist"/>
              <w:rPr>
                <w:lang w:eastAsia="ja-JP"/>
              </w:rPr>
            </w:pPr>
            <w:r w:rsidRPr="00783935">
              <w:rPr>
                <w:lang w:eastAsia="ja-JP"/>
              </w:rPr>
              <w:t>What quality assurance mechanisms are in place for the regulatory system?</w:t>
            </w:r>
          </w:p>
        </w:tc>
      </w:tr>
      <w:tr w:rsidR="00E36CE4" w:rsidRPr="00783935" w14:paraId="602A7EE2" w14:textId="253B6D4C" w:rsidTr="00E36CE4">
        <w:trPr>
          <w:trHeight w:val="256"/>
        </w:trPr>
        <w:tc>
          <w:tcPr>
            <w:tcW w:w="2547" w:type="dxa"/>
            <w:vMerge/>
            <w:vAlign w:val="center"/>
          </w:tcPr>
          <w:p w14:paraId="1B3F22E6" w14:textId="1D552548" w:rsidR="00E36CE4" w:rsidRPr="00783935" w:rsidRDefault="00E36CE4" w:rsidP="003920FB">
            <w:pPr>
              <w:pStyle w:val="TableText"/>
              <w:rPr>
                <w:lang w:eastAsia="ja-JP"/>
              </w:rPr>
            </w:pPr>
          </w:p>
        </w:tc>
        <w:tc>
          <w:tcPr>
            <w:tcW w:w="6662" w:type="dxa"/>
            <w:vAlign w:val="center"/>
          </w:tcPr>
          <w:p w14:paraId="73DCCBEB" w14:textId="323914AA" w:rsidR="00E36CE4" w:rsidRPr="00783935" w:rsidRDefault="00E36CE4" w:rsidP="00D313A3">
            <w:pPr>
              <w:pStyle w:val="Tablenumberedlist"/>
              <w:rPr>
                <w:lang w:eastAsia="ja-JP"/>
              </w:rPr>
            </w:pPr>
            <w:r w:rsidRPr="00783935">
              <w:rPr>
                <w:lang w:eastAsia="ja-JP"/>
              </w:rPr>
              <w:t>Is there a current review program in place for your regulatory responsibilities?</w:t>
            </w:r>
          </w:p>
        </w:tc>
      </w:tr>
      <w:tr w:rsidR="00E36CE4" w:rsidRPr="00783935" w14:paraId="51D7FD1F" w14:textId="366FAF5E" w:rsidTr="00E36CE4">
        <w:trPr>
          <w:trHeight w:val="256"/>
        </w:trPr>
        <w:tc>
          <w:tcPr>
            <w:tcW w:w="2547" w:type="dxa"/>
            <w:vMerge/>
            <w:vAlign w:val="center"/>
          </w:tcPr>
          <w:p w14:paraId="5952A02E" w14:textId="6683F30D" w:rsidR="00E36CE4" w:rsidRPr="00783935" w:rsidRDefault="00E36CE4" w:rsidP="003920FB">
            <w:pPr>
              <w:pStyle w:val="TableText"/>
              <w:rPr>
                <w:lang w:eastAsia="ja-JP"/>
              </w:rPr>
            </w:pPr>
          </w:p>
        </w:tc>
        <w:tc>
          <w:tcPr>
            <w:tcW w:w="6662" w:type="dxa"/>
            <w:vAlign w:val="center"/>
          </w:tcPr>
          <w:p w14:paraId="75A7890E" w14:textId="52DA8EC1" w:rsidR="00E36CE4" w:rsidRPr="00783935" w:rsidRDefault="00E36CE4" w:rsidP="00D313A3">
            <w:pPr>
              <w:pStyle w:val="Tablenumberedlist"/>
              <w:rPr>
                <w:lang w:eastAsia="ja-JP"/>
              </w:rPr>
            </w:pPr>
            <w:r w:rsidRPr="00783935">
              <w:rPr>
                <w:lang w:eastAsia="ja-JP"/>
              </w:rPr>
              <w:t xml:space="preserve">How is the review program resourced? </w:t>
            </w:r>
          </w:p>
        </w:tc>
      </w:tr>
      <w:tr w:rsidR="00E36CE4" w:rsidRPr="00783935" w14:paraId="040C25FA" w14:textId="5E77B2D6" w:rsidTr="00E36CE4">
        <w:trPr>
          <w:trHeight w:val="256"/>
        </w:trPr>
        <w:tc>
          <w:tcPr>
            <w:tcW w:w="2547" w:type="dxa"/>
            <w:vMerge/>
            <w:vAlign w:val="center"/>
          </w:tcPr>
          <w:p w14:paraId="66166421" w14:textId="6F1026E4" w:rsidR="00E36CE4" w:rsidRPr="00783935" w:rsidRDefault="00E36CE4" w:rsidP="003920FB">
            <w:pPr>
              <w:pStyle w:val="TableText"/>
              <w:rPr>
                <w:lang w:eastAsia="ja-JP"/>
              </w:rPr>
            </w:pPr>
          </w:p>
        </w:tc>
        <w:tc>
          <w:tcPr>
            <w:tcW w:w="6662" w:type="dxa"/>
            <w:vAlign w:val="center"/>
          </w:tcPr>
          <w:p w14:paraId="3114992E" w14:textId="25A36984" w:rsidR="00E36CE4" w:rsidRPr="00783935" w:rsidRDefault="00E36CE4" w:rsidP="00D313A3">
            <w:pPr>
              <w:pStyle w:val="Tablenumberedlist"/>
              <w:rPr>
                <w:lang w:eastAsia="ja-JP"/>
              </w:rPr>
            </w:pPr>
            <w:r w:rsidRPr="00783935">
              <w:rPr>
                <w:lang w:eastAsia="ja-JP"/>
              </w:rPr>
              <w:t>If a program exists, how is it decided what reviews are undertaken?</w:t>
            </w:r>
          </w:p>
        </w:tc>
      </w:tr>
      <w:tr w:rsidR="00E36CE4" w:rsidRPr="00783935" w14:paraId="2C92F95D" w14:textId="448E9951" w:rsidTr="00E36CE4">
        <w:trPr>
          <w:trHeight w:val="256"/>
        </w:trPr>
        <w:tc>
          <w:tcPr>
            <w:tcW w:w="2547" w:type="dxa"/>
            <w:vMerge/>
            <w:vAlign w:val="center"/>
          </w:tcPr>
          <w:p w14:paraId="61198F15" w14:textId="59B0EB9E" w:rsidR="00E36CE4" w:rsidRPr="00783935" w:rsidRDefault="00E36CE4" w:rsidP="003920FB">
            <w:pPr>
              <w:pStyle w:val="TableText"/>
              <w:rPr>
                <w:lang w:eastAsia="ja-JP"/>
              </w:rPr>
            </w:pPr>
          </w:p>
        </w:tc>
        <w:tc>
          <w:tcPr>
            <w:tcW w:w="6662" w:type="dxa"/>
            <w:vAlign w:val="center"/>
          </w:tcPr>
          <w:p w14:paraId="2D9CA1ED" w14:textId="0913B9E8" w:rsidR="00E36CE4" w:rsidRPr="00783935" w:rsidRDefault="00E36CE4" w:rsidP="00D313A3">
            <w:pPr>
              <w:pStyle w:val="Tablenumberedlist"/>
              <w:rPr>
                <w:lang w:eastAsia="ja-JP"/>
              </w:rPr>
            </w:pPr>
            <w:r w:rsidRPr="00783935">
              <w:rPr>
                <w:lang w:eastAsia="ja-JP"/>
              </w:rPr>
              <w:t>Are there established and documented processes for conducting reviews?</w:t>
            </w:r>
          </w:p>
        </w:tc>
      </w:tr>
      <w:tr w:rsidR="00E36CE4" w:rsidRPr="00783935" w14:paraId="330D9309" w14:textId="7BDAB174" w:rsidTr="00E36CE4">
        <w:trPr>
          <w:trHeight w:val="256"/>
        </w:trPr>
        <w:tc>
          <w:tcPr>
            <w:tcW w:w="2547" w:type="dxa"/>
            <w:vMerge/>
            <w:vAlign w:val="center"/>
          </w:tcPr>
          <w:p w14:paraId="1D752B5F" w14:textId="734BF0BA" w:rsidR="00E36CE4" w:rsidRPr="00783935" w:rsidRDefault="00E36CE4" w:rsidP="003920FB">
            <w:pPr>
              <w:pStyle w:val="TableText"/>
              <w:rPr>
                <w:lang w:eastAsia="ja-JP"/>
              </w:rPr>
            </w:pPr>
          </w:p>
        </w:tc>
        <w:tc>
          <w:tcPr>
            <w:tcW w:w="6662" w:type="dxa"/>
            <w:vAlign w:val="center"/>
          </w:tcPr>
          <w:p w14:paraId="0FD6A814" w14:textId="54CFC1A9" w:rsidR="00E36CE4" w:rsidRPr="00783935" w:rsidRDefault="00E36CE4" w:rsidP="00D313A3">
            <w:pPr>
              <w:pStyle w:val="Tablenumberedlist"/>
              <w:rPr>
                <w:lang w:eastAsia="ja-JP"/>
              </w:rPr>
            </w:pPr>
            <w:r w:rsidRPr="00783935">
              <w:rPr>
                <w:lang w:eastAsia="ja-JP"/>
              </w:rPr>
              <w:t xml:space="preserve">Are stakeholders (both internal and external involved in the review? </w:t>
            </w:r>
          </w:p>
        </w:tc>
      </w:tr>
      <w:tr w:rsidR="00C93268" w:rsidRPr="00783935" w14:paraId="3EFB442D" w14:textId="2FE1B265" w:rsidTr="00C93268">
        <w:trPr>
          <w:trHeight w:val="256"/>
        </w:trPr>
        <w:tc>
          <w:tcPr>
            <w:tcW w:w="2547" w:type="dxa"/>
            <w:vMerge w:val="restart"/>
          </w:tcPr>
          <w:p w14:paraId="55C6997D" w14:textId="479199AE" w:rsidR="00C93268" w:rsidRPr="00C93268" w:rsidRDefault="00C93268" w:rsidP="00112B6A">
            <w:pPr>
              <w:pStyle w:val="TableText"/>
              <w:numPr>
                <w:ilvl w:val="0"/>
                <w:numId w:val="44"/>
              </w:numPr>
              <w:rPr>
                <w:i/>
                <w:iCs/>
                <w:lang w:eastAsia="ja-JP"/>
              </w:rPr>
            </w:pPr>
            <w:r w:rsidRPr="00C93268">
              <w:rPr>
                <w:i/>
                <w:iCs/>
                <w:lang w:eastAsia="ja-JP"/>
              </w:rPr>
              <w:t>Learning and growing with others</w:t>
            </w:r>
          </w:p>
        </w:tc>
        <w:tc>
          <w:tcPr>
            <w:tcW w:w="6662" w:type="dxa"/>
            <w:vAlign w:val="center"/>
          </w:tcPr>
          <w:p w14:paraId="0085923B" w14:textId="250D89FC" w:rsidR="00C93268" w:rsidRPr="00783935" w:rsidRDefault="00C93268" w:rsidP="00D313A3">
            <w:pPr>
              <w:pStyle w:val="Tablenumberedlist"/>
              <w:rPr>
                <w:lang w:eastAsia="ja-JP"/>
              </w:rPr>
            </w:pPr>
            <w:r w:rsidRPr="00783935">
              <w:rPr>
                <w:lang w:eastAsia="ja-JP"/>
              </w:rPr>
              <w:t>Does your division participate in formal partnerships or networks with other regulatory agencies to share information, best practices and lessons learned?</w:t>
            </w:r>
          </w:p>
        </w:tc>
      </w:tr>
      <w:tr w:rsidR="00C93268" w:rsidRPr="00783935" w14:paraId="0825174C" w14:textId="6732E0CE">
        <w:trPr>
          <w:trHeight w:val="256"/>
        </w:trPr>
        <w:tc>
          <w:tcPr>
            <w:tcW w:w="2547" w:type="dxa"/>
            <w:vMerge/>
            <w:vAlign w:val="center"/>
          </w:tcPr>
          <w:p w14:paraId="48733E2D" w14:textId="4E306A44" w:rsidR="00C93268" w:rsidRPr="00783935" w:rsidRDefault="00C93268" w:rsidP="00C93268">
            <w:pPr>
              <w:pStyle w:val="TableText"/>
              <w:rPr>
                <w:lang w:eastAsia="ja-JP"/>
              </w:rPr>
            </w:pPr>
          </w:p>
        </w:tc>
        <w:tc>
          <w:tcPr>
            <w:tcW w:w="6662" w:type="dxa"/>
            <w:vAlign w:val="center"/>
          </w:tcPr>
          <w:p w14:paraId="25E73AE2" w14:textId="0650F18C" w:rsidR="00C93268" w:rsidRPr="00783935" w:rsidRDefault="00C93268" w:rsidP="00D313A3">
            <w:pPr>
              <w:pStyle w:val="Tablenumberedlist"/>
              <w:rPr>
                <w:lang w:eastAsia="ja-JP"/>
              </w:rPr>
            </w:pPr>
            <w:r w:rsidRPr="00783935">
              <w:rPr>
                <w:lang w:eastAsia="ja-JP"/>
              </w:rPr>
              <w:t>Does the division adapt insights from other sectors to enhance biosecurity regulatory practices? How?</w:t>
            </w:r>
          </w:p>
        </w:tc>
      </w:tr>
      <w:tr w:rsidR="00C93268" w:rsidRPr="00783935" w14:paraId="76C4A29E" w14:textId="7C00AE98">
        <w:trPr>
          <w:trHeight w:val="256"/>
        </w:trPr>
        <w:tc>
          <w:tcPr>
            <w:tcW w:w="2547" w:type="dxa"/>
            <w:vMerge/>
            <w:vAlign w:val="center"/>
          </w:tcPr>
          <w:p w14:paraId="11FB7503" w14:textId="32698ABF" w:rsidR="00C93268" w:rsidRPr="00783935" w:rsidRDefault="00C93268" w:rsidP="00C93268">
            <w:pPr>
              <w:pStyle w:val="TableText"/>
              <w:rPr>
                <w:lang w:eastAsia="ja-JP"/>
              </w:rPr>
            </w:pPr>
          </w:p>
        </w:tc>
        <w:tc>
          <w:tcPr>
            <w:tcW w:w="6662" w:type="dxa"/>
            <w:vAlign w:val="center"/>
          </w:tcPr>
          <w:p w14:paraId="4136F2C8" w14:textId="6A4F3770" w:rsidR="00C93268" w:rsidRPr="00783935" w:rsidRDefault="00C93268" w:rsidP="00D313A3">
            <w:pPr>
              <w:pStyle w:val="Tablenumberedlist"/>
              <w:rPr>
                <w:lang w:eastAsia="ja-JP"/>
              </w:rPr>
            </w:pPr>
            <w:r w:rsidRPr="00783935">
              <w:rPr>
                <w:lang w:eastAsia="ja-JP"/>
              </w:rPr>
              <w:t>Do mechanisms exist for sharing knowledge and experiences across different biosecurity domains?</w:t>
            </w:r>
          </w:p>
        </w:tc>
      </w:tr>
      <w:tr w:rsidR="00C93268" w:rsidRPr="00783935" w14:paraId="31F9DDF0" w14:textId="1C327BCF">
        <w:trPr>
          <w:trHeight w:val="256"/>
        </w:trPr>
        <w:tc>
          <w:tcPr>
            <w:tcW w:w="2547" w:type="dxa"/>
            <w:vMerge/>
            <w:vAlign w:val="center"/>
          </w:tcPr>
          <w:p w14:paraId="709F7FE1" w14:textId="15FC8546" w:rsidR="00C93268" w:rsidRPr="00783935" w:rsidRDefault="00C93268" w:rsidP="00C93268">
            <w:pPr>
              <w:pStyle w:val="TableText"/>
              <w:rPr>
                <w:lang w:eastAsia="ja-JP"/>
              </w:rPr>
            </w:pPr>
          </w:p>
        </w:tc>
        <w:tc>
          <w:tcPr>
            <w:tcW w:w="6662" w:type="dxa"/>
            <w:vAlign w:val="center"/>
          </w:tcPr>
          <w:p w14:paraId="57C481AD" w14:textId="7C0EAAA3" w:rsidR="00C93268" w:rsidRPr="00783935" w:rsidRDefault="00C93268" w:rsidP="00D313A3">
            <w:pPr>
              <w:pStyle w:val="Tablenumberedlist"/>
              <w:rPr>
                <w:lang w:eastAsia="ja-JP"/>
              </w:rPr>
            </w:pPr>
            <w:r w:rsidRPr="00783935">
              <w:rPr>
                <w:lang w:eastAsia="ja-JP"/>
              </w:rPr>
              <w:t>Does the division gain and gather feedback from stakeholders to contribute to its policies and procedures?</w:t>
            </w:r>
          </w:p>
        </w:tc>
      </w:tr>
      <w:tr w:rsidR="00D313A3" w:rsidRPr="00783935" w14:paraId="5377CC98" w14:textId="060A2058">
        <w:trPr>
          <w:trHeight w:val="256"/>
        </w:trPr>
        <w:tc>
          <w:tcPr>
            <w:tcW w:w="9209" w:type="dxa"/>
            <w:gridSpan w:val="2"/>
            <w:vAlign w:val="center"/>
          </w:tcPr>
          <w:p w14:paraId="4D877B0D" w14:textId="6E5EC158" w:rsidR="00D313A3" w:rsidRPr="00783935" w:rsidRDefault="00D313A3" w:rsidP="00112B6A">
            <w:pPr>
              <w:pStyle w:val="TableHeading"/>
              <w:numPr>
                <w:ilvl w:val="0"/>
                <w:numId w:val="43"/>
              </w:numPr>
              <w:rPr>
                <w:lang w:eastAsia="ja-JP"/>
              </w:rPr>
            </w:pPr>
            <w:r>
              <w:t>Governance</w:t>
            </w:r>
            <w:r>
              <w:rPr>
                <w:lang w:eastAsia="ja-JP"/>
              </w:rPr>
              <w:t xml:space="preserve"> and delivery</w:t>
            </w:r>
          </w:p>
        </w:tc>
      </w:tr>
      <w:tr w:rsidR="00D313A3" w:rsidRPr="00783935" w14:paraId="6F74FB69" w14:textId="7616C61D" w:rsidTr="00D313A3">
        <w:trPr>
          <w:trHeight w:val="256"/>
        </w:trPr>
        <w:tc>
          <w:tcPr>
            <w:tcW w:w="2547" w:type="dxa"/>
            <w:vMerge w:val="restart"/>
          </w:tcPr>
          <w:p w14:paraId="35F0BC4F" w14:textId="77777777" w:rsidR="00D313A3" w:rsidRPr="00D313A3" w:rsidRDefault="00D313A3" w:rsidP="00112B6A">
            <w:pPr>
              <w:pStyle w:val="TableText"/>
              <w:numPr>
                <w:ilvl w:val="0"/>
                <w:numId w:val="44"/>
              </w:numPr>
              <w:rPr>
                <w:i/>
                <w:iCs/>
                <w:lang w:eastAsia="ja-JP"/>
              </w:rPr>
            </w:pPr>
            <w:r w:rsidRPr="00D313A3">
              <w:rPr>
                <w:i/>
                <w:iCs/>
                <w:lang w:eastAsia="ja-JP"/>
              </w:rPr>
              <w:t>Activity and visibility</w:t>
            </w:r>
          </w:p>
        </w:tc>
        <w:tc>
          <w:tcPr>
            <w:tcW w:w="6662" w:type="dxa"/>
            <w:vAlign w:val="center"/>
          </w:tcPr>
          <w:p w14:paraId="62BB4370" w14:textId="7FAB82C5" w:rsidR="00D313A3" w:rsidRPr="00783935" w:rsidRDefault="00D313A3" w:rsidP="00D313A3">
            <w:pPr>
              <w:pStyle w:val="Tablenumberedlist"/>
              <w:rPr>
                <w:lang w:eastAsia="ja-JP"/>
              </w:rPr>
            </w:pPr>
            <w:r w:rsidRPr="00783935">
              <w:rPr>
                <w:lang w:eastAsia="ja-JP"/>
              </w:rPr>
              <w:t>How do you plan and prioritise regulatory activities?</w:t>
            </w:r>
          </w:p>
        </w:tc>
      </w:tr>
      <w:tr w:rsidR="00D313A3" w:rsidRPr="00783935" w14:paraId="5DF682F0" w14:textId="1A08E643">
        <w:trPr>
          <w:trHeight w:val="256"/>
        </w:trPr>
        <w:tc>
          <w:tcPr>
            <w:tcW w:w="2547" w:type="dxa"/>
            <w:vMerge/>
            <w:vAlign w:val="center"/>
          </w:tcPr>
          <w:p w14:paraId="75DDEDBE" w14:textId="24AE0177" w:rsidR="00D313A3" w:rsidRPr="00783935" w:rsidRDefault="00D313A3" w:rsidP="00D313A3">
            <w:pPr>
              <w:pStyle w:val="TableText"/>
              <w:rPr>
                <w:lang w:eastAsia="ja-JP"/>
              </w:rPr>
            </w:pPr>
          </w:p>
        </w:tc>
        <w:tc>
          <w:tcPr>
            <w:tcW w:w="6662" w:type="dxa"/>
            <w:vAlign w:val="center"/>
          </w:tcPr>
          <w:p w14:paraId="627665F7" w14:textId="71C4AA69" w:rsidR="00D313A3" w:rsidRPr="00783935" w:rsidRDefault="00D313A3" w:rsidP="00D313A3">
            <w:pPr>
              <w:pStyle w:val="Tablenumberedlist"/>
              <w:rPr>
                <w:lang w:eastAsia="ja-JP"/>
              </w:rPr>
            </w:pPr>
            <w:r w:rsidRPr="00783935">
              <w:rPr>
                <w:lang w:eastAsia="ja-JP"/>
              </w:rPr>
              <w:t xml:space="preserve">What regulatory tools are used to achieve the objectives of the Biosecurity Act? </w:t>
            </w:r>
          </w:p>
        </w:tc>
      </w:tr>
      <w:tr w:rsidR="00D313A3" w:rsidRPr="00783935" w14:paraId="018EAC98" w14:textId="76045598">
        <w:trPr>
          <w:trHeight w:val="256"/>
        </w:trPr>
        <w:tc>
          <w:tcPr>
            <w:tcW w:w="2547" w:type="dxa"/>
            <w:vMerge/>
            <w:vAlign w:val="center"/>
          </w:tcPr>
          <w:p w14:paraId="550A2733" w14:textId="427AF943" w:rsidR="00D313A3" w:rsidRPr="00783935" w:rsidRDefault="00D313A3" w:rsidP="00D313A3">
            <w:pPr>
              <w:pStyle w:val="TableText"/>
              <w:rPr>
                <w:lang w:eastAsia="ja-JP"/>
              </w:rPr>
            </w:pPr>
          </w:p>
        </w:tc>
        <w:tc>
          <w:tcPr>
            <w:tcW w:w="6662" w:type="dxa"/>
            <w:vAlign w:val="center"/>
          </w:tcPr>
          <w:p w14:paraId="1F54A6ED" w14:textId="4F46285F" w:rsidR="00D313A3" w:rsidRPr="00783935" w:rsidRDefault="00D313A3" w:rsidP="00D313A3">
            <w:pPr>
              <w:pStyle w:val="Tablenumberedlist"/>
              <w:rPr>
                <w:lang w:eastAsia="ja-JP"/>
              </w:rPr>
            </w:pPr>
            <w:r w:rsidRPr="00783935">
              <w:rPr>
                <w:lang w:eastAsia="ja-JP"/>
              </w:rPr>
              <w:t>Is there clear documentation of actions taken, decisions made and outcomes achieved?</w:t>
            </w:r>
          </w:p>
        </w:tc>
      </w:tr>
      <w:tr w:rsidR="00D313A3" w:rsidRPr="00783935" w14:paraId="1AD7B6FB" w14:textId="23BD0B8C">
        <w:trPr>
          <w:trHeight w:val="256"/>
        </w:trPr>
        <w:tc>
          <w:tcPr>
            <w:tcW w:w="2547" w:type="dxa"/>
            <w:vMerge/>
            <w:vAlign w:val="center"/>
          </w:tcPr>
          <w:p w14:paraId="597FE742" w14:textId="02B960AD" w:rsidR="00D313A3" w:rsidRPr="00783935" w:rsidRDefault="00D313A3" w:rsidP="00D313A3">
            <w:pPr>
              <w:pStyle w:val="TableText"/>
              <w:rPr>
                <w:lang w:eastAsia="ja-JP"/>
              </w:rPr>
            </w:pPr>
          </w:p>
        </w:tc>
        <w:tc>
          <w:tcPr>
            <w:tcW w:w="6662" w:type="dxa"/>
            <w:vAlign w:val="center"/>
          </w:tcPr>
          <w:p w14:paraId="2670BFB2" w14:textId="13806C88" w:rsidR="00D313A3" w:rsidRPr="00783935" w:rsidRDefault="00D313A3" w:rsidP="00D313A3">
            <w:pPr>
              <w:pStyle w:val="Tablenumberedlist"/>
              <w:rPr>
                <w:lang w:eastAsia="ja-JP"/>
              </w:rPr>
            </w:pPr>
            <w:r w:rsidRPr="00783935">
              <w:rPr>
                <w:lang w:eastAsia="ja-JP"/>
              </w:rPr>
              <w:t>Are stakeholders informed about ongoing activities and regulator performance?</w:t>
            </w:r>
          </w:p>
        </w:tc>
      </w:tr>
      <w:tr w:rsidR="00D313A3" w:rsidRPr="00783935" w14:paraId="474C2817" w14:textId="0DAC6DA0" w:rsidTr="00D313A3">
        <w:trPr>
          <w:trHeight w:val="256"/>
        </w:trPr>
        <w:tc>
          <w:tcPr>
            <w:tcW w:w="2547" w:type="dxa"/>
            <w:vMerge w:val="restart"/>
          </w:tcPr>
          <w:p w14:paraId="1FF64F47" w14:textId="77777777" w:rsidR="00D313A3" w:rsidRPr="00D313A3" w:rsidRDefault="00D313A3" w:rsidP="00112B6A">
            <w:pPr>
              <w:pStyle w:val="TableText"/>
              <w:numPr>
                <w:ilvl w:val="0"/>
                <w:numId w:val="44"/>
              </w:numPr>
              <w:rPr>
                <w:i/>
                <w:iCs/>
                <w:lang w:eastAsia="ja-JP"/>
              </w:rPr>
            </w:pPr>
            <w:r w:rsidRPr="00D313A3">
              <w:rPr>
                <w:i/>
                <w:iCs/>
                <w:lang w:eastAsia="ja-JP"/>
              </w:rPr>
              <w:t>Performance reporting</w:t>
            </w:r>
          </w:p>
        </w:tc>
        <w:tc>
          <w:tcPr>
            <w:tcW w:w="6662" w:type="dxa"/>
            <w:vAlign w:val="center"/>
          </w:tcPr>
          <w:p w14:paraId="2AF643FB" w14:textId="58BDF013" w:rsidR="00D313A3" w:rsidRPr="00783935" w:rsidRDefault="00D313A3" w:rsidP="00D313A3">
            <w:pPr>
              <w:pStyle w:val="Tablenumberedlist"/>
              <w:rPr>
                <w:lang w:eastAsia="ja-JP"/>
              </w:rPr>
            </w:pPr>
            <w:r w:rsidRPr="00783935">
              <w:rPr>
                <w:lang w:eastAsia="ja-JP"/>
              </w:rPr>
              <w:t>Describe the process for monitoring regulatory activities and outcomes in your division?</w:t>
            </w:r>
          </w:p>
        </w:tc>
      </w:tr>
      <w:tr w:rsidR="00D313A3" w:rsidRPr="00783935" w14:paraId="68112E88" w14:textId="09A3F584">
        <w:trPr>
          <w:trHeight w:val="256"/>
        </w:trPr>
        <w:tc>
          <w:tcPr>
            <w:tcW w:w="2547" w:type="dxa"/>
            <w:vMerge/>
            <w:vAlign w:val="center"/>
          </w:tcPr>
          <w:p w14:paraId="4FAAD744" w14:textId="3E1047DD" w:rsidR="00D313A3" w:rsidRPr="00D313A3" w:rsidRDefault="00D313A3" w:rsidP="00D313A3">
            <w:pPr>
              <w:pStyle w:val="TableText"/>
              <w:rPr>
                <w:i/>
                <w:iCs/>
                <w:lang w:eastAsia="ja-JP"/>
              </w:rPr>
            </w:pPr>
          </w:p>
        </w:tc>
        <w:tc>
          <w:tcPr>
            <w:tcW w:w="6662" w:type="dxa"/>
            <w:vAlign w:val="center"/>
          </w:tcPr>
          <w:p w14:paraId="720E7695" w14:textId="09AFFF84" w:rsidR="00D313A3" w:rsidRPr="00783935" w:rsidRDefault="00D313A3" w:rsidP="00D313A3">
            <w:pPr>
              <w:pStyle w:val="Tablenumberedlist"/>
              <w:rPr>
                <w:lang w:eastAsia="ja-JP"/>
              </w:rPr>
            </w:pPr>
            <w:r w:rsidRPr="00783935">
              <w:rPr>
                <w:lang w:eastAsia="ja-JP"/>
              </w:rPr>
              <w:t xml:space="preserve">Are performance reports accessible to stakeholders and the public? </w:t>
            </w:r>
          </w:p>
        </w:tc>
      </w:tr>
      <w:tr w:rsidR="00D313A3" w:rsidRPr="00783935" w14:paraId="1EB948E4" w14:textId="171529F0">
        <w:trPr>
          <w:trHeight w:val="256"/>
        </w:trPr>
        <w:tc>
          <w:tcPr>
            <w:tcW w:w="2547" w:type="dxa"/>
            <w:vMerge/>
            <w:vAlign w:val="center"/>
          </w:tcPr>
          <w:p w14:paraId="763307A5" w14:textId="11A1B7D0" w:rsidR="00D313A3" w:rsidRPr="00D313A3" w:rsidRDefault="00D313A3" w:rsidP="00D313A3">
            <w:pPr>
              <w:pStyle w:val="TableText"/>
              <w:rPr>
                <w:i/>
                <w:iCs/>
                <w:lang w:eastAsia="ja-JP"/>
              </w:rPr>
            </w:pPr>
          </w:p>
        </w:tc>
        <w:tc>
          <w:tcPr>
            <w:tcW w:w="6662" w:type="dxa"/>
            <w:vAlign w:val="center"/>
          </w:tcPr>
          <w:p w14:paraId="21F687DF" w14:textId="3FEA3309" w:rsidR="00D313A3" w:rsidRPr="00783935" w:rsidRDefault="00D313A3" w:rsidP="00D313A3">
            <w:pPr>
              <w:pStyle w:val="Tablenumberedlist"/>
              <w:rPr>
                <w:lang w:eastAsia="ja-JP"/>
              </w:rPr>
            </w:pPr>
            <w:r w:rsidRPr="00783935">
              <w:rPr>
                <w:lang w:eastAsia="ja-JP"/>
              </w:rPr>
              <w:t xml:space="preserve">Is there a well-defined framework for collecting and analysing regulatory performance data? </w:t>
            </w:r>
          </w:p>
        </w:tc>
      </w:tr>
      <w:tr w:rsidR="00D313A3" w:rsidRPr="00783935" w14:paraId="16B6B655" w14:textId="2A5844D6">
        <w:trPr>
          <w:trHeight w:val="256"/>
        </w:trPr>
        <w:tc>
          <w:tcPr>
            <w:tcW w:w="2547" w:type="dxa"/>
            <w:vMerge/>
            <w:vAlign w:val="center"/>
          </w:tcPr>
          <w:p w14:paraId="452E27B9" w14:textId="041567D4" w:rsidR="00D313A3" w:rsidRPr="00D313A3" w:rsidRDefault="00D313A3" w:rsidP="00D313A3">
            <w:pPr>
              <w:pStyle w:val="TableText"/>
              <w:rPr>
                <w:i/>
                <w:iCs/>
                <w:lang w:eastAsia="ja-JP"/>
              </w:rPr>
            </w:pPr>
          </w:p>
        </w:tc>
        <w:tc>
          <w:tcPr>
            <w:tcW w:w="6662" w:type="dxa"/>
            <w:vAlign w:val="center"/>
          </w:tcPr>
          <w:p w14:paraId="1755801D" w14:textId="16B4B012" w:rsidR="00D313A3" w:rsidRPr="00783935" w:rsidRDefault="00D313A3" w:rsidP="00D313A3">
            <w:pPr>
              <w:pStyle w:val="Tablenumberedlist"/>
              <w:rPr>
                <w:lang w:eastAsia="ja-JP"/>
              </w:rPr>
            </w:pPr>
            <w:r w:rsidRPr="00783935">
              <w:rPr>
                <w:lang w:eastAsia="ja-JP"/>
              </w:rPr>
              <w:t xml:space="preserve">How is any performance data that is collected validated and used? </w:t>
            </w:r>
          </w:p>
        </w:tc>
      </w:tr>
      <w:tr w:rsidR="00D313A3" w:rsidRPr="00783935" w14:paraId="6ECB633A" w14:textId="32034BAB" w:rsidTr="00D313A3">
        <w:trPr>
          <w:trHeight w:val="256"/>
        </w:trPr>
        <w:tc>
          <w:tcPr>
            <w:tcW w:w="2547" w:type="dxa"/>
            <w:vMerge w:val="restart"/>
          </w:tcPr>
          <w:p w14:paraId="6C680D19" w14:textId="77777777" w:rsidR="00D313A3" w:rsidRPr="00D313A3" w:rsidRDefault="00D313A3" w:rsidP="00112B6A">
            <w:pPr>
              <w:pStyle w:val="TableText"/>
              <w:numPr>
                <w:ilvl w:val="0"/>
                <w:numId w:val="44"/>
              </w:numPr>
              <w:rPr>
                <w:i/>
                <w:iCs/>
                <w:lang w:eastAsia="ja-JP"/>
              </w:rPr>
            </w:pPr>
            <w:r w:rsidRPr="00D313A3">
              <w:rPr>
                <w:i/>
                <w:iCs/>
                <w:lang w:eastAsia="ja-JP"/>
              </w:rPr>
              <w:t>Governance and oversight</w:t>
            </w:r>
          </w:p>
        </w:tc>
        <w:tc>
          <w:tcPr>
            <w:tcW w:w="6662" w:type="dxa"/>
            <w:vAlign w:val="center"/>
          </w:tcPr>
          <w:p w14:paraId="437AA9D3" w14:textId="4E65D492" w:rsidR="00D313A3" w:rsidRPr="00783935" w:rsidRDefault="00D313A3" w:rsidP="00D313A3">
            <w:pPr>
              <w:pStyle w:val="Tablenumberedlist"/>
              <w:rPr>
                <w:lang w:eastAsia="ja-JP"/>
              </w:rPr>
            </w:pPr>
            <w:r w:rsidRPr="00783935">
              <w:rPr>
                <w:lang w:eastAsia="ja-JP"/>
              </w:rPr>
              <w:t>Are decision</w:t>
            </w:r>
            <w:r w:rsidR="00CE5C1C">
              <w:rPr>
                <w:lang w:eastAsia="ja-JP"/>
              </w:rPr>
              <w:t>-</w:t>
            </w:r>
            <w:r w:rsidRPr="00783935">
              <w:rPr>
                <w:lang w:eastAsia="ja-JP"/>
              </w:rPr>
              <w:t>making roles and responsibilities well-defined and well communicated?</w:t>
            </w:r>
          </w:p>
        </w:tc>
      </w:tr>
      <w:tr w:rsidR="00D313A3" w:rsidRPr="00783935" w14:paraId="2B9667BB" w14:textId="689DBF72">
        <w:trPr>
          <w:trHeight w:val="256"/>
        </w:trPr>
        <w:tc>
          <w:tcPr>
            <w:tcW w:w="2547" w:type="dxa"/>
            <w:vMerge/>
            <w:vAlign w:val="center"/>
          </w:tcPr>
          <w:p w14:paraId="0BAA9EAF" w14:textId="5FF5E732" w:rsidR="00D313A3" w:rsidRPr="00783935" w:rsidRDefault="00D313A3" w:rsidP="00D313A3">
            <w:pPr>
              <w:pStyle w:val="TableText"/>
              <w:rPr>
                <w:lang w:eastAsia="ja-JP"/>
              </w:rPr>
            </w:pPr>
          </w:p>
        </w:tc>
        <w:tc>
          <w:tcPr>
            <w:tcW w:w="6662" w:type="dxa"/>
            <w:vAlign w:val="center"/>
          </w:tcPr>
          <w:p w14:paraId="06C65900" w14:textId="5510439B" w:rsidR="00D313A3" w:rsidRPr="00783935" w:rsidRDefault="00D313A3" w:rsidP="00D313A3">
            <w:pPr>
              <w:pStyle w:val="Tablenumberedlist"/>
              <w:rPr>
                <w:lang w:eastAsia="ja-JP"/>
              </w:rPr>
            </w:pPr>
            <w:r w:rsidRPr="00783935">
              <w:rPr>
                <w:lang w:eastAsia="ja-JP"/>
              </w:rPr>
              <w:t>Is there a mechanism to ensure consistency of decision</w:t>
            </w:r>
            <w:r w:rsidR="00CE5C1C">
              <w:rPr>
                <w:lang w:eastAsia="ja-JP"/>
              </w:rPr>
              <w:t>-</w:t>
            </w:r>
            <w:r w:rsidRPr="00783935">
              <w:rPr>
                <w:lang w:eastAsia="ja-JP"/>
              </w:rPr>
              <w:t>making across different levels of governance?</w:t>
            </w:r>
          </w:p>
        </w:tc>
      </w:tr>
      <w:tr w:rsidR="00D313A3" w:rsidRPr="00783935" w14:paraId="25C984E8" w14:textId="68B6D11E">
        <w:trPr>
          <w:trHeight w:val="256"/>
        </w:trPr>
        <w:tc>
          <w:tcPr>
            <w:tcW w:w="2547" w:type="dxa"/>
            <w:vMerge/>
            <w:vAlign w:val="center"/>
          </w:tcPr>
          <w:p w14:paraId="441647B3" w14:textId="77B34A1E" w:rsidR="00D313A3" w:rsidRPr="00783935" w:rsidRDefault="00D313A3" w:rsidP="00D313A3">
            <w:pPr>
              <w:pStyle w:val="TableText"/>
              <w:rPr>
                <w:lang w:eastAsia="ja-JP"/>
              </w:rPr>
            </w:pPr>
          </w:p>
        </w:tc>
        <w:tc>
          <w:tcPr>
            <w:tcW w:w="6662" w:type="dxa"/>
            <w:vAlign w:val="center"/>
          </w:tcPr>
          <w:p w14:paraId="48816B0D" w14:textId="4CDCF679" w:rsidR="00D313A3" w:rsidRPr="00783935" w:rsidRDefault="00D313A3" w:rsidP="00D313A3">
            <w:pPr>
              <w:pStyle w:val="Tablenumberedlist"/>
              <w:rPr>
                <w:lang w:eastAsia="ja-JP"/>
              </w:rPr>
            </w:pPr>
            <w:r w:rsidRPr="00783935">
              <w:rPr>
                <w:lang w:eastAsia="ja-JP"/>
              </w:rPr>
              <w:t>Are significant risks to the regulatory system identified, evaluated, managed and reported to a board/management committee and/or audit and risk committee?</w:t>
            </w:r>
          </w:p>
        </w:tc>
      </w:tr>
      <w:tr w:rsidR="00D313A3" w:rsidRPr="00783935" w14:paraId="77008927" w14:textId="006A4546">
        <w:trPr>
          <w:trHeight w:val="256"/>
        </w:trPr>
        <w:tc>
          <w:tcPr>
            <w:tcW w:w="2547" w:type="dxa"/>
            <w:vMerge/>
            <w:vAlign w:val="center"/>
          </w:tcPr>
          <w:p w14:paraId="3EFC7AD1" w14:textId="342F62C0" w:rsidR="00D313A3" w:rsidRPr="00783935" w:rsidRDefault="00D313A3" w:rsidP="00D313A3">
            <w:pPr>
              <w:pStyle w:val="TableText"/>
              <w:rPr>
                <w:lang w:eastAsia="ja-JP"/>
              </w:rPr>
            </w:pPr>
          </w:p>
        </w:tc>
        <w:tc>
          <w:tcPr>
            <w:tcW w:w="6662" w:type="dxa"/>
            <w:vAlign w:val="center"/>
          </w:tcPr>
          <w:p w14:paraId="07F03EE9" w14:textId="50A5AD0C" w:rsidR="00D313A3" w:rsidRPr="00783935" w:rsidRDefault="00D313A3" w:rsidP="00D313A3">
            <w:pPr>
              <w:pStyle w:val="Tablenumberedlist"/>
              <w:rPr>
                <w:lang w:eastAsia="ja-JP"/>
              </w:rPr>
            </w:pPr>
            <w:r w:rsidRPr="00783935">
              <w:rPr>
                <w:lang w:eastAsia="ja-JP"/>
              </w:rPr>
              <w:t xml:space="preserve">Is there a system for monitoring compliance and addressing noncompliance with </w:t>
            </w:r>
            <w:r w:rsidR="0010778F">
              <w:rPr>
                <w:lang w:eastAsia="ja-JP"/>
              </w:rPr>
              <w:t>d</w:t>
            </w:r>
            <w:r w:rsidRPr="00783935">
              <w:rPr>
                <w:lang w:eastAsia="ja-JP"/>
              </w:rPr>
              <w:t>ivisional policies and procedures?</w:t>
            </w:r>
          </w:p>
        </w:tc>
      </w:tr>
      <w:tr w:rsidR="00D313A3" w:rsidRPr="00783935" w14:paraId="451BDF4C" w14:textId="6160792B">
        <w:trPr>
          <w:trHeight w:val="256"/>
        </w:trPr>
        <w:tc>
          <w:tcPr>
            <w:tcW w:w="2547" w:type="dxa"/>
            <w:vMerge/>
            <w:vAlign w:val="center"/>
          </w:tcPr>
          <w:p w14:paraId="6A9A8637" w14:textId="18EC315A" w:rsidR="00D313A3" w:rsidRPr="00783935" w:rsidRDefault="00D313A3" w:rsidP="00D313A3">
            <w:pPr>
              <w:pStyle w:val="TableText"/>
              <w:rPr>
                <w:lang w:eastAsia="ja-JP"/>
              </w:rPr>
            </w:pPr>
          </w:p>
        </w:tc>
        <w:tc>
          <w:tcPr>
            <w:tcW w:w="6662" w:type="dxa"/>
            <w:vAlign w:val="center"/>
          </w:tcPr>
          <w:p w14:paraId="4D154C99" w14:textId="5E6793EE" w:rsidR="00D313A3" w:rsidRPr="00783935" w:rsidRDefault="00D313A3" w:rsidP="00D313A3">
            <w:pPr>
              <w:pStyle w:val="Tablenumberedlist"/>
              <w:rPr>
                <w:lang w:eastAsia="ja-JP"/>
              </w:rPr>
            </w:pPr>
            <w:r w:rsidRPr="00783935">
              <w:rPr>
                <w:lang w:eastAsia="ja-JP"/>
              </w:rPr>
              <w:t>Is there a reporting mechanism to communicate progress and challenges?</w:t>
            </w:r>
          </w:p>
        </w:tc>
      </w:tr>
      <w:tr w:rsidR="00D313A3" w:rsidRPr="00783935" w14:paraId="40E18B95" w14:textId="31806EC1">
        <w:trPr>
          <w:trHeight w:val="256"/>
        </w:trPr>
        <w:tc>
          <w:tcPr>
            <w:tcW w:w="2547" w:type="dxa"/>
            <w:vMerge/>
            <w:vAlign w:val="center"/>
          </w:tcPr>
          <w:p w14:paraId="59522EFD" w14:textId="382DF5C1" w:rsidR="00D313A3" w:rsidRPr="00783935" w:rsidRDefault="00D313A3" w:rsidP="00D313A3">
            <w:pPr>
              <w:pStyle w:val="TableText"/>
              <w:rPr>
                <w:lang w:eastAsia="ja-JP"/>
              </w:rPr>
            </w:pPr>
          </w:p>
        </w:tc>
        <w:tc>
          <w:tcPr>
            <w:tcW w:w="6662" w:type="dxa"/>
            <w:vAlign w:val="center"/>
          </w:tcPr>
          <w:p w14:paraId="2725B2D0" w14:textId="33FF31FE" w:rsidR="00D313A3" w:rsidRPr="00783935" w:rsidRDefault="00D313A3" w:rsidP="00D313A3">
            <w:pPr>
              <w:pStyle w:val="Tablenumberedlist"/>
              <w:rPr>
                <w:lang w:eastAsia="ja-JP"/>
              </w:rPr>
            </w:pPr>
            <w:r w:rsidRPr="00783935">
              <w:rPr>
                <w:lang w:eastAsia="ja-JP"/>
              </w:rPr>
              <w:t>Do you believe that the division is complying with the department</w:t>
            </w:r>
            <w:r w:rsidR="0061071A">
              <w:rPr>
                <w:lang w:eastAsia="ja-JP"/>
              </w:rPr>
              <w:t>’</w:t>
            </w:r>
            <w:r w:rsidRPr="00783935">
              <w:rPr>
                <w:lang w:eastAsia="ja-JP"/>
              </w:rPr>
              <w:t>s governance framework regarding information management and good record keeping practises? If so, what is the evidence?</w:t>
            </w:r>
          </w:p>
        </w:tc>
      </w:tr>
    </w:tbl>
    <w:p w14:paraId="2D47C77D" w14:textId="77777777" w:rsidR="00F21C4D" w:rsidRPr="00F21C4D" w:rsidRDefault="00F21C4D" w:rsidP="00F21C4D">
      <w:pPr>
        <w:rPr>
          <w:lang w:eastAsia="ja-JP"/>
        </w:rPr>
      </w:pPr>
    </w:p>
    <w:p w14:paraId="57003986" w14:textId="578EEDF2" w:rsidR="00733095" w:rsidRDefault="00733095">
      <w:pPr>
        <w:pStyle w:val="FigureTableNoteSource"/>
      </w:pPr>
    </w:p>
    <w:p w14:paraId="57003987" w14:textId="77777777" w:rsidR="00733095" w:rsidRDefault="00733095">
      <w:pPr>
        <w:sectPr w:rsidR="00733095" w:rsidSect="00A25D9B">
          <w:headerReference w:type="even" r:id="rId21"/>
          <w:headerReference w:type="default" r:id="rId22"/>
          <w:footerReference w:type="even" r:id="rId23"/>
          <w:footerReference w:type="default" r:id="rId24"/>
          <w:headerReference w:type="first" r:id="rId25"/>
          <w:pgSz w:w="11906" w:h="16838" w:code="9"/>
          <w:pgMar w:top="1418" w:right="1418" w:bottom="1418" w:left="1418" w:header="567" w:footer="284" w:gutter="0"/>
          <w:pgNumType w:start="1"/>
          <w:cols w:space="708"/>
          <w:titlePg/>
          <w:docGrid w:linePitch="360"/>
        </w:sectPr>
      </w:pPr>
    </w:p>
    <w:p w14:paraId="07BB7F75" w14:textId="5B4F2CF0" w:rsidR="006C16DA" w:rsidRPr="00F31D68" w:rsidRDefault="00602468" w:rsidP="00F31D68">
      <w:pPr>
        <w:pStyle w:val="Heading2"/>
        <w:numPr>
          <w:ilvl w:val="0"/>
          <w:numId w:val="0"/>
        </w:numPr>
        <w:ind w:left="709" w:hanging="709"/>
      </w:pPr>
      <w:bookmarkStart w:id="104" w:name="_Toc430782161"/>
      <w:bookmarkStart w:id="105" w:name="_Toc201918895"/>
      <w:bookmarkStart w:id="106" w:name="_Toc211001667"/>
      <w:r>
        <w:lastRenderedPageBreak/>
        <w:t>G</w:t>
      </w:r>
      <w:r w:rsidR="00E0371B">
        <w:t>lossary</w:t>
      </w:r>
      <w:bookmarkEnd w:id="104"/>
      <w:bookmarkEnd w:id="105"/>
      <w:r w:rsidR="00EA407E">
        <w:t xml:space="preserve"> and acronyms</w:t>
      </w:r>
      <w:bookmarkEnd w:id="1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5238"/>
      </w:tblGrid>
      <w:tr w:rsidR="00AD3079" w14:paraId="79CD23D5" w14:textId="77777777" w:rsidTr="00EB12D1">
        <w:tc>
          <w:tcPr>
            <w:tcW w:w="3407" w:type="dxa"/>
            <w:tcBorders>
              <w:top w:val="single" w:sz="4" w:space="0" w:color="auto"/>
            </w:tcBorders>
            <w:hideMark/>
          </w:tcPr>
          <w:p w14:paraId="1725BBA0" w14:textId="77777777" w:rsidR="00F31D68" w:rsidRDefault="00F31D68" w:rsidP="00666772">
            <w:pPr>
              <w:pStyle w:val="TableHeading"/>
              <w:rPr>
                <w:rFonts w:eastAsiaTheme="minorEastAsia"/>
              </w:rPr>
            </w:pPr>
            <w:bookmarkStart w:id="107" w:name="_Toc430782162"/>
            <w:bookmarkStart w:id="108" w:name="_Toc201918896"/>
            <w:r>
              <w:t>Term</w:t>
            </w:r>
          </w:p>
        </w:tc>
        <w:tc>
          <w:tcPr>
            <w:tcW w:w="5238" w:type="dxa"/>
            <w:tcBorders>
              <w:top w:val="single" w:sz="4" w:space="0" w:color="auto"/>
            </w:tcBorders>
            <w:hideMark/>
          </w:tcPr>
          <w:p w14:paraId="1D9BB721" w14:textId="77777777" w:rsidR="00F31D68" w:rsidRDefault="00F31D68" w:rsidP="00666772">
            <w:pPr>
              <w:pStyle w:val="TableHeading"/>
            </w:pPr>
            <w:r>
              <w:t>Definition</w:t>
            </w:r>
          </w:p>
        </w:tc>
      </w:tr>
      <w:tr w:rsidR="00F31D68" w14:paraId="630DCEEB" w14:textId="77777777" w:rsidTr="00EB12D1">
        <w:tc>
          <w:tcPr>
            <w:tcW w:w="3407" w:type="dxa"/>
            <w:hideMark/>
          </w:tcPr>
          <w:p w14:paraId="4DE4A115" w14:textId="77777777" w:rsidR="00F31D68" w:rsidRDefault="00F31D68" w:rsidP="00666772">
            <w:pPr>
              <w:pStyle w:val="TableText"/>
            </w:pPr>
            <w:r>
              <w:t>ABARES</w:t>
            </w:r>
          </w:p>
        </w:tc>
        <w:tc>
          <w:tcPr>
            <w:tcW w:w="5238" w:type="dxa"/>
            <w:hideMark/>
          </w:tcPr>
          <w:p w14:paraId="57048276" w14:textId="62537CF6" w:rsidR="00F31D68" w:rsidRDefault="00F31D68" w:rsidP="00666772">
            <w:pPr>
              <w:pStyle w:val="TableText"/>
            </w:pPr>
            <w:r>
              <w:t xml:space="preserve">Australian Bureau of Agricultural and Resource Economics and Sciences; a research division within </w:t>
            </w:r>
            <w:r w:rsidR="006F7659">
              <w:t xml:space="preserve">the Department of Agriculture, Fisheries and Forestry </w:t>
            </w:r>
            <w:r>
              <w:t>providing economic and scientific advice.</w:t>
            </w:r>
          </w:p>
        </w:tc>
      </w:tr>
      <w:tr w:rsidR="00F31D68" w14:paraId="16558230" w14:textId="77777777" w:rsidTr="00EB12D1">
        <w:tc>
          <w:tcPr>
            <w:tcW w:w="3407" w:type="dxa"/>
            <w:hideMark/>
          </w:tcPr>
          <w:p w14:paraId="23C7F659" w14:textId="77777777" w:rsidR="00F31D68" w:rsidRDefault="00F31D68" w:rsidP="00666772">
            <w:pPr>
              <w:pStyle w:val="TableText"/>
            </w:pPr>
            <w:r>
              <w:t>ABF</w:t>
            </w:r>
          </w:p>
        </w:tc>
        <w:tc>
          <w:tcPr>
            <w:tcW w:w="5238" w:type="dxa"/>
            <w:hideMark/>
          </w:tcPr>
          <w:p w14:paraId="49427A2A" w14:textId="77777777" w:rsidR="00F31D68" w:rsidRDefault="00F31D68" w:rsidP="00666772">
            <w:pPr>
              <w:pStyle w:val="TableText"/>
            </w:pPr>
            <w:r>
              <w:t>Australian Border Force; responsible for border enforcement, which intersects with biosecurity at ports and airports.</w:t>
            </w:r>
          </w:p>
        </w:tc>
      </w:tr>
      <w:tr w:rsidR="00F31D68" w14:paraId="489D7519" w14:textId="77777777" w:rsidTr="00EB12D1">
        <w:tc>
          <w:tcPr>
            <w:tcW w:w="3407" w:type="dxa"/>
            <w:hideMark/>
          </w:tcPr>
          <w:p w14:paraId="6970389D" w14:textId="77777777" w:rsidR="00F31D68" w:rsidRDefault="00F31D68" w:rsidP="00666772">
            <w:pPr>
              <w:pStyle w:val="TableText"/>
            </w:pPr>
            <w:r>
              <w:t>Activity and visibility</w:t>
            </w:r>
          </w:p>
        </w:tc>
        <w:tc>
          <w:tcPr>
            <w:tcW w:w="5238" w:type="dxa"/>
            <w:hideMark/>
          </w:tcPr>
          <w:p w14:paraId="1138BC53" w14:textId="4203B6EA" w:rsidR="00F31D68" w:rsidRDefault="00F31D68" w:rsidP="00666772">
            <w:pPr>
              <w:pStyle w:val="TableText"/>
            </w:pPr>
            <w:r>
              <w:t>The extent to which a regulator</w:t>
            </w:r>
            <w:r w:rsidR="0061071A">
              <w:t>’</w:t>
            </w:r>
            <w:r>
              <w:t>s role, actions and results are visible, understood and trusted by stakeholders and the public.</w:t>
            </w:r>
          </w:p>
        </w:tc>
      </w:tr>
      <w:tr w:rsidR="00F31D68" w14:paraId="3EEC108C" w14:textId="77777777" w:rsidTr="00EB12D1">
        <w:tc>
          <w:tcPr>
            <w:tcW w:w="3407" w:type="dxa"/>
            <w:hideMark/>
          </w:tcPr>
          <w:p w14:paraId="5BA21BB8" w14:textId="0B9255CF" w:rsidR="00F31D68" w:rsidRDefault="00F31D68" w:rsidP="00666772">
            <w:pPr>
              <w:pStyle w:val="TableText"/>
            </w:pPr>
            <w:r>
              <w:t>Approved Arrangement</w:t>
            </w:r>
          </w:p>
        </w:tc>
        <w:tc>
          <w:tcPr>
            <w:tcW w:w="5238" w:type="dxa"/>
            <w:hideMark/>
          </w:tcPr>
          <w:p w14:paraId="750E414D" w14:textId="7BE9FE7C" w:rsidR="00F31D68" w:rsidRDefault="00F31D68" w:rsidP="00666772">
            <w:pPr>
              <w:pStyle w:val="TableText"/>
            </w:pPr>
            <w:r>
              <w:t xml:space="preserve">A formal arrangement under the </w:t>
            </w:r>
            <w:r w:rsidRPr="00EB12D1">
              <w:rPr>
                <w:i/>
                <w:iCs/>
              </w:rPr>
              <w:t xml:space="preserve">Biosecurity Act </w:t>
            </w:r>
            <w:r w:rsidR="006F7659" w:rsidRPr="00EB12D1">
              <w:rPr>
                <w:i/>
                <w:iCs/>
              </w:rPr>
              <w:t>2015</w:t>
            </w:r>
            <w:r w:rsidR="006F7659">
              <w:t xml:space="preserve"> </w:t>
            </w:r>
            <w:r>
              <w:t>that permits an entity to manage certain biosecurity risks under specified conditions.</w:t>
            </w:r>
          </w:p>
        </w:tc>
      </w:tr>
      <w:tr w:rsidR="00F31D68" w14:paraId="7FBBF422" w14:textId="77777777" w:rsidTr="00EB12D1">
        <w:tc>
          <w:tcPr>
            <w:tcW w:w="3407" w:type="dxa"/>
            <w:hideMark/>
          </w:tcPr>
          <w:p w14:paraId="0143A228" w14:textId="77777777" w:rsidR="00F31D68" w:rsidRDefault="00F31D68" w:rsidP="00666772">
            <w:pPr>
              <w:pStyle w:val="TableText"/>
            </w:pPr>
            <w:r>
              <w:t>AELERT</w:t>
            </w:r>
          </w:p>
        </w:tc>
        <w:tc>
          <w:tcPr>
            <w:tcW w:w="5238" w:type="dxa"/>
            <w:hideMark/>
          </w:tcPr>
          <w:p w14:paraId="1AB07D19" w14:textId="77777777" w:rsidR="00F31D68" w:rsidRDefault="00F31D68" w:rsidP="00666772">
            <w:pPr>
              <w:pStyle w:val="TableText"/>
            </w:pPr>
            <w:r>
              <w:t>Australasian Environmental Law Enforcement and Regulators Network; a professional network that developed the Modern Regulator Improvement Tool (MRIT).</w:t>
            </w:r>
          </w:p>
        </w:tc>
      </w:tr>
      <w:tr w:rsidR="00F31D68" w14:paraId="1C3DEE0E" w14:textId="77777777" w:rsidTr="00EB12D1">
        <w:tc>
          <w:tcPr>
            <w:tcW w:w="3407" w:type="dxa"/>
            <w:hideMark/>
          </w:tcPr>
          <w:p w14:paraId="6891AFB4" w14:textId="77777777" w:rsidR="00F31D68" w:rsidRDefault="00F31D68" w:rsidP="00666772">
            <w:pPr>
              <w:pStyle w:val="TableText"/>
            </w:pPr>
            <w:r>
              <w:t>ANAO</w:t>
            </w:r>
          </w:p>
        </w:tc>
        <w:tc>
          <w:tcPr>
            <w:tcW w:w="5238" w:type="dxa"/>
            <w:hideMark/>
          </w:tcPr>
          <w:p w14:paraId="380E6B7A" w14:textId="476396D9" w:rsidR="00F31D68" w:rsidRDefault="00F31D68" w:rsidP="00666772">
            <w:pPr>
              <w:pStyle w:val="TableText"/>
            </w:pPr>
            <w:r>
              <w:t xml:space="preserve">Australian National Audit Office; conducts performance and financial audits of Commonwealth entities, including </w:t>
            </w:r>
            <w:r w:rsidR="006F7659">
              <w:t>the department</w:t>
            </w:r>
            <w:r>
              <w:t>.</w:t>
            </w:r>
          </w:p>
        </w:tc>
      </w:tr>
      <w:tr w:rsidR="006F7659" w14:paraId="562DF638" w14:textId="77777777" w:rsidTr="006F7659">
        <w:tc>
          <w:tcPr>
            <w:tcW w:w="3407" w:type="dxa"/>
          </w:tcPr>
          <w:p w14:paraId="02089FC5" w14:textId="73AC616D" w:rsidR="006F7659" w:rsidRDefault="006F7659" w:rsidP="00666772">
            <w:pPr>
              <w:pStyle w:val="TableText"/>
            </w:pPr>
            <w:r>
              <w:t>APS</w:t>
            </w:r>
          </w:p>
        </w:tc>
        <w:tc>
          <w:tcPr>
            <w:tcW w:w="5238" w:type="dxa"/>
          </w:tcPr>
          <w:p w14:paraId="1FE603D6" w14:textId="39A33752" w:rsidR="006F7659" w:rsidRDefault="006F7659" w:rsidP="00666772">
            <w:pPr>
              <w:pStyle w:val="TableText"/>
            </w:pPr>
            <w:r>
              <w:t>Australian Public Service.</w:t>
            </w:r>
          </w:p>
        </w:tc>
      </w:tr>
      <w:tr w:rsidR="00F31D68" w14:paraId="6C1265B1" w14:textId="77777777" w:rsidTr="00EB12D1">
        <w:tc>
          <w:tcPr>
            <w:tcW w:w="3407" w:type="dxa"/>
            <w:hideMark/>
          </w:tcPr>
          <w:p w14:paraId="0EE2548C" w14:textId="77777777" w:rsidR="00F31D68" w:rsidRDefault="00F31D68" w:rsidP="00666772">
            <w:pPr>
              <w:pStyle w:val="TableText"/>
            </w:pPr>
            <w:r>
              <w:t>APSC Capability Review</w:t>
            </w:r>
          </w:p>
        </w:tc>
        <w:tc>
          <w:tcPr>
            <w:tcW w:w="5238" w:type="dxa"/>
            <w:hideMark/>
          </w:tcPr>
          <w:p w14:paraId="1BD240F3" w14:textId="77777777" w:rsidR="00F31D68" w:rsidRDefault="00F31D68" w:rsidP="00666772">
            <w:pPr>
              <w:pStyle w:val="TableText"/>
            </w:pPr>
            <w:r>
              <w:t>An Australian Public Service Commission review program assessing departmental capability and recommending uplift actions.</w:t>
            </w:r>
          </w:p>
        </w:tc>
      </w:tr>
      <w:tr w:rsidR="00F31D68" w14:paraId="1DAA7057" w14:textId="77777777" w:rsidTr="00EB12D1">
        <w:tc>
          <w:tcPr>
            <w:tcW w:w="3407" w:type="dxa"/>
            <w:hideMark/>
          </w:tcPr>
          <w:p w14:paraId="2E44AD61" w14:textId="77777777" w:rsidR="00F31D68" w:rsidRDefault="00F31D68" w:rsidP="00666772">
            <w:pPr>
              <w:pStyle w:val="TableText"/>
            </w:pPr>
            <w:r>
              <w:t>Biosecurity 2030 Roadmap</w:t>
            </w:r>
          </w:p>
        </w:tc>
        <w:tc>
          <w:tcPr>
            <w:tcW w:w="5238" w:type="dxa"/>
            <w:hideMark/>
          </w:tcPr>
          <w:p w14:paraId="1BBC30D7" w14:textId="3E535D96" w:rsidR="00F31D68" w:rsidRDefault="006F7659" w:rsidP="00666772">
            <w:pPr>
              <w:pStyle w:val="TableText"/>
            </w:pPr>
            <w:r>
              <w:t xml:space="preserve">The department’s </w:t>
            </w:r>
            <w:r w:rsidR="00F31D68">
              <w:t>strategic roadmap (replacing Commonwealth Biosecurity 2030) to guide biosecurity priorities to 2030.</w:t>
            </w:r>
          </w:p>
        </w:tc>
      </w:tr>
      <w:tr w:rsidR="00F31D68" w14:paraId="0B6F35AE" w14:textId="77777777" w:rsidTr="00EB12D1">
        <w:tc>
          <w:tcPr>
            <w:tcW w:w="3407" w:type="dxa"/>
            <w:hideMark/>
          </w:tcPr>
          <w:p w14:paraId="2EA470FB" w14:textId="77777777" w:rsidR="00F31D68" w:rsidRPr="00EB12D1" w:rsidRDefault="00F31D68" w:rsidP="00666772">
            <w:pPr>
              <w:pStyle w:val="TableText"/>
              <w:rPr>
                <w:i/>
                <w:iCs/>
              </w:rPr>
            </w:pPr>
            <w:r w:rsidRPr="00EB12D1">
              <w:rPr>
                <w:i/>
                <w:iCs/>
              </w:rPr>
              <w:t>Biosecurity Act 2015</w:t>
            </w:r>
          </w:p>
        </w:tc>
        <w:tc>
          <w:tcPr>
            <w:tcW w:w="5238" w:type="dxa"/>
            <w:hideMark/>
          </w:tcPr>
          <w:p w14:paraId="758F0993" w14:textId="77777777" w:rsidR="00F31D68" w:rsidRDefault="00F31D68" w:rsidP="00666772">
            <w:pPr>
              <w:pStyle w:val="TableText"/>
            </w:pPr>
            <w:r>
              <w:t>The principal Commonwealth legislation for managing biosecurity risks associated with goods, conveyances and people entering Australia.</w:t>
            </w:r>
          </w:p>
        </w:tc>
      </w:tr>
      <w:tr w:rsidR="00F31D68" w14:paraId="68025E78" w14:textId="77777777" w:rsidTr="00EB12D1">
        <w:tc>
          <w:tcPr>
            <w:tcW w:w="3407" w:type="dxa"/>
            <w:hideMark/>
          </w:tcPr>
          <w:p w14:paraId="446B0FA1" w14:textId="77777777" w:rsidR="00F31D68" w:rsidRDefault="00F31D68" w:rsidP="00666772">
            <w:pPr>
              <w:pStyle w:val="TableText"/>
            </w:pPr>
            <w:r>
              <w:t>Biosecurity continuum</w:t>
            </w:r>
          </w:p>
        </w:tc>
        <w:tc>
          <w:tcPr>
            <w:tcW w:w="5238" w:type="dxa"/>
            <w:hideMark/>
          </w:tcPr>
          <w:p w14:paraId="5A436EE6" w14:textId="21FD85B1" w:rsidR="00F31D68" w:rsidRDefault="00F31D68" w:rsidP="00666772">
            <w:pPr>
              <w:pStyle w:val="TableText"/>
            </w:pPr>
            <w:r>
              <w:t>The three stages at which biosecurity risk is managed: pre</w:t>
            </w:r>
            <w:r>
              <w:noBreakHyphen/>
              <w:t>border, at</w:t>
            </w:r>
            <w:r w:rsidR="006F7659">
              <w:t>-</w:t>
            </w:r>
            <w:r>
              <w:t>border and post</w:t>
            </w:r>
            <w:r>
              <w:noBreakHyphen/>
              <w:t>border.</w:t>
            </w:r>
          </w:p>
        </w:tc>
      </w:tr>
      <w:tr w:rsidR="00F31D68" w14:paraId="320F0707" w14:textId="77777777" w:rsidTr="00EB12D1">
        <w:tc>
          <w:tcPr>
            <w:tcW w:w="3407" w:type="dxa"/>
            <w:hideMark/>
          </w:tcPr>
          <w:p w14:paraId="3DEF1788" w14:textId="77777777" w:rsidR="00F31D68" w:rsidRDefault="00F31D68" w:rsidP="00666772">
            <w:pPr>
              <w:pStyle w:val="TableText"/>
            </w:pPr>
            <w:r>
              <w:t>Biosecurity Group</w:t>
            </w:r>
          </w:p>
        </w:tc>
        <w:tc>
          <w:tcPr>
            <w:tcW w:w="5238" w:type="dxa"/>
            <w:hideMark/>
          </w:tcPr>
          <w:p w14:paraId="18669280" w14:textId="77777777" w:rsidR="00F31D68" w:rsidRDefault="00F31D68" w:rsidP="00666772">
            <w:pPr>
              <w:pStyle w:val="TableText"/>
            </w:pPr>
            <w:r>
              <w:t>The collective of DAFF divisions responsible for biosecurity strategy, operations, compliance and enforcement.</w:t>
            </w:r>
          </w:p>
        </w:tc>
      </w:tr>
      <w:tr w:rsidR="00F31D68" w14:paraId="567E40AE" w14:textId="77777777" w:rsidTr="00EB12D1">
        <w:tc>
          <w:tcPr>
            <w:tcW w:w="3407" w:type="dxa"/>
            <w:hideMark/>
          </w:tcPr>
          <w:p w14:paraId="058D58CF" w14:textId="77777777" w:rsidR="00F31D68" w:rsidRDefault="00F31D68" w:rsidP="00666772">
            <w:pPr>
              <w:pStyle w:val="TableText"/>
            </w:pPr>
            <w:r>
              <w:t>Biosecurity Regulation 2016</w:t>
            </w:r>
          </w:p>
        </w:tc>
        <w:tc>
          <w:tcPr>
            <w:tcW w:w="5238" w:type="dxa"/>
            <w:hideMark/>
          </w:tcPr>
          <w:p w14:paraId="1A94B8B2" w14:textId="77777777" w:rsidR="00F31D68" w:rsidRDefault="00F31D68" w:rsidP="00666772">
            <w:pPr>
              <w:pStyle w:val="TableText"/>
            </w:pPr>
            <w:r>
              <w:t>Subordinate legislation supporting the Biosecurity Act, including detailed operational requirements and enforcement mechanisms.</w:t>
            </w:r>
          </w:p>
        </w:tc>
      </w:tr>
      <w:tr w:rsidR="00F31D68" w14:paraId="5B822C73" w14:textId="77777777" w:rsidTr="00EB12D1">
        <w:tc>
          <w:tcPr>
            <w:tcW w:w="3407" w:type="dxa"/>
            <w:hideMark/>
          </w:tcPr>
          <w:p w14:paraId="2898E598" w14:textId="77777777" w:rsidR="00F31D68" w:rsidRDefault="00F31D68" w:rsidP="00666772">
            <w:pPr>
              <w:pStyle w:val="TableText"/>
            </w:pPr>
            <w:r>
              <w:t>CEBRA</w:t>
            </w:r>
          </w:p>
        </w:tc>
        <w:tc>
          <w:tcPr>
            <w:tcW w:w="5238" w:type="dxa"/>
            <w:hideMark/>
          </w:tcPr>
          <w:p w14:paraId="0CACC805" w14:textId="77777777" w:rsidR="00F31D68" w:rsidRDefault="00F31D68" w:rsidP="00666772">
            <w:pPr>
              <w:pStyle w:val="TableText"/>
            </w:pPr>
            <w:r>
              <w:t>Centre of Excellence for Biosecurity Risk Analysis (University of Melbourne); provides research and performance indicators for biosecurity.</w:t>
            </w:r>
          </w:p>
        </w:tc>
      </w:tr>
      <w:tr w:rsidR="006F7659" w14:paraId="3738373C" w14:textId="77777777" w:rsidTr="006F7659">
        <w:tc>
          <w:tcPr>
            <w:tcW w:w="3407" w:type="dxa"/>
            <w:hideMark/>
          </w:tcPr>
          <w:p w14:paraId="02AB5DAE" w14:textId="77777777" w:rsidR="006F7659" w:rsidRDefault="006F7659" w:rsidP="00751D60">
            <w:pPr>
              <w:pStyle w:val="TableText"/>
            </w:pPr>
            <w:r>
              <w:t>Compliance-Based Intervention Scheme</w:t>
            </w:r>
          </w:p>
        </w:tc>
        <w:tc>
          <w:tcPr>
            <w:tcW w:w="5238" w:type="dxa"/>
            <w:hideMark/>
          </w:tcPr>
          <w:p w14:paraId="033584E7" w14:textId="77777777" w:rsidR="006F7659" w:rsidRDefault="006F7659" w:rsidP="00751D60">
            <w:pPr>
              <w:pStyle w:val="TableText"/>
            </w:pPr>
            <w:r>
              <w:t>A model that adjusts regulatory intervention based on demonstrated compliance.</w:t>
            </w:r>
          </w:p>
        </w:tc>
      </w:tr>
      <w:tr w:rsidR="00F31D68" w14:paraId="3B1F1A80" w14:textId="77777777" w:rsidTr="00822139">
        <w:tc>
          <w:tcPr>
            <w:tcW w:w="3407" w:type="dxa"/>
            <w:hideMark/>
          </w:tcPr>
          <w:p w14:paraId="2BF0204E" w14:textId="77777777" w:rsidR="00F31D68" w:rsidRDefault="00F31D68" w:rsidP="00666772">
            <w:pPr>
              <w:pStyle w:val="TableText"/>
            </w:pPr>
            <w:r>
              <w:t>Corporate plan (departmental)</w:t>
            </w:r>
          </w:p>
        </w:tc>
        <w:tc>
          <w:tcPr>
            <w:tcW w:w="5238" w:type="dxa"/>
            <w:hideMark/>
          </w:tcPr>
          <w:p w14:paraId="361412B9" w14:textId="52C5D2B7" w:rsidR="00F31D68" w:rsidRDefault="00F31D68" w:rsidP="00666772">
            <w:pPr>
              <w:pStyle w:val="TableText"/>
            </w:pPr>
            <w:r>
              <w:t>The statutory plan setting the department</w:t>
            </w:r>
            <w:r w:rsidR="0061071A">
              <w:t>’</w:t>
            </w:r>
            <w:r>
              <w:t>s objectives, measures and activities, and aligning them with government priorities.</w:t>
            </w:r>
          </w:p>
        </w:tc>
      </w:tr>
      <w:tr w:rsidR="00F31D68" w14:paraId="5D3B85F0" w14:textId="77777777" w:rsidTr="00822139">
        <w:tc>
          <w:tcPr>
            <w:tcW w:w="3407" w:type="dxa"/>
            <w:hideMark/>
          </w:tcPr>
          <w:p w14:paraId="33486B6E" w14:textId="77777777" w:rsidR="00F31D68" w:rsidRDefault="00F31D68" w:rsidP="00666772">
            <w:pPr>
              <w:pStyle w:val="TableText"/>
            </w:pPr>
            <w:r>
              <w:t>Deregulation Agenda</w:t>
            </w:r>
          </w:p>
        </w:tc>
        <w:tc>
          <w:tcPr>
            <w:tcW w:w="5238" w:type="dxa"/>
            <w:hideMark/>
          </w:tcPr>
          <w:p w14:paraId="7C4E2703" w14:textId="77777777" w:rsidR="00F31D68" w:rsidRDefault="00F31D68" w:rsidP="00666772">
            <w:pPr>
              <w:pStyle w:val="TableText"/>
            </w:pPr>
            <w:r>
              <w:t>Australian Government program to reduce unnecessary regulatory burden and improve regulator performance.</w:t>
            </w:r>
          </w:p>
        </w:tc>
      </w:tr>
      <w:tr w:rsidR="00F31D68" w14:paraId="647DECF2" w14:textId="77777777" w:rsidTr="00822139">
        <w:tc>
          <w:tcPr>
            <w:tcW w:w="3407" w:type="dxa"/>
            <w:hideMark/>
          </w:tcPr>
          <w:p w14:paraId="4F8E3F19" w14:textId="77777777" w:rsidR="00F31D68" w:rsidRDefault="00F31D68" w:rsidP="00666772">
            <w:pPr>
              <w:pStyle w:val="TableText"/>
            </w:pPr>
            <w:r>
              <w:t>Director of Biosecurity</w:t>
            </w:r>
          </w:p>
        </w:tc>
        <w:tc>
          <w:tcPr>
            <w:tcW w:w="5238" w:type="dxa"/>
            <w:hideMark/>
          </w:tcPr>
          <w:p w14:paraId="1F17860A" w14:textId="04E8F0E1" w:rsidR="00F31D68" w:rsidRDefault="00F31D68" w:rsidP="00666772">
            <w:pPr>
              <w:pStyle w:val="TableText"/>
            </w:pPr>
            <w:r>
              <w:t>The statutory position responsible for administering the Biosecurity Act; held by the Secretary</w:t>
            </w:r>
            <w:r w:rsidR="006F7659">
              <w:t xml:space="preserve"> of the Department of Agriculture, Fisheries and Forestry</w:t>
            </w:r>
            <w:r>
              <w:t>.</w:t>
            </w:r>
          </w:p>
        </w:tc>
      </w:tr>
      <w:tr w:rsidR="00F31D68" w14:paraId="07AE0130" w14:textId="77777777" w:rsidTr="00822139">
        <w:tc>
          <w:tcPr>
            <w:tcW w:w="3407" w:type="dxa"/>
            <w:hideMark/>
          </w:tcPr>
          <w:p w14:paraId="4DF7EC69" w14:textId="22FDB77F" w:rsidR="00F31D68" w:rsidRDefault="00F31D68" w:rsidP="00666772">
            <w:pPr>
              <w:pStyle w:val="TableText"/>
            </w:pPr>
            <w:r>
              <w:t>Division (</w:t>
            </w:r>
            <w:r w:rsidR="006F7659">
              <w:t>departmental</w:t>
            </w:r>
            <w:r>
              <w:t>)</w:t>
            </w:r>
          </w:p>
        </w:tc>
        <w:tc>
          <w:tcPr>
            <w:tcW w:w="5238" w:type="dxa"/>
            <w:hideMark/>
          </w:tcPr>
          <w:p w14:paraId="3B355295" w14:textId="345FBB05" w:rsidR="00F31D68" w:rsidRDefault="00F31D68" w:rsidP="00666772">
            <w:pPr>
              <w:pStyle w:val="TableText"/>
            </w:pPr>
            <w:r>
              <w:t xml:space="preserve">An organisational unit within </w:t>
            </w:r>
            <w:r w:rsidR="006F7659">
              <w:t xml:space="preserve">the department </w:t>
            </w:r>
            <w:r>
              <w:t>(for example, Biosecurity Operations Division) accountable for policy and operational delivery.</w:t>
            </w:r>
          </w:p>
        </w:tc>
      </w:tr>
      <w:tr w:rsidR="00F31D68" w14:paraId="7D5F5C61" w14:textId="77777777" w:rsidTr="00822139">
        <w:tc>
          <w:tcPr>
            <w:tcW w:w="3407" w:type="dxa"/>
            <w:hideMark/>
          </w:tcPr>
          <w:p w14:paraId="397046DC" w14:textId="77777777" w:rsidR="00F31D68" w:rsidRDefault="00F31D68" w:rsidP="00666772">
            <w:pPr>
              <w:pStyle w:val="TableText"/>
            </w:pPr>
            <w:r>
              <w:lastRenderedPageBreak/>
              <w:t>EL1/EL2</w:t>
            </w:r>
          </w:p>
        </w:tc>
        <w:tc>
          <w:tcPr>
            <w:tcW w:w="5238" w:type="dxa"/>
            <w:hideMark/>
          </w:tcPr>
          <w:p w14:paraId="235B3725" w14:textId="065EC6B2" w:rsidR="00F31D68" w:rsidRDefault="00F31D68" w:rsidP="00666772">
            <w:pPr>
              <w:pStyle w:val="TableText"/>
            </w:pPr>
            <w:r>
              <w:t xml:space="preserve">Executive Level classifications in the Australian Public Service </w:t>
            </w:r>
            <w:r w:rsidR="006F7659">
              <w:t xml:space="preserve">(APS) </w:t>
            </w:r>
            <w:r>
              <w:t>above APS Levels and below SES, typically managerial or specialist roles.</w:t>
            </w:r>
          </w:p>
        </w:tc>
      </w:tr>
      <w:tr w:rsidR="00F31D68" w14:paraId="5C1FD234" w14:textId="77777777" w:rsidTr="00822139">
        <w:tc>
          <w:tcPr>
            <w:tcW w:w="3407" w:type="dxa"/>
            <w:hideMark/>
          </w:tcPr>
          <w:p w14:paraId="4E68028D" w14:textId="77777777" w:rsidR="00F31D68" w:rsidRDefault="00F31D68" w:rsidP="00666772">
            <w:pPr>
              <w:pStyle w:val="TableText"/>
            </w:pPr>
            <w:r>
              <w:t>Evidence</w:t>
            </w:r>
            <w:r>
              <w:noBreakHyphen/>
              <w:t>based regulation</w:t>
            </w:r>
          </w:p>
        </w:tc>
        <w:tc>
          <w:tcPr>
            <w:tcW w:w="5238" w:type="dxa"/>
            <w:hideMark/>
          </w:tcPr>
          <w:p w14:paraId="0736CB3F" w14:textId="77777777" w:rsidR="00F31D68" w:rsidRDefault="00F31D68" w:rsidP="00666772">
            <w:pPr>
              <w:pStyle w:val="TableText"/>
            </w:pPr>
            <w:r>
              <w:t>Regulation informed by data, research and evaluation to ensure decisions are lawful, proportionate and effective.</w:t>
            </w:r>
          </w:p>
        </w:tc>
      </w:tr>
      <w:tr w:rsidR="00F31D68" w14:paraId="5AD095FB" w14:textId="77777777" w:rsidTr="00822139">
        <w:tc>
          <w:tcPr>
            <w:tcW w:w="3407" w:type="dxa"/>
            <w:hideMark/>
          </w:tcPr>
          <w:p w14:paraId="4BCFF612" w14:textId="77777777" w:rsidR="00F31D68" w:rsidRDefault="00F31D68" w:rsidP="00666772">
            <w:pPr>
              <w:pStyle w:val="TableText"/>
            </w:pPr>
            <w:r>
              <w:t>Frontline</w:t>
            </w:r>
          </w:p>
        </w:tc>
        <w:tc>
          <w:tcPr>
            <w:tcW w:w="5238" w:type="dxa"/>
            <w:hideMark/>
          </w:tcPr>
          <w:p w14:paraId="042000EF" w14:textId="77777777" w:rsidR="00F31D68" w:rsidRDefault="00F31D68" w:rsidP="00666772">
            <w:pPr>
              <w:pStyle w:val="TableText"/>
            </w:pPr>
            <w:r>
              <w:t>Staff delivering on</w:t>
            </w:r>
            <w:r>
              <w:noBreakHyphen/>
              <w:t>the</w:t>
            </w:r>
            <w:r>
              <w:noBreakHyphen/>
              <w:t>ground regulatory functions (for example, inspections, clearances, enforcement).</w:t>
            </w:r>
          </w:p>
        </w:tc>
      </w:tr>
      <w:tr w:rsidR="00F31D68" w14:paraId="356CE8F5" w14:textId="77777777" w:rsidTr="00822139">
        <w:tc>
          <w:tcPr>
            <w:tcW w:w="3407" w:type="dxa"/>
            <w:hideMark/>
          </w:tcPr>
          <w:p w14:paraId="0F16B120" w14:textId="77777777" w:rsidR="00F31D68" w:rsidRDefault="00F31D68" w:rsidP="00666772">
            <w:pPr>
              <w:pStyle w:val="TableText"/>
            </w:pPr>
            <w:r>
              <w:t>Governance and oversight</w:t>
            </w:r>
          </w:p>
        </w:tc>
        <w:tc>
          <w:tcPr>
            <w:tcW w:w="5238" w:type="dxa"/>
            <w:hideMark/>
          </w:tcPr>
          <w:p w14:paraId="7495E486" w14:textId="2AAB4944" w:rsidR="00F31D68" w:rsidRDefault="00F31D68" w:rsidP="00666772">
            <w:pPr>
              <w:pStyle w:val="TableText"/>
            </w:pPr>
            <w:r>
              <w:t>Systems that ensure a regulator</w:t>
            </w:r>
            <w:r w:rsidR="0061071A">
              <w:t>’</w:t>
            </w:r>
            <w:r>
              <w:t>s decisions are accountable, ethical, transparent and consistent across the organisation.</w:t>
            </w:r>
          </w:p>
        </w:tc>
      </w:tr>
      <w:tr w:rsidR="00F31D68" w14:paraId="04D0A839" w14:textId="77777777" w:rsidTr="00822139">
        <w:tc>
          <w:tcPr>
            <w:tcW w:w="3407" w:type="dxa"/>
            <w:hideMark/>
          </w:tcPr>
          <w:p w14:paraId="2E31D7A5" w14:textId="77777777" w:rsidR="00F31D68" w:rsidRDefault="00F31D68" w:rsidP="00666772">
            <w:pPr>
              <w:pStyle w:val="TableText"/>
            </w:pPr>
            <w:r>
              <w:t>Hitchhiker pests</w:t>
            </w:r>
          </w:p>
        </w:tc>
        <w:tc>
          <w:tcPr>
            <w:tcW w:w="5238" w:type="dxa"/>
            <w:hideMark/>
          </w:tcPr>
          <w:p w14:paraId="492AAA36" w14:textId="77777777" w:rsidR="00F31D68" w:rsidRDefault="00F31D68" w:rsidP="00666772">
            <w:pPr>
              <w:pStyle w:val="TableText"/>
            </w:pPr>
            <w:r>
              <w:t>Pests that arrive incidentally on cargo, conveyances or packaging rather than through intentional import pathways.</w:t>
            </w:r>
          </w:p>
        </w:tc>
      </w:tr>
      <w:tr w:rsidR="00F31D68" w14:paraId="712C2678" w14:textId="77777777" w:rsidTr="00822139">
        <w:tc>
          <w:tcPr>
            <w:tcW w:w="3407" w:type="dxa"/>
            <w:hideMark/>
          </w:tcPr>
          <w:p w14:paraId="53D23493" w14:textId="32AEF492" w:rsidR="00F31D68" w:rsidRDefault="00F31D68" w:rsidP="00666772">
            <w:pPr>
              <w:pStyle w:val="TableText"/>
            </w:pPr>
            <w:r>
              <w:t>Have Your Say survey</w:t>
            </w:r>
          </w:p>
        </w:tc>
        <w:tc>
          <w:tcPr>
            <w:tcW w:w="5238" w:type="dxa"/>
            <w:hideMark/>
          </w:tcPr>
          <w:p w14:paraId="4237C923" w14:textId="04D59BB4" w:rsidR="00F31D68" w:rsidRDefault="006F7659" w:rsidP="00666772">
            <w:pPr>
              <w:pStyle w:val="TableText"/>
            </w:pPr>
            <w:r>
              <w:t xml:space="preserve">The department’s </w:t>
            </w:r>
            <w:r w:rsidR="00F31D68">
              <w:t>consultation platform used to collect staff or stakeholder input; used in this review to gather staff perspectives.</w:t>
            </w:r>
          </w:p>
        </w:tc>
      </w:tr>
      <w:tr w:rsidR="00F31D68" w14:paraId="0FA6E760" w14:textId="77777777" w:rsidTr="00822139">
        <w:tc>
          <w:tcPr>
            <w:tcW w:w="3407" w:type="dxa"/>
            <w:hideMark/>
          </w:tcPr>
          <w:p w14:paraId="45CCB2DE" w14:textId="77777777" w:rsidR="00F31D68" w:rsidRDefault="00F31D68" w:rsidP="00666772">
            <w:pPr>
              <w:pStyle w:val="TableText"/>
            </w:pPr>
            <w:r>
              <w:t>IGB</w:t>
            </w:r>
          </w:p>
        </w:tc>
        <w:tc>
          <w:tcPr>
            <w:tcW w:w="5238" w:type="dxa"/>
            <w:hideMark/>
          </w:tcPr>
          <w:p w14:paraId="58F6D06E" w14:textId="6BC13A53" w:rsidR="00F31D68" w:rsidRDefault="00F31D68" w:rsidP="00666772">
            <w:pPr>
              <w:pStyle w:val="TableText"/>
            </w:pPr>
            <w:r>
              <w:t>Inspector</w:t>
            </w:r>
            <w:r>
              <w:noBreakHyphen/>
              <w:t>General of Biosecurity; an independent statutory officer who reviews and reports on the performance of Australia</w:t>
            </w:r>
            <w:r w:rsidR="0061071A">
              <w:t>’</w:t>
            </w:r>
            <w:r>
              <w:t>s biosecurity system.</w:t>
            </w:r>
          </w:p>
        </w:tc>
      </w:tr>
      <w:tr w:rsidR="00F31D68" w14:paraId="513174DD" w14:textId="77777777" w:rsidTr="00822139">
        <w:tc>
          <w:tcPr>
            <w:tcW w:w="3407" w:type="dxa"/>
            <w:hideMark/>
          </w:tcPr>
          <w:p w14:paraId="1107186F" w14:textId="77777777" w:rsidR="00F31D68" w:rsidRDefault="00F31D68" w:rsidP="00666772">
            <w:pPr>
              <w:pStyle w:val="TableText"/>
            </w:pPr>
            <w:r>
              <w:t>IGWC</w:t>
            </w:r>
          </w:p>
        </w:tc>
        <w:tc>
          <w:tcPr>
            <w:tcW w:w="5238" w:type="dxa"/>
            <w:hideMark/>
          </w:tcPr>
          <w:p w14:paraId="58410389" w14:textId="77777777" w:rsidR="00F31D68" w:rsidRDefault="00F31D68" w:rsidP="00666772">
            <w:pPr>
              <w:pStyle w:val="TableText"/>
            </w:pPr>
            <w:r>
              <w:t>Inspector</w:t>
            </w:r>
            <w:r>
              <w:noBreakHyphen/>
              <w:t>General of Water Compliance; referenced as another user of the MRIT framework.</w:t>
            </w:r>
          </w:p>
        </w:tc>
      </w:tr>
      <w:tr w:rsidR="00F31D68" w14:paraId="260ACC96" w14:textId="77777777" w:rsidTr="00822139">
        <w:tc>
          <w:tcPr>
            <w:tcW w:w="3407" w:type="dxa"/>
            <w:hideMark/>
          </w:tcPr>
          <w:p w14:paraId="715D10CF" w14:textId="77777777" w:rsidR="00F31D68" w:rsidRDefault="00F31D68" w:rsidP="00666772">
            <w:pPr>
              <w:pStyle w:val="TableText"/>
            </w:pPr>
            <w:r>
              <w:t>Learning and growing with others</w:t>
            </w:r>
          </w:p>
        </w:tc>
        <w:tc>
          <w:tcPr>
            <w:tcW w:w="5238" w:type="dxa"/>
            <w:hideMark/>
          </w:tcPr>
          <w:p w14:paraId="1A5ABCD4" w14:textId="77777777" w:rsidR="00F31D68" w:rsidRDefault="00F31D68" w:rsidP="00666772">
            <w:pPr>
              <w:pStyle w:val="TableText"/>
            </w:pPr>
            <w:r>
              <w:t>A maturity attribute describing how a regulator learns from peer regulators and professional networks to improve practice.</w:t>
            </w:r>
          </w:p>
        </w:tc>
      </w:tr>
      <w:tr w:rsidR="00F31D68" w14:paraId="3DF157F6" w14:textId="77777777" w:rsidTr="00822139">
        <w:tc>
          <w:tcPr>
            <w:tcW w:w="3407" w:type="dxa"/>
            <w:hideMark/>
          </w:tcPr>
          <w:p w14:paraId="0757597B" w14:textId="66569E7A" w:rsidR="00F31D68" w:rsidRDefault="00F31D68" w:rsidP="00666772">
            <w:pPr>
              <w:pStyle w:val="TableText"/>
            </w:pPr>
            <w:r>
              <w:t>MRIT</w:t>
            </w:r>
          </w:p>
        </w:tc>
        <w:tc>
          <w:tcPr>
            <w:tcW w:w="5238" w:type="dxa"/>
            <w:hideMark/>
          </w:tcPr>
          <w:p w14:paraId="3D1085FF" w14:textId="7F9A10FF" w:rsidR="00F31D68" w:rsidRDefault="006F7659" w:rsidP="00666772">
            <w:pPr>
              <w:pStyle w:val="TableText"/>
            </w:pPr>
            <w:r>
              <w:t>Modern Regulator Improvement Tool; a</w:t>
            </w:r>
            <w:r w:rsidR="00F31D68">
              <w:t xml:space="preserve"> self</w:t>
            </w:r>
            <w:r w:rsidR="00F31D68">
              <w:noBreakHyphen/>
              <w:t>assessment tool (AELERT) that evaluates regulatory maturity across 12 attributes grouped into four characteristics.</w:t>
            </w:r>
          </w:p>
        </w:tc>
      </w:tr>
      <w:tr w:rsidR="00F31D68" w14:paraId="0CBDA963" w14:textId="77777777" w:rsidTr="00822139">
        <w:tc>
          <w:tcPr>
            <w:tcW w:w="3407" w:type="dxa"/>
            <w:hideMark/>
          </w:tcPr>
          <w:p w14:paraId="6EC8476A" w14:textId="77777777" w:rsidR="00F31D68" w:rsidRDefault="00F31D68" w:rsidP="00666772">
            <w:pPr>
              <w:pStyle w:val="TableText"/>
            </w:pPr>
            <w:r>
              <w:t>National Biosecurity Communication and Engagement Strategy</w:t>
            </w:r>
          </w:p>
        </w:tc>
        <w:tc>
          <w:tcPr>
            <w:tcW w:w="5238" w:type="dxa"/>
            <w:hideMark/>
          </w:tcPr>
          <w:p w14:paraId="14689F8D" w14:textId="77777777" w:rsidR="00F31D68" w:rsidRDefault="00F31D68" w:rsidP="00666772">
            <w:pPr>
              <w:pStyle w:val="TableText"/>
            </w:pPr>
            <w:r>
              <w:t>The national framework guiding consistent engagement and communication on biosecurity issues.</w:t>
            </w:r>
          </w:p>
        </w:tc>
      </w:tr>
      <w:tr w:rsidR="00F31D68" w14:paraId="2B47F9F3" w14:textId="77777777" w:rsidTr="00822139">
        <w:tc>
          <w:tcPr>
            <w:tcW w:w="3407" w:type="dxa"/>
            <w:hideMark/>
          </w:tcPr>
          <w:p w14:paraId="6317E12D" w14:textId="77777777" w:rsidR="00F31D68" w:rsidRDefault="00F31D68" w:rsidP="00666772">
            <w:pPr>
              <w:pStyle w:val="TableText"/>
            </w:pPr>
            <w:r>
              <w:t>National Biosecurity Strategy</w:t>
            </w:r>
          </w:p>
        </w:tc>
        <w:tc>
          <w:tcPr>
            <w:tcW w:w="5238" w:type="dxa"/>
            <w:hideMark/>
          </w:tcPr>
          <w:p w14:paraId="26266D9D" w14:textId="3D8AFA71" w:rsidR="00F31D68" w:rsidRDefault="00F31D68" w:rsidP="00666772">
            <w:pPr>
              <w:pStyle w:val="TableText"/>
            </w:pPr>
            <w:r>
              <w:t>Australia</w:t>
            </w:r>
            <w:r w:rsidR="0061071A">
              <w:t>’</w:t>
            </w:r>
            <w:r>
              <w:t>s 10</w:t>
            </w:r>
            <w:r w:rsidR="006F7659">
              <w:t>-</w:t>
            </w:r>
            <w:r>
              <w:t xml:space="preserve">year strategy (first released </w:t>
            </w:r>
            <w:r w:rsidR="005E22A8">
              <w:t xml:space="preserve">in </w:t>
            </w:r>
            <w:r>
              <w:t>2022) that sets national biosecurity priorities and coordination arrangements.</w:t>
            </w:r>
          </w:p>
        </w:tc>
      </w:tr>
      <w:tr w:rsidR="00F31D68" w14:paraId="60B86D2E" w14:textId="77777777" w:rsidTr="00822139">
        <w:tc>
          <w:tcPr>
            <w:tcW w:w="3407" w:type="dxa"/>
            <w:hideMark/>
          </w:tcPr>
          <w:p w14:paraId="034CB7EC" w14:textId="34DDDAE7" w:rsidR="00F31D68" w:rsidRDefault="00F31D68" w:rsidP="00666772">
            <w:pPr>
              <w:pStyle w:val="TableText"/>
            </w:pPr>
            <w:r>
              <w:t>Noncompliance</w:t>
            </w:r>
          </w:p>
        </w:tc>
        <w:tc>
          <w:tcPr>
            <w:tcW w:w="5238" w:type="dxa"/>
            <w:hideMark/>
          </w:tcPr>
          <w:p w14:paraId="313887A4" w14:textId="77777777" w:rsidR="00F31D68" w:rsidRDefault="00F31D68" w:rsidP="00666772">
            <w:pPr>
              <w:pStyle w:val="TableText"/>
            </w:pPr>
            <w:r>
              <w:t>Failure to meet a legislative or regulatory requirement; may trigger education, remedial action, civil penalty or prosecution.</w:t>
            </w:r>
          </w:p>
        </w:tc>
      </w:tr>
      <w:tr w:rsidR="00F31D68" w14:paraId="6BC62BB5" w14:textId="77777777" w:rsidTr="00822139">
        <w:tc>
          <w:tcPr>
            <w:tcW w:w="3407" w:type="dxa"/>
            <w:hideMark/>
          </w:tcPr>
          <w:p w14:paraId="1E415CF2" w14:textId="291E84A9" w:rsidR="00F31D68" w:rsidRDefault="00F31D68" w:rsidP="00666772">
            <w:pPr>
              <w:pStyle w:val="TableText"/>
            </w:pPr>
            <w:r>
              <w:t>OCRO</w:t>
            </w:r>
          </w:p>
        </w:tc>
        <w:tc>
          <w:tcPr>
            <w:tcW w:w="5238" w:type="dxa"/>
            <w:hideMark/>
          </w:tcPr>
          <w:p w14:paraId="4C978495" w14:textId="46FF309C" w:rsidR="00F31D68" w:rsidRDefault="006F7659" w:rsidP="00666772">
            <w:pPr>
              <w:pStyle w:val="TableText"/>
            </w:pPr>
            <w:r>
              <w:t>Office of the Chief Regulatory Officer; a</w:t>
            </w:r>
            <w:r w:rsidR="00F31D68">
              <w:t xml:space="preserve"> DAFF office established in 2024 to uplift regulatory maturity; discontinued in 2025 with functions redistributed.</w:t>
            </w:r>
          </w:p>
        </w:tc>
      </w:tr>
      <w:tr w:rsidR="00F31D68" w14:paraId="07BE5FCF" w14:textId="77777777" w:rsidTr="00822139">
        <w:tc>
          <w:tcPr>
            <w:tcW w:w="3407" w:type="dxa"/>
            <w:hideMark/>
          </w:tcPr>
          <w:p w14:paraId="2C87A7F4" w14:textId="77777777" w:rsidR="00F31D68" w:rsidRDefault="00F31D68" w:rsidP="00666772">
            <w:pPr>
              <w:pStyle w:val="TableText"/>
            </w:pPr>
            <w:r>
              <w:t>Performance reporting</w:t>
            </w:r>
          </w:p>
        </w:tc>
        <w:tc>
          <w:tcPr>
            <w:tcW w:w="5238" w:type="dxa"/>
            <w:hideMark/>
          </w:tcPr>
          <w:p w14:paraId="6B431660" w14:textId="77777777" w:rsidR="00F31D68" w:rsidRDefault="00F31D68" w:rsidP="00666772">
            <w:pPr>
              <w:pStyle w:val="TableText"/>
            </w:pPr>
            <w:r>
              <w:t>Systematic collection and use of data to assess regulatory effectiveness and efficiency and to inform decisions.</w:t>
            </w:r>
          </w:p>
        </w:tc>
      </w:tr>
      <w:tr w:rsidR="00F31D68" w14:paraId="50B44153" w14:textId="77777777" w:rsidTr="00822139">
        <w:tc>
          <w:tcPr>
            <w:tcW w:w="3407" w:type="dxa"/>
            <w:hideMark/>
          </w:tcPr>
          <w:p w14:paraId="2D6E304A" w14:textId="77777777" w:rsidR="00F31D68" w:rsidRDefault="00F31D68" w:rsidP="00666772">
            <w:pPr>
              <w:pStyle w:val="TableText"/>
            </w:pPr>
            <w:r>
              <w:t>Post</w:t>
            </w:r>
            <w:r>
              <w:noBreakHyphen/>
              <w:t>entry quarantine</w:t>
            </w:r>
          </w:p>
        </w:tc>
        <w:tc>
          <w:tcPr>
            <w:tcW w:w="5238" w:type="dxa"/>
            <w:hideMark/>
          </w:tcPr>
          <w:p w14:paraId="773F412D" w14:textId="77777777" w:rsidR="00F31D68" w:rsidRDefault="00F31D68" w:rsidP="00666772">
            <w:pPr>
              <w:pStyle w:val="TableText"/>
            </w:pPr>
            <w:r>
              <w:t>Quarantine activities undertaken in Australia after goods are released from initial biosecurity control to manage residual risk.</w:t>
            </w:r>
          </w:p>
        </w:tc>
      </w:tr>
      <w:tr w:rsidR="00F31D68" w14:paraId="4E60F047" w14:textId="77777777" w:rsidTr="00822139">
        <w:tc>
          <w:tcPr>
            <w:tcW w:w="3407" w:type="dxa"/>
            <w:hideMark/>
          </w:tcPr>
          <w:p w14:paraId="2E3AEF3C" w14:textId="77777777" w:rsidR="00F31D68" w:rsidRDefault="00F31D68" w:rsidP="00666772">
            <w:pPr>
              <w:pStyle w:val="TableText"/>
            </w:pPr>
            <w:r>
              <w:t>Problem</w:t>
            </w:r>
            <w:r>
              <w:noBreakHyphen/>
              <w:t>solving approach</w:t>
            </w:r>
          </w:p>
        </w:tc>
        <w:tc>
          <w:tcPr>
            <w:tcW w:w="5238" w:type="dxa"/>
            <w:hideMark/>
          </w:tcPr>
          <w:p w14:paraId="25F8A1B9" w14:textId="64CA22D1" w:rsidR="00F31D68" w:rsidRDefault="00F31D68" w:rsidP="00666772">
            <w:pPr>
              <w:pStyle w:val="TableText"/>
            </w:pPr>
            <w:r>
              <w:t>Methods that diagnose root causes and apply targeted, cross</w:t>
            </w:r>
            <w:r>
              <w:noBreakHyphen/>
              <w:t>functional responses, often using agile and continuous</w:t>
            </w:r>
            <w:r w:rsidR="006F7659">
              <w:t xml:space="preserve"> </w:t>
            </w:r>
            <w:r>
              <w:t>improvement practices.</w:t>
            </w:r>
          </w:p>
        </w:tc>
      </w:tr>
      <w:tr w:rsidR="00F31D68" w14:paraId="061B15F1" w14:textId="77777777" w:rsidTr="00822139">
        <w:tc>
          <w:tcPr>
            <w:tcW w:w="3407" w:type="dxa"/>
            <w:hideMark/>
          </w:tcPr>
          <w:p w14:paraId="77EEA4DD" w14:textId="77777777" w:rsidR="00F31D68" w:rsidRDefault="00F31D68" w:rsidP="00666772">
            <w:pPr>
              <w:pStyle w:val="TableText"/>
            </w:pPr>
            <w:r>
              <w:t>Regulatory assurance</w:t>
            </w:r>
          </w:p>
        </w:tc>
        <w:tc>
          <w:tcPr>
            <w:tcW w:w="5238" w:type="dxa"/>
            <w:hideMark/>
          </w:tcPr>
          <w:p w14:paraId="1937A0A8" w14:textId="77777777" w:rsidR="00F31D68" w:rsidRDefault="00F31D68" w:rsidP="00666772">
            <w:pPr>
              <w:pStyle w:val="TableText"/>
            </w:pPr>
            <w:r>
              <w:t>Activities that test whether regulatory systems and decisions are lawful, effective, risk</w:t>
            </w:r>
            <w:r>
              <w:noBreakHyphen/>
              <w:t>proportionate and consistently applied.</w:t>
            </w:r>
          </w:p>
        </w:tc>
      </w:tr>
      <w:tr w:rsidR="00F31D68" w14:paraId="3F816821" w14:textId="77777777" w:rsidTr="00822139">
        <w:tc>
          <w:tcPr>
            <w:tcW w:w="3407" w:type="dxa"/>
            <w:hideMark/>
          </w:tcPr>
          <w:p w14:paraId="582567E9" w14:textId="26602E30" w:rsidR="00F31D68" w:rsidRDefault="00F31D68" w:rsidP="00666772">
            <w:pPr>
              <w:pStyle w:val="TableText"/>
            </w:pPr>
            <w:r>
              <w:t>Regulatory Assurance Strategy</w:t>
            </w:r>
          </w:p>
        </w:tc>
        <w:tc>
          <w:tcPr>
            <w:tcW w:w="5238" w:type="dxa"/>
            <w:hideMark/>
          </w:tcPr>
          <w:p w14:paraId="2E1039AD" w14:textId="0730C474" w:rsidR="00F31D68" w:rsidRDefault="00F31D68" w:rsidP="00666772">
            <w:pPr>
              <w:pStyle w:val="TableText"/>
            </w:pPr>
            <w:r>
              <w:t>DAFF</w:t>
            </w:r>
            <w:r w:rsidR="0061071A">
              <w:t>’</w:t>
            </w:r>
            <w:r>
              <w:t>s strategy that sets objectives and principles for internal regulatory assurance across all regulatory systems.</w:t>
            </w:r>
          </w:p>
        </w:tc>
      </w:tr>
      <w:tr w:rsidR="00F31D68" w14:paraId="1198611E" w14:textId="77777777" w:rsidTr="00822139">
        <w:tc>
          <w:tcPr>
            <w:tcW w:w="3407" w:type="dxa"/>
            <w:hideMark/>
          </w:tcPr>
          <w:p w14:paraId="6284A25D" w14:textId="77777777" w:rsidR="00F31D68" w:rsidRDefault="00F31D68" w:rsidP="00666772">
            <w:pPr>
              <w:pStyle w:val="TableText"/>
            </w:pPr>
            <w:r>
              <w:t>Regulatory maturity</w:t>
            </w:r>
          </w:p>
        </w:tc>
        <w:tc>
          <w:tcPr>
            <w:tcW w:w="5238" w:type="dxa"/>
            <w:hideMark/>
          </w:tcPr>
          <w:p w14:paraId="1555A49A" w14:textId="77777777" w:rsidR="00F31D68" w:rsidRDefault="00F31D68" w:rsidP="00666772">
            <w:pPr>
              <w:pStyle w:val="TableText"/>
            </w:pPr>
            <w:r>
              <w:t>The extent to which a regulator has the organisation, governance, capability and processes to deliver transparent, risk</w:t>
            </w:r>
            <w:r>
              <w:noBreakHyphen/>
              <w:t>based, lawful regulation.</w:t>
            </w:r>
          </w:p>
        </w:tc>
      </w:tr>
      <w:tr w:rsidR="00F31D68" w14:paraId="1A3F341F" w14:textId="77777777" w:rsidTr="00822139">
        <w:tc>
          <w:tcPr>
            <w:tcW w:w="3407" w:type="dxa"/>
            <w:hideMark/>
          </w:tcPr>
          <w:p w14:paraId="1DD28614" w14:textId="77777777" w:rsidR="00F31D68" w:rsidRDefault="00F31D68" w:rsidP="00666772">
            <w:pPr>
              <w:pStyle w:val="TableText"/>
            </w:pPr>
            <w:r>
              <w:t>Regulatory philosophy and approach</w:t>
            </w:r>
          </w:p>
        </w:tc>
        <w:tc>
          <w:tcPr>
            <w:tcW w:w="5238" w:type="dxa"/>
            <w:hideMark/>
          </w:tcPr>
          <w:p w14:paraId="306E805D" w14:textId="4D9E4A89" w:rsidR="00F31D68" w:rsidRDefault="00F31D68" w:rsidP="00666772">
            <w:pPr>
              <w:pStyle w:val="TableText"/>
            </w:pPr>
            <w:r>
              <w:t>The regulator</w:t>
            </w:r>
            <w:r w:rsidR="0061071A">
              <w:t>’</w:t>
            </w:r>
            <w:r>
              <w:t>s guiding principles (for example, prevention first, proportionate response) and how they are applied in practice.</w:t>
            </w:r>
          </w:p>
        </w:tc>
      </w:tr>
      <w:tr w:rsidR="00F31D68" w14:paraId="4740C188" w14:textId="77777777" w:rsidTr="00822139">
        <w:tc>
          <w:tcPr>
            <w:tcW w:w="3407" w:type="dxa"/>
            <w:hideMark/>
          </w:tcPr>
          <w:p w14:paraId="05BF55EB" w14:textId="77777777" w:rsidR="00F31D68" w:rsidRDefault="00F31D68" w:rsidP="00666772">
            <w:pPr>
              <w:pStyle w:val="TableText"/>
            </w:pPr>
            <w:r>
              <w:t>Regulatory posture</w:t>
            </w:r>
          </w:p>
        </w:tc>
        <w:tc>
          <w:tcPr>
            <w:tcW w:w="5238" w:type="dxa"/>
            <w:hideMark/>
          </w:tcPr>
          <w:p w14:paraId="184FC4E2" w14:textId="70A5718C" w:rsidR="00F31D68" w:rsidRDefault="00F31D68" w:rsidP="00666772">
            <w:pPr>
              <w:pStyle w:val="TableText"/>
            </w:pPr>
            <w:r>
              <w:t>The regulator</w:t>
            </w:r>
            <w:r w:rsidR="0061071A">
              <w:t>’</w:t>
            </w:r>
            <w:r>
              <w:t>s operating stance (for example, supportive, risk</w:t>
            </w:r>
            <w:r>
              <w:noBreakHyphen/>
              <w:t>proportionate, firm on serious harm) perceived by stakeholders.</w:t>
            </w:r>
          </w:p>
        </w:tc>
      </w:tr>
      <w:tr w:rsidR="00F31D68" w14:paraId="6BAFCC8A" w14:textId="77777777" w:rsidTr="00822139">
        <w:tc>
          <w:tcPr>
            <w:tcW w:w="3407" w:type="dxa"/>
            <w:hideMark/>
          </w:tcPr>
          <w:p w14:paraId="1A4D576C" w14:textId="3E713C80" w:rsidR="00F31D68" w:rsidRDefault="00F31D68" w:rsidP="00666772">
            <w:pPr>
              <w:pStyle w:val="TableText"/>
            </w:pPr>
            <w:r>
              <w:lastRenderedPageBreak/>
              <w:t>RPC</w:t>
            </w:r>
          </w:p>
        </w:tc>
        <w:tc>
          <w:tcPr>
            <w:tcW w:w="5238" w:type="dxa"/>
            <w:hideMark/>
          </w:tcPr>
          <w:p w14:paraId="241F9BFC" w14:textId="35FB7E5E" w:rsidR="00F31D68" w:rsidRDefault="006F7659" w:rsidP="00666772">
            <w:pPr>
              <w:pStyle w:val="TableText"/>
            </w:pPr>
            <w:r>
              <w:t xml:space="preserve">Regulatory Practice Committee; a departmental </w:t>
            </w:r>
            <w:r w:rsidR="00F31D68">
              <w:t>governance body overseeing regulatory practice and, currently, implementation of the Regulatory Assurance Strategy.</w:t>
            </w:r>
          </w:p>
        </w:tc>
      </w:tr>
      <w:tr w:rsidR="00F31D68" w14:paraId="6134EB3A" w14:textId="77777777" w:rsidTr="00822139">
        <w:tc>
          <w:tcPr>
            <w:tcW w:w="3407" w:type="dxa"/>
            <w:hideMark/>
          </w:tcPr>
          <w:p w14:paraId="5246BA99" w14:textId="4F8FFF97" w:rsidR="00F31D68" w:rsidRDefault="00F31D68" w:rsidP="00666772">
            <w:pPr>
              <w:pStyle w:val="TableText"/>
            </w:pPr>
            <w:r>
              <w:t>RPS</w:t>
            </w:r>
          </w:p>
        </w:tc>
        <w:tc>
          <w:tcPr>
            <w:tcW w:w="5238" w:type="dxa"/>
            <w:hideMark/>
          </w:tcPr>
          <w:p w14:paraId="7E717225" w14:textId="4A9CE548" w:rsidR="00F31D68" w:rsidRDefault="006F7659" w:rsidP="00666772">
            <w:pPr>
              <w:pStyle w:val="TableText"/>
            </w:pPr>
            <w:r>
              <w:t xml:space="preserve">Regulatory Practice Statement; the department’s </w:t>
            </w:r>
            <w:r w:rsidR="00F31D68">
              <w:t>public statement of regulatory principles and expectations for delivering regulatory outcomes.</w:t>
            </w:r>
          </w:p>
        </w:tc>
      </w:tr>
      <w:tr w:rsidR="00F31D68" w14:paraId="04AE63A4" w14:textId="77777777" w:rsidTr="00822139">
        <w:tc>
          <w:tcPr>
            <w:tcW w:w="3407" w:type="dxa"/>
            <w:hideMark/>
          </w:tcPr>
          <w:p w14:paraId="4630FE97" w14:textId="77777777" w:rsidR="00F31D68" w:rsidRDefault="00F31D68" w:rsidP="00666772">
            <w:pPr>
              <w:pStyle w:val="TableText"/>
            </w:pPr>
            <w:r>
              <w:t>Risk</w:t>
            </w:r>
            <w:r>
              <w:noBreakHyphen/>
              <w:t>based regulatory approach</w:t>
            </w:r>
          </w:p>
        </w:tc>
        <w:tc>
          <w:tcPr>
            <w:tcW w:w="5238" w:type="dxa"/>
            <w:hideMark/>
          </w:tcPr>
          <w:p w14:paraId="60A3BD9F" w14:textId="77777777" w:rsidR="00F31D68" w:rsidRDefault="00F31D68" w:rsidP="00666772">
            <w:pPr>
              <w:pStyle w:val="TableText"/>
            </w:pPr>
            <w:r>
              <w:t>Allocating regulatory effort in proportion to the likelihood and consequence of harm, and the compliance history of entities.</w:t>
            </w:r>
          </w:p>
        </w:tc>
      </w:tr>
      <w:tr w:rsidR="00F31D68" w14:paraId="7809BFE3" w14:textId="77777777" w:rsidTr="00822139">
        <w:tc>
          <w:tcPr>
            <w:tcW w:w="3407" w:type="dxa"/>
            <w:hideMark/>
          </w:tcPr>
          <w:p w14:paraId="31314D1E" w14:textId="3D5CA2D6" w:rsidR="00F31D68" w:rsidRDefault="00F31D68" w:rsidP="00666772">
            <w:pPr>
              <w:pStyle w:val="TableText"/>
            </w:pPr>
            <w:r>
              <w:t>SRO</w:t>
            </w:r>
          </w:p>
        </w:tc>
        <w:tc>
          <w:tcPr>
            <w:tcW w:w="5238" w:type="dxa"/>
            <w:hideMark/>
          </w:tcPr>
          <w:p w14:paraId="4B6836C3" w14:textId="71DE3B1D" w:rsidR="00F31D68" w:rsidRDefault="006F7659" w:rsidP="00666772">
            <w:pPr>
              <w:pStyle w:val="TableText"/>
            </w:pPr>
            <w:r>
              <w:t>Senior Responsible Officer; a</w:t>
            </w:r>
            <w:r w:rsidR="00F31D68">
              <w:t xml:space="preserve"> senior official accountable for achieving the outcomes of a program, project or recommendation.</w:t>
            </w:r>
          </w:p>
        </w:tc>
      </w:tr>
      <w:tr w:rsidR="00AD3079" w14:paraId="56CDE01C" w14:textId="77777777" w:rsidTr="00822139">
        <w:tc>
          <w:tcPr>
            <w:tcW w:w="3407" w:type="dxa"/>
            <w:hideMark/>
          </w:tcPr>
          <w:p w14:paraId="72E4C08C" w14:textId="77777777" w:rsidR="00F31D68" w:rsidRDefault="00F31D68" w:rsidP="00666772">
            <w:pPr>
              <w:pStyle w:val="TableText"/>
            </w:pPr>
            <w:r>
              <w:t>Transformation Program</w:t>
            </w:r>
          </w:p>
        </w:tc>
        <w:tc>
          <w:tcPr>
            <w:tcW w:w="5238" w:type="dxa"/>
            <w:hideMark/>
          </w:tcPr>
          <w:p w14:paraId="4CBBAC4D" w14:textId="62B3E08A" w:rsidR="00F31D68" w:rsidRDefault="00163523" w:rsidP="00666772">
            <w:pPr>
              <w:pStyle w:val="TableText"/>
            </w:pPr>
            <w:r>
              <w:t xml:space="preserve">The department’s </w:t>
            </w:r>
            <w:r w:rsidR="00F31D68">
              <w:t>enterprise program (from 2023) to strengthen governance, regulatory capability and performance.</w:t>
            </w:r>
          </w:p>
        </w:tc>
      </w:tr>
      <w:tr w:rsidR="00AD3079" w14:paraId="24AE5B7A" w14:textId="77777777" w:rsidTr="00822139">
        <w:tc>
          <w:tcPr>
            <w:tcW w:w="3407" w:type="dxa"/>
            <w:tcBorders>
              <w:bottom w:val="single" w:sz="4" w:space="0" w:color="auto"/>
            </w:tcBorders>
            <w:hideMark/>
          </w:tcPr>
          <w:p w14:paraId="331B7FB8" w14:textId="43DFF59D" w:rsidR="00F31D68" w:rsidRDefault="00F31D68" w:rsidP="00666772">
            <w:pPr>
              <w:pStyle w:val="TableText"/>
            </w:pPr>
            <w:r>
              <w:t>Well</w:t>
            </w:r>
            <w:r w:rsidR="00AE6B94">
              <w:t xml:space="preserve"> </w:t>
            </w:r>
            <w:r>
              <w:t>established (maturity level)</w:t>
            </w:r>
          </w:p>
        </w:tc>
        <w:tc>
          <w:tcPr>
            <w:tcW w:w="5238" w:type="dxa"/>
            <w:tcBorders>
              <w:bottom w:val="single" w:sz="4" w:space="0" w:color="auto"/>
            </w:tcBorders>
            <w:hideMark/>
          </w:tcPr>
          <w:p w14:paraId="40FF7EC0" w14:textId="40C94752" w:rsidR="00F31D68" w:rsidRDefault="00F31D68" w:rsidP="00666772">
            <w:pPr>
              <w:pStyle w:val="TableText"/>
            </w:pPr>
            <w:r>
              <w:t xml:space="preserve">In MRIT, a higher maturity state where systems are embedded and consistently applied (below </w:t>
            </w:r>
            <w:r w:rsidR="0061071A">
              <w:t>‘</w:t>
            </w:r>
            <w:r>
              <w:t>leading</w:t>
            </w:r>
            <w:r w:rsidR="0061071A">
              <w:t>’</w:t>
            </w:r>
            <w:r>
              <w:t xml:space="preserve">, above </w:t>
            </w:r>
            <w:r w:rsidR="0061071A">
              <w:t>‘</w:t>
            </w:r>
            <w:r>
              <w:t>maturing</w:t>
            </w:r>
            <w:r w:rsidR="0061071A">
              <w:t>’</w:t>
            </w:r>
            <w:r>
              <w:t>).</w:t>
            </w:r>
          </w:p>
        </w:tc>
      </w:tr>
    </w:tbl>
    <w:p w14:paraId="57003A20" w14:textId="54BCC44B" w:rsidR="00733095" w:rsidRDefault="00E0371B" w:rsidP="00176AAD">
      <w:pPr>
        <w:pStyle w:val="Heading2"/>
        <w:numPr>
          <w:ilvl w:val="0"/>
          <w:numId w:val="0"/>
        </w:numPr>
        <w:ind w:left="709" w:hanging="709"/>
      </w:pPr>
      <w:bookmarkStart w:id="109" w:name="_Toc211001668"/>
      <w:r>
        <w:lastRenderedPageBreak/>
        <w:t>References</w:t>
      </w:r>
      <w:bookmarkEnd w:id="107"/>
      <w:bookmarkEnd w:id="108"/>
      <w:bookmarkEnd w:id="109"/>
    </w:p>
    <w:p w14:paraId="6A84B27A" w14:textId="23ED7202" w:rsidR="00DC586E" w:rsidRPr="005A6F07" w:rsidRDefault="00D3390E" w:rsidP="00443B7B">
      <w:pPr>
        <w:spacing w:after="120"/>
        <w:rPr>
          <w:sz w:val="20"/>
          <w:szCs w:val="20"/>
        </w:rPr>
      </w:pPr>
      <w:r w:rsidRPr="005A6F07">
        <w:rPr>
          <w:sz w:val="20"/>
          <w:szCs w:val="20"/>
        </w:rPr>
        <w:t>A</w:t>
      </w:r>
      <w:r w:rsidR="00DC586E" w:rsidRPr="005A6F07">
        <w:rPr>
          <w:sz w:val="20"/>
          <w:szCs w:val="20"/>
        </w:rPr>
        <w:t xml:space="preserve">NAO 2017, </w:t>
      </w:r>
      <w:r w:rsidR="00D46CA3" w:rsidRPr="00D46CA3">
        <w:rPr>
          <w:i/>
          <w:iCs/>
          <w:sz w:val="20"/>
          <w:szCs w:val="20"/>
        </w:rPr>
        <w:t>Implementation of the</w:t>
      </w:r>
      <w:r w:rsidR="00D46CA3">
        <w:rPr>
          <w:sz w:val="20"/>
          <w:szCs w:val="20"/>
        </w:rPr>
        <w:t xml:space="preserve"> </w:t>
      </w:r>
      <w:r w:rsidR="00DC586E" w:rsidRPr="005A6F07">
        <w:rPr>
          <w:i/>
          <w:iCs/>
          <w:sz w:val="20"/>
          <w:szCs w:val="20"/>
        </w:rPr>
        <w:t>Biosecurity legislative framework</w:t>
      </w:r>
      <w:r w:rsidR="00DC586E" w:rsidRPr="005A6F07">
        <w:rPr>
          <w:sz w:val="20"/>
          <w:szCs w:val="20"/>
        </w:rPr>
        <w:t xml:space="preserve">, </w:t>
      </w:r>
      <w:r w:rsidRPr="005A6F07">
        <w:rPr>
          <w:sz w:val="20"/>
          <w:szCs w:val="20"/>
        </w:rPr>
        <w:t>Australian National Audit Office</w:t>
      </w:r>
      <w:r w:rsidR="00DC586E" w:rsidRPr="005A6F07">
        <w:rPr>
          <w:sz w:val="20"/>
          <w:szCs w:val="20"/>
        </w:rPr>
        <w:t xml:space="preserve">, Canberra. Available at: </w:t>
      </w:r>
      <w:hyperlink r:id="rId26" w:history="1">
        <w:r w:rsidRPr="005A6F07">
          <w:rPr>
            <w:rStyle w:val="Hyperlink"/>
            <w:sz w:val="20"/>
            <w:szCs w:val="20"/>
          </w:rPr>
          <w:t>https://www.anao.gov.au/sites/default/files/ANAOReport2016-2017_34.pdf</w:t>
        </w:r>
      </w:hyperlink>
      <w:r w:rsidR="00F31F35" w:rsidRPr="005A6F07">
        <w:rPr>
          <w:sz w:val="20"/>
          <w:szCs w:val="20"/>
        </w:rPr>
        <w:t>.</w:t>
      </w:r>
    </w:p>
    <w:p w14:paraId="7FBFF0DF" w14:textId="47604FFB" w:rsidR="00DC586E" w:rsidRPr="005A6F07" w:rsidRDefault="004666E2" w:rsidP="00443B7B">
      <w:pPr>
        <w:spacing w:after="120"/>
        <w:rPr>
          <w:sz w:val="20"/>
          <w:szCs w:val="20"/>
        </w:rPr>
      </w:pPr>
      <w:r w:rsidRPr="005A6F07">
        <w:rPr>
          <w:sz w:val="20"/>
          <w:szCs w:val="20"/>
        </w:rPr>
        <w:t>——</w:t>
      </w:r>
      <w:r w:rsidR="00DC586E" w:rsidRPr="005A6F07">
        <w:rPr>
          <w:sz w:val="20"/>
          <w:szCs w:val="20"/>
        </w:rPr>
        <w:t xml:space="preserve"> 2021, </w:t>
      </w:r>
      <w:r w:rsidR="00DC586E" w:rsidRPr="005A6F07">
        <w:rPr>
          <w:i/>
          <w:iCs/>
          <w:sz w:val="20"/>
          <w:szCs w:val="20"/>
        </w:rPr>
        <w:t xml:space="preserve">Responding to </w:t>
      </w:r>
      <w:r w:rsidR="00C860B3" w:rsidRPr="005A6F07">
        <w:rPr>
          <w:i/>
          <w:iCs/>
          <w:sz w:val="20"/>
          <w:szCs w:val="20"/>
        </w:rPr>
        <w:t>n</w:t>
      </w:r>
      <w:r w:rsidR="00DC586E" w:rsidRPr="005A6F07">
        <w:rPr>
          <w:i/>
          <w:iCs/>
          <w:sz w:val="20"/>
          <w:szCs w:val="20"/>
        </w:rPr>
        <w:t>on-</w:t>
      </w:r>
      <w:r w:rsidR="00C860B3" w:rsidRPr="005A6F07">
        <w:rPr>
          <w:i/>
          <w:iCs/>
          <w:sz w:val="20"/>
          <w:szCs w:val="20"/>
        </w:rPr>
        <w:t>c</w:t>
      </w:r>
      <w:r w:rsidR="00DC586E" w:rsidRPr="005A6F07">
        <w:rPr>
          <w:i/>
          <w:iCs/>
          <w:sz w:val="20"/>
          <w:szCs w:val="20"/>
        </w:rPr>
        <w:t xml:space="preserve">ompliance with </w:t>
      </w:r>
      <w:r w:rsidR="00C860B3" w:rsidRPr="005A6F07">
        <w:rPr>
          <w:i/>
          <w:iCs/>
          <w:sz w:val="20"/>
          <w:szCs w:val="20"/>
        </w:rPr>
        <w:t>b</w:t>
      </w:r>
      <w:r w:rsidR="00DC586E" w:rsidRPr="005A6F07">
        <w:rPr>
          <w:i/>
          <w:iCs/>
          <w:sz w:val="20"/>
          <w:szCs w:val="20"/>
        </w:rPr>
        <w:t xml:space="preserve">iosecurity </w:t>
      </w:r>
      <w:r w:rsidR="00C860B3" w:rsidRPr="005A6F07">
        <w:rPr>
          <w:i/>
          <w:iCs/>
          <w:sz w:val="20"/>
          <w:szCs w:val="20"/>
        </w:rPr>
        <w:t>r</w:t>
      </w:r>
      <w:r w:rsidR="00DC586E" w:rsidRPr="005A6F07">
        <w:rPr>
          <w:i/>
          <w:iCs/>
          <w:sz w:val="20"/>
          <w:szCs w:val="20"/>
        </w:rPr>
        <w:t>equirements</w:t>
      </w:r>
      <w:r w:rsidR="00DC586E" w:rsidRPr="005A6F07">
        <w:rPr>
          <w:sz w:val="20"/>
          <w:szCs w:val="20"/>
        </w:rPr>
        <w:t xml:space="preserve">, </w:t>
      </w:r>
      <w:r w:rsidR="00D3390E" w:rsidRPr="005A6F07">
        <w:rPr>
          <w:sz w:val="20"/>
          <w:szCs w:val="20"/>
        </w:rPr>
        <w:t>Australian National Audit Office</w:t>
      </w:r>
      <w:r w:rsidR="00DC586E" w:rsidRPr="005A6F07">
        <w:rPr>
          <w:sz w:val="20"/>
          <w:szCs w:val="20"/>
        </w:rPr>
        <w:t xml:space="preserve">, Canberra. Available at: </w:t>
      </w:r>
      <w:hyperlink r:id="rId27" w:history="1">
        <w:r w:rsidR="00D3390E" w:rsidRPr="005A6F07">
          <w:rPr>
            <w:rStyle w:val="Hyperlink"/>
            <w:sz w:val="20"/>
            <w:szCs w:val="20"/>
          </w:rPr>
          <w:t>https://www.anao.gov.au/work/performance-audit/responding-to-non-compliance-biosecurity-requirements</w:t>
        </w:r>
      </w:hyperlink>
      <w:r w:rsidR="00F31F35" w:rsidRPr="005A6F07">
        <w:rPr>
          <w:sz w:val="20"/>
          <w:szCs w:val="20"/>
        </w:rPr>
        <w:t>.</w:t>
      </w:r>
    </w:p>
    <w:p w14:paraId="3FD678FE" w14:textId="170DEF52" w:rsidR="00D30192" w:rsidRPr="005A6F07" w:rsidRDefault="004666E2" w:rsidP="00A36A2C">
      <w:pPr>
        <w:spacing w:after="120"/>
        <w:rPr>
          <w:sz w:val="20"/>
          <w:szCs w:val="20"/>
        </w:rPr>
      </w:pPr>
      <w:r w:rsidRPr="005A6F07">
        <w:rPr>
          <w:sz w:val="20"/>
          <w:szCs w:val="20"/>
        </w:rPr>
        <w:t>——</w:t>
      </w:r>
      <w:r w:rsidR="00D30192" w:rsidRPr="005A6F07">
        <w:rPr>
          <w:sz w:val="20"/>
          <w:szCs w:val="20"/>
        </w:rPr>
        <w:t xml:space="preserve"> 2023, </w:t>
      </w:r>
      <w:r w:rsidR="00A36A2C" w:rsidRPr="005A6F07">
        <w:rPr>
          <w:i/>
          <w:iCs/>
          <w:sz w:val="20"/>
          <w:szCs w:val="20"/>
        </w:rPr>
        <w:t>Department of Agriculture, Fisheries and Forestry</w:t>
      </w:r>
      <w:r w:rsidR="0061071A" w:rsidRPr="005A6F07">
        <w:rPr>
          <w:i/>
          <w:iCs/>
          <w:sz w:val="20"/>
          <w:szCs w:val="20"/>
        </w:rPr>
        <w:t>’</w:t>
      </w:r>
      <w:r w:rsidR="00A36A2C" w:rsidRPr="005A6F07">
        <w:rPr>
          <w:i/>
          <w:iCs/>
          <w:sz w:val="20"/>
          <w:szCs w:val="20"/>
        </w:rPr>
        <w:t>s cultural reform</w:t>
      </w:r>
      <w:r w:rsidR="00A36A2C" w:rsidRPr="005A6F07">
        <w:rPr>
          <w:sz w:val="20"/>
          <w:szCs w:val="20"/>
        </w:rPr>
        <w:t>, Australian National Audit Office, Canberra. Available at:</w:t>
      </w:r>
      <w:r w:rsidR="00F31F35" w:rsidRPr="005A6F07">
        <w:rPr>
          <w:sz w:val="20"/>
          <w:szCs w:val="20"/>
        </w:rPr>
        <w:t xml:space="preserve"> </w:t>
      </w:r>
      <w:hyperlink r:id="rId28" w:history="1">
        <w:r w:rsidR="003D5BFE" w:rsidRPr="005A6F07">
          <w:rPr>
            <w:rStyle w:val="Hyperlink"/>
            <w:sz w:val="20"/>
            <w:szCs w:val="20"/>
          </w:rPr>
          <w:t>https://www.anao.gov.au/sites/default/files/2023-04/Auditor-General_Report_2022-23_17.pdf</w:t>
        </w:r>
      </w:hyperlink>
      <w:r w:rsidR="00F31F35" w:rsidRPr="005A6F07">
        <w:rPr>
          <w:sz w:val="20"/>
          <w:szCs w:val="20"/>
        </w:rPr>
        <w:t>.</w:t>
      </w:r>
    </w:p>
    <w:p w14:paraId="1F944A3B" w14:textId="77777777" w:rsidR="003D5BFE" w:rsidRPr="005A6F07" w:rsidRDefault="003D5BFE" w:rsidP="003D5BFE">
      <w:pPr>
        <w:spacing w:after="120"/>
        <w:rPr>
          <w:sz w:val="20"/>
          <w:szCs w:val="20"/>
        </w:rPr>
      </w:pPr>
      <w:r w:rsidRPr="005A6F07">
        <w:rPr>
          <w:sz w:val="20"/>
          <w:szCs w:val="20"/>
        </w:rPr>
        <w:t xml:space="preserve">APSC 2023, </w:t>
      </w:r>
      <w:r w:rsidRPr="005A6F07">
        <w:rPr>
          <w:i/>
          <w:iCs/>
          <w:sz w:val="20"/>
          <w:szCs w:val="20"/>
        </w:rPr>
        <w:t>Capability review: Department of Agriculture, Fisheries and Forestry</w:t>
      </w:r>
      <w:r w:rsidRPr="005A6F07">
        <w:rPr>
          <w:sz w:val="20"/>
          <w:szCs w:val="20"/>
        </w:rPr>
        <w:t xml:space="preserve">, Australian Public Service Commission, Canberra. Available at: </w:t>
      </w:r>
      <w:hyperlink r:id="rId29" w:history="1">
        <w:r w:rsidRPr="005A6F07">
          <w:rPr>
            <w:rStyle w:val="Hyperlink"/>
            <w:sz w:val="20"/>
            <w:szCs w:val="20"/>
          </w:rPr>
          <w:t>https://www.apsc.gov.au/initiatives-and-programs/workforce-information/research-analysis-and-publications/capability-review-program/capability-review-department-agriculture-fisheries-and-forestry</w:t>
        </w:r>
      </w:hyperlink>
      <w:r w:rsidRPr="005A6F07">
        <w:rPr>
          <w:sz w:val="20"/>
          <w:szCs w:val="20"/>
        </w:rPr>
        <w:t>.</w:t>
      </w:r>
    </w:p>
    <w:p w14:paraId="4777A1E2" w14:textId="6D999769" w:rsidR="003D5BFE" w:rsidRPr="005A6F07" w:rsidRDefault="003D5BFE" w:rsidP="003D5BFE">
      <w:pPr>
        <w:spacing w:after="120"/>
        <w:rPr>
          <w:sz w:val="20"/>
          <w:szCs w:val="20"/>
        </w:rPr>
      </w:pPr>
      <w:r w:rsidRPr="005A6F07">
        <w:rPr>
          <w:sz w:val="20"/>
          <w:szCs w:val="20"/>
        </w:rPr>
        <w:t>Australian Government</w:t>
      </w:r>
      <w:r w:rsidR="00831E4B" w:rsidRPr="005A6F07">
        <w:rPr>
          <w:sz w:val="20"/>
          <w:szCs w:val="20"/>
        </w:rPr>
        <w:t xml:space="preserve"> 2022</w:t>
      </w:r>
      <w:r w:rsidRPr="005A6F07">
        <w:rPr>
          <w:sz w:val="20"/>
          <w:szCs w:val="20"/>
        </w:rPr>
        <w:t xml:space="preserve">, </w:t>
      </w:r>
      <w:r w:rsidRPr="005A6F07">
        <w:rPr>
          <w:i/>
          <w:iCs/>
          <w:sz w:val="20"/>
          <w:szCs w:val="20"/>
        </w:rPr>
        <w:t>Deregulation Agenda report card</w:t>
      </w:r>
      <w:r w:rsidRPr="005A6F07">
        <w:rPr>
          <w:sz w:val="20"/>
          <w:szCs w:val="20"/>
        </w:rPr>
        <w:t xml:space="preserve">, Australian Government. Available at: </w:t>
      </w:r>
      <w:hyperlink r:id="rId30" w:history="1">
        <w:r w:rsidRPr="005A6F07">
          <w:rPr>
            <w:rStyle w:val="Hyperlink"/>
            <w:sz w:val="20"/>
            <w:szCs w:val="20"/>
          </w:rPr>
          <w:t>https://www.regulatoryreform.gov.au/sites/default/files/deregulation-regulatory-reform-report-card.pdf</w:t>
        </w:r>
      </w:hyperlink>
      <w:r w:rsidR="00831E4B" w:rsidRPr="005A6F07">
        <w:rPr>
          <w:sz w:val="20"/>
          <w:szCs w:val="20"/>
        </w:rPr>
        <w:t xml:space="preserve"> and </w:t>
      </w:r>
      <w:hyperlink r:id="rId31" w:history="1">
        <w:r w:rsidR="00831E4B" w:rsidRPr="005A6F07">
          <w:rPr>
            <w:rStyle w:val="Hyperlink"/>
            <w:sz w:val="20"/>
            <w:szCs w:val="20"/>
          </w:rPr>
          <w:t>https://apo.org.au/node/316747</w:t>
        </w:r>
      </w:hyperlink>
      <w:r w:rsidRPr="005A6F07">
        <w:rPr>
          <w:sz w:val="20"/>
          <w:szCs w:val="20"/>
        </w:rPr>
        <w:t>.</w:t>
      </w:r>
    </w:p>
    <w:p w14:paraId="538A2641" w14:textId="76A84F62" w:rsidR="003D5BFE" w:rsidRPr="005A6F07" w:rsidRDefault="008B7A40" w:rsidP="003D5BFE">
      <w:pPr>
        <w:spacing w:after="120"/>
        <w:rPr>
          <w:sz w:val="20"/>
          <w:szCs w:val="20"/>
        </w:rPr>
      </w:pPr>
      <w:r w:rsidRPr="005A6F07">
        <w:rPr>
          <w:sz w:val="20"/>
          <w:szCs w:val="20"/>
        </w:rPr>
        <w:t xml:space="preserve">—— </w:t>
      </w:r>
      <w:r w:rsidR="003D5BFE" w:rsidRPr="005A6F07">
        <w:rPr>
          <w:sz w:val="20"/>
          <w:szCs w:val="20"/>
        </w:rPr>
        <w:t xml:space="preserve">2024, </w:t>
      </w:r>
      <w:r w:rsidR="003D5BFE" w:rsidRPr="005A6F07">
        <w:rPr>
          <w:i/>
          <w:iCs/>
          <w:sz w:val="20"/>
          <w:szCs w:val="20"/>
        </w:rPr>
        <w:t>National Biosecurity Action Plan 2024</w:t>
      </w:r>
      <w:r w:rsidR="003D5BFE" w:rsidRPr="005A6F07">
        <w:rPr>
          <w:sz w:val="20"/>
          <w:szCs w:val="20"/>
        </w:rPr>
        <w:t xml:space="preserve">, Australian Government, Canberra. Available at: </w:t>
      </w:r>
      <w:hyperlink r:id="rId32" w:history="1">
        <w:r w:rsidR="003D5BFE" w:rsidRPr="005A6F07">
          <w:rPr>
            <w:rStyle w:val="Hyperlink"/>
            <w:sz w:val="20"/>
            <w:szCs w:val="20"/>
          </w:rPr>
          <w:t>https://www.biosecurity.gov.au/sites/default/files/2024-12/national-biosecurity-strategy-national-action-plan.pdf</w:t>
        </w:r>
      </w:hyperlink>
      <w:r w:rsidR="003D5BFE" w:rsidRPr="005A6F07">
        <w:rPr>
          <w:sz w:val="20"/>
          <w:szCs w:val="20"/>
        </w:rPr>
        <w:t>.</w:t>
      </w:r>
    </w:p>
    <w:p w14:paraId="01889333" w14:textId="62395AC4" w:rsidR="00DC586E" w:rsidRPr="005A6F07" w:rsidRDefault="00DC586E" w:rsidP="00443B7B">
      <w:pPr>
        <w:spacing w:after="120"/>
        <w:rPr>
          <w:sz w:val="20"/>
          <w:szCs w:val="20"/>
        </w:rPr>
      </w:pPr>
      <w:r w:rsidRPr="005A6F07">
        <w:rPr>
          <w:sz w:val="20"/>
          <w:szCs w:val="20"/>
        </w:rPr>
        <w:t xml:space="preserve">CEBRA 2020, </w:t>
      </w:r>
      <w:r w:rsidRPr="005A6F07">
        <w:rPr>
          <w:i/>
          <w:iCs/>
          <w:sz w:val="20"/>
          <w:szCs w:val="20"/>
        </w:rPr>
        <w:t>Evaluating the health of Australia</w:t>
      </w:r>
      <w:r w:rsidR="0061071A" w:rsidRPr="005A6F07">
        <w:rPr>
          <w:i/>
          <w:iCs/>
          <w:sz w:val="20"/>
          <w:szCs w:val="20"/>
        </w:rPr>
        <w:t>’</w:t>
      </w:r>
      <w:r w:rsidRPr="005A6F07">
        <w:rPr>
          <w:i/>
          <w:iCs/>
          <w:sz w:val="20"/>
          <w:szCs w:val="20"/>
        </w:rPr>
        <w:t>s biosecurity system</w:t>
      </w:r>
      <w:r w:rsidRPr="005A6F07">
        <w:rPr>
          <w:sz w:val="20"/>
          <w:szCs w:val="20"/>
        </w:rPr>
        <w:t xml:space="preserve">, Centre of Excellence for Biosecurity Risk Analysis, University of Melbourne. Available at: </w:t>
      </w:r>
      <w:hyperlink r:id="rId33" w:history="1">
        <w:r w:rsidR="008D6DC2" w:rsidRPr="006E7E5F">
          <w:rPr>
            <w:rStyle w:val="Hyperlink"/>
            <w:sz w:val="20"/>
            <w:szCs w:val="20"/>
          </w:rPr>
          <w:t>https://cebra.unimelb.edu.au/__data/assets/pdf_file/0011/3423278/Endorsed-CEBRA-170714-Final-Report-June2020.pdf</w:t>
        </w:r>
      </w:hyperlink>
      <w:r w:rsidR="00F31F35" w:rsidRPr="005A6F07">
        <w:rPr>
          <w:sz w:val="20"/>
          <w:szCs w:val="20"/>
        </w:rPr>
        <w:t>.</w:t>
      </w:r>
    </w:p>
    <w:p w14:paraId="09989482" w14:textId="20151280" w:rsidR="003D5BFE" w:rsidRPr="005A6F07" w:rsidRDefault="003D5BFE" w:rsidP="003D5BFE">
      <w:pPr>
        <w:spacing w:after="120"/>
        <w:rPr>
          <w:sz w:val="20"/>
          <w:szCs w:val="20"/>
        </w:rPr>
      </w:pPr>
      <w:r w:rsidRPr="005A6F07">
        <w:rPr>
          <w:sz w:val="20"/>
          <w:szCs w:val="20"/>
        </w:rPr>
        <w:t xml:space="preserve">DAFF 2020, </w:t>
      </w:r>
      <w:r w:rsidRPr="005A6F07">
        <w:rPr>
          <w:i/>
          <w:iCs/>
          <w:sz w:val="20"/>
          <w:szCs w:val="20"/>
        </w:rPr>
        <w:t>National Biosecurity Communication and Engagement Strategy</w:t>
      </w:r>
      <w:r w:rsidRPr="005A6F07">
        <w:rPr>
          <w:sz w:val="20"/>
          <w:szCs w:val="20"/>
        </w:rPr>
        <w:t xml:space="preserve">, Department of Agriculture, Fisheries and Forestry, Canberra. Available at: </w:t>
      </w:r>
      <w:hyperlink r:id="rId34" w:history="1">
        <w:r w:rsidRPr="005A6F07">
          <w:rPr>
            <w:rStyle w:val="Hyperlink"/>
            <w:sz w:val="20"/>
            <w:szCs w:val="20"/>
          </w:rPr>
          <w:t>https://www.agriculture.gov.au/biosecurity-trade/policy/partnerships/national-biosecurity-statement/communication-engagement-strategy</w:t>
        </w:r>
      </w:hyperlink>
      <w:r w:rsidRPr="005A6F07">
        <w:rPr>
          <w:sz w:val="20"/>
          <w:szCs w:val="20"/>
        </w:rPr>
        <w:t>.</w:t>
      </w:r>
    </w:p>
    <w:p w14:paraId="3D85FDDE" w14:textId="21D4C478" w:rsidR="003D5BFE" w:rsidRPr="005A6F07" w:rsidRDefault="003D5BFE" w:rsidP="003D5BFE">
      <w:pPr>
        <w:spacing w:after="120"/>
        <w:rPr>
          <w:sz w:val="20"/>
          <w:szCs w:val="20"/>
        </w:rPr>
      </w:pPr>
      <w:r w:rsidRPr="005A6F07">
        <w:rPr>
          <w:sz w:val="20"/>
          <w:szCs w:val="20"/>
        </w:rPr>
        <w:t>—— 2021</w:t>
      </w:r>
      <w:r w:rsidR="00E92E38" w:rsidRPr="005A6F07">
        <w:rPr>
          <w:sz w:val="20"/>
          <w:szCs w:val="20"/>
        </w:rPr>
        <w:t>a</w:t>
      </w:r>
      <w:r w:rsidRPr="005A6F07">
        <w:rPr>
          <w:sz w:val="20"/>
          <w:szCs w:val="20"/>
        </w:rPr>
        <w:t xml:space="preserve">, </w:t>
      </w:r>
      <w:r w:rsidR="009360BC" w:rsidRPr="005A6F07">
        <w:rPr>
          <w:i/>
          <w:iCs/>
          <w:sz w:val="20"/>
          <w:szCs w:val="20"/>
        </w:rPr>
        <w:t xml:space="preserve">Commonwealth </w:t>
      </w:r>
      <w:r w:rsidRPr="005A6F07">
        <w:rPr>
          <w:i/>
          <w:iCs/>
          <w:sz w:val="20"/>
          <w:szCs w:val="20"/>
        </w:rPr>
        <w:t>Biosecurity 2030</w:t>
      </w:r>
      <w:r w:rsidR="009360BC" w:rsidRPr="005A6F07">
        <w:rPr>
          <w:i/>
          <w:iCs/>
          <w:sz w:val="20"/>
          <w:szCs w:val="20"/>
        </w:rPr>
        <w:t>: a strategic roadmap for protecting Australia's environment, economy and way of life</w:t>
      </w:r>
      <w:r w:rsidRPr="005A6F07">
        <w:rPr>
          <w:sz w:val="20"/>
          <w:szCs w:val="20"/>
        </w:rPr>
        <w:t xml:space="preserve">, Department of Agriculture, Fisheries and Forestry, Canberra. Available at: </w:t>
      </w:r>
      <w:hyperlink r:id="rId35" w:history="1">
        <w:r w:rsidRPr="005A6F07">
          <w:rPr>
            <w:rStyle w:val="Hyperlink"/>
            <w:sz w:val="20"/>
            <w:szCs w:val="20"/>
          </w:rPr>
          <w:t>https://www.agriculture.gov.au/sites/default/files/documents/commonwealth-biosecurity-2030.pdf</w:t>
        </w:r>
      </w:hyperlink>
      <w:r w:rsidRPr="005A6F07">
        <w:rPr>
          <w:sz w:val="20"/>
          <w:szCs w:val="20"/>
        </w:rPr>
        <w:t>.</w:t>
      </w:r>
    </w:p>
    <w:p w14:paraId="4A8366E7" w14:textId="77777777" w:rsidR="00B94AA2" w:rsidRPr="005A6F07" w:rsidRDefault="00B94AA2" w:rsidP="00B94AA2">
      <w:pPr>
        <w:spacing w:after="120"/>
        <w:rPr>
          <w:sz w:val="20"/>
          <w:szCs w:val="20"/>
        </w:rPr>
      </w:pPr>
      <w:r w:rsidRPr="005A6F07">
        <w:rPr>
          <w:sz w:val="20"/>
          <w:szCs w:val="20"/>
        </w:rPr>
        <w:t xml:space="preserve">—— 2021b, </w:t>
      </w:r>
      <w:r w:rsidRPr="005A6F07">
        <w:rPr>
          <w:i/>
          <w:iCs/>
          <w:sz w:val="20"/>
          <w:szCs w:val="20"/>
        </w:rPr>
        <w:t>Being future ready: our future department blueprint 2021–2025</w:t>
      </w:r>
      <w:r w:rsidRPr="005A6F07">
        <w:rPr>
          <w:sz w:val="20"/>
          <w:szCs w:val="20"/>
        </w:rPr>
        <w:t>, Department of Agriculture, Fisheries and Forestry, Canberra.</w:t>
      </w:r>
    </w:p>
    <w:p w14:paraId="6F83CC7D" w14:textId="2DD8DAA8" w:rsidR="00DC586E" w:rsidRPr="005A6F07" w:rsidRDefault="003D5BFE" w:rsidP="00443B7B">
      <w:pPr>
        <w:spacing w:after="120"/>
        <w:rPr>
          <w:sz w:val="20"/>
          <w:szCs w:val="20"/>
        </w:rPr>
      </w:pPr>
      <w:r w:rsidRPr="005A6F07">
        <w:rPr>
          <w:sz w:val="20"/>
          <w:szCs w:val="20"/>
        </w:rPr>
        <w:t xml:space="preserve">—— </w:t>
      </w:r>
      <w:r w:rsidR="00DC586E" w:rsidRPr="005A6F07">
        <w:rPr>
          <w:sz w:val="20"/>
          <w:szCs w:val="20"/>
        </w:rPr>
        <w:t>2022</w:t>
      </w:r>
      <w:r w:rsidR="00D34FEE" w:rsidRPr="005A6F07">
        <w:rPr>
          <w:sz w:val="20"/>
          <w:szCs w:val="20"/>
        </w:rPr>
        <w:t>a</w:t>
      </w:r>
      <w:r w:rsidR="00DC586E" w:rsidRPr="005A6F07">
        <w:rPr>
          <w:sz w:val="20"/>
          <w:szCs w:val="20"/>
        </w:rPr>
        <w:t xml:space="preserve">, </w:t>
      </w:r>
      <w:r w:rsidR="00DC586E" w:rsidRPr="005A6F07">
        <w:rPr>
          <w:i/>
          <w:iCs/>
          <w:sz w:val="20"/>
          <w:szCs w:val="20"/>
        </w:rPr>
        <w:t>National Biosecurity Strategy</w:t>
      </w:r>
      <w:r w:rsidR="00DC586E" w:rsidRPr="005A6F07">
        <w:rPr>
          <w:sz w:val="20"/>
          <w:szCs w:val="20"/>
        </w:rPr>
        <w:t xml:space="preserve">, </w:t>
      </w:r>
      <w:r w:rsidR="00D3390E" w:rsidRPr="005A6F07">
        <w:rPr>
          <w:sz w:val="20"/>
          <w:szCs w:val="20"/>
        </w:rPr>
        <w:t>Department of Agriculture, Fisheries and Forestry</w:t>
      </w:r>
      <w:r w:rsidR="00DC586E" w:rsidRPr="005A6F07">
        <w:rPr>
          <w:sz w:val="20"/>
          <w:szCs w:val="20"/>
        </w:rPr>
        <w:t xml:space="preserve">, Canberra. Available at: </w:t>
      </w:r>
      <w:hyperlink r:id="rId36" w:history="1">
        <w:r w:rsidR="00D3390E" w:rsidRPr="005A6F07">
          <w:rPr>
            <w:rStyle w:val="Hyperlink"/>
            <w:sz w:val="20"/>
            <w:szCs w:val="20"/>
          </w:rPr>
          <w:t>https://www.agriculture.gov.au/sites/default/files/documents/national-biosecurity-strategy.pdf</w:t>
        </w:r>
      </w:hyperlink>
      <w:r w:rsidR="00F31F35" w:rsidRPr="005A6F07">
        <w:rPr>
          <w:sz w:val="20"/>
          <w:szCs w:val="20"/>
        </w:rPr>
        <w:t>.</w:t>
      </w:r>
    </w:p>
    <w:p w14:paraId="7F2F68FE" w14:textId="390A67B0" w:rsidR="00D34FEE" w:rsidRPr="005A6F07" w:rsidRDefault="00D34FEE" w:rsidP="00D34FEE">
      <w:pPr>
        <w:spacing w:after="120"/>
        <w:rPr>
          <w:sz w:val="20"/>
          <w:szCs w:val="20"/>
        </w:rPr>
      </w:pPr>
      <w:r w:rsidRPr="005A6F07">
        <w:rPr>
          <w:sz w:val="20"/>
          <w:szCs w:val="20"/>
        </w:rPr>
        <w:t xml:space="preserve">—— 2022b, </w:t>
      </w:r>
      <w:r w:rsidR="00CA7A0B" w:rsidRPr="002D2BC0">
        <w:rPr>
          <w:sz w:val="20"/>
          <w:szCs w:val="20"/>
        </w:rPr>
        <w:t>Design of regulatory functions: scoping study and functional overview</w:t>
      </w:r>
      <w:r w:rsidRPr="005A6F07">
        <w:rPr>
          <w:sz w:val="20"/>
          <w:szCs w:val="20"/>
        </w:rPr>
        <w:t xml:space="preserve">, </w:t>
      </w:r>
      <w:r w:rsidR="00A5591C" w:rsidRPr="005A6F07">
        <w:rPr>
          <w:sz w:val="20"/>
          <w:szCs w:val="20"/>
        </w:rPr>
        <w:t xml:space="preserve">Internal Audit report, </w:t>
      </w:r>
      <w:r w:rsidR="00CA7A0B" w:rsidRPr="005A6F07">
        <w:rPr>
          <w:sz w:val="20"/>
          <w:szCs w:val="20"/>
        </w:rPr>
        <w:t xml:space="preserve">internal document, </w:t>
      </w:r>
      <w:r w:rsidRPr="005A6F07">
        <w:rPr>
          <w:sz w:val="20"/>
          <w:szCs w:val="20"/>
        </w:rPr>
        <w:t>Department of Agriculture, Fisheries and Forestry, Canberra.</w:t>
      </w:r>
    </w:p>
    <w:p w14:paraId="1F1CD4E3" w14:textId="5D3C5E40" w:rsidR="000D1EB1" w:rsidRPr="005A6F07" w:rsidRDefault="000D1EB1" w:rsidP="00443B7B">
      <w:pPr>
        <w:spacing w:after="120"/>
        <w:rPr>
          <w:sz w:val="20"/>
          <w:szCs w:val="20"/>
        </w:rPr>
      </w:pPr>
      <w:r w:rsidRPr="005A6F07">
        <w:rPr>
          <w:sz w:val="20"/>
          <w:szCs w:val="20"/>
        </w:rPr>
        <w:t>—— 2023</w:t>
      </w:r>
      <w:r w:rsidR="00A354C1" w:rsidRPr="005A6F07">
        <w:rPr>
          <w:sz w:val="20"/>
          <w:szCs w:val="20"/>
        </w:rPr>
        <w:t>a</w:t>
      </w:r>
      <w:r w:rsidRPr="005A6F07">
        <w:rPr>
          <w:sz w:val="20"/>
          <w:szCs w:val="20"/>
        </w:rPr>
        <w:t xml:space="preserve">, </w:t>
      </w:r>
      <w:r w:rsidRPr="002D2BC0">
        <w:rPr>
          <w:i/>
          <w:iCs/>
          <w:sz w:val="20"/>
          <w:szCs w:val="20"/>
        </w:rPr>
        <w:t>Regulator Performance</w:t>
      </w:r>
      <w:r w:rsidRPr="005A6F07">
        <w:rPr>
          <w:sz w:val="20"/>
          <w:szCs w:val="20"/>
        </w:rPr>
        <w:t>, Department of Agriculture, Fisheries and Forestry, Canberra. Available at:</w:t>
      </w:r>
      <w:r w:rsidR="00A354C1" w:rsidRPr="005A6F07">
        <w:rPr>
          <w:sz w:val="20"/>
          <w:szCs w:val="20"/>
        </w:rPr>
        <w:t xml:space="preserve"> </w:t>
      </w:r>
      <w:hyperlink r:id="rId37" w:history="1">
        <w:r w:rsidR="00A354C1" w:rsidRPr="005A6F07">
          <w:rPr>
            <w:rStyle w:val="Hyperlink"/>
            <w:sz w:val="20"/>
            <w:szCs w:val="20"/>
          </w:rPr>
          <w:t>https://www.agriculture.gov.au/about/commitment/regulator-performance</w:t>
        </w:r>
      </w:hyperlink>
      <w:r w:rsidRPr="005A6F07">
        <w:rPr>
          <w:sz w:val="20"/>
          <w:szCs w:val="20"/>
        </w:rPr>
        <w:t>.</w:t>
      </w:r>
    </w:p>
    <w:p w14:paraId="69DFD594" w14:textId="043CA190" w:rsidR="003D5BFE" w:rsidRPr="005A6F07" w:rsidRDefault="003D5BFE" w:rsidP="003D5BFE">
      <w:pPr>
        <w:spacing w:after="120"/>
        <w:rPr>
          <w:sz w:val="20"/>
          <w:szCs w:val="20"/>
        </w:rPr>
      </w:pPr>
      <w:r w:rsidRPr="005A6F07">
        <w:rPr>
          <w:sz w:val="20"/>
          <w:szCs w:val="20"/>
        </w:rPr>
        <w:t>—— 2023</w:t>
      </w:r>
      <w:r w:rsidR="002147A5" w:rsidRPr="005A6F07">
        <w:rPr>
          <w:sz w:val="20"/>
          <w:szCs w:val="20"/>
        </w:rPr>
        <w:t>b</w:t>
      </w:r>
      <w:r w:rsidRPr="005A6F07">
        <w:rPr>
          <w:sz w:val="20"/>
          <w:szCs w:val="20"/>
        </w:rPr>
        <w:t xml:space="preserve">, </w:t>
      </w:r>
      <w:r w:rsidRPr="005A6F07">
        <w:rPr>
          <w:i/>
          <w:iCs/>
          <w:sz w:val="20"/>
          <w:szCs w:val="20"/>
        </w:rPr>
        <w:t>Regulatory Practice Statement</w:t>
      </w:r>
      <w:r w:rsidRPr="005A6F07">
        <w:rPr>
          <w:sz w:val="20"/>
          <w:szCs w:val="20"/>
        </w:rPr>
        <w:t xml:space="preserve">, Department of Agriculture, Fisheries and Forestry, Canberra. Available at: </w:t>
      </w:r>
      <w:hyperlink r:id="rId38" w:history="1">
        <w:r w:rsidR="00BE6BFC" w:rsidRPr="005A6F07">
          <w:rPr>
            <w:rStyle w:val="Hyperlink"/>
            <w:sz w:val="20"/>
            <w:szCs w:val="20"/>
          </w:rPr>
          <w:t>https://www.agriculture.gov.au/about/commitment/regulator-practice</w:t>
        </w:r>
      </w:hyperlink>
      <w:r w:rsidRPr="005A6F07">
        <w:rPr>
          <w:sz w:val="20"/>
          <w:szCs w:val="20"/>
        </w:rPr>
        <w:t>.</w:t>
      </w:r>
    </w:p>
    <w:p w14:paraId="2A6BBA19" w14:textId="3F1883E3" w:rsidR="00715A13" w:rsidRPr="005A6F07" w:rsidRDefault="00715A13" w:rsidP="00715A13">
      <w:pPr>
        <w:spacing w:after="120"/>
        <w:rPr>
          <w:sz w:val="20"/>
          <w:szCs w:val="20"/>
        </w:rPr>
      </w:pPr>
      <w:r w:rsidRPr="005A6F07">
        <w:rPr>
          <w:sz w:val="20"/>
          <w:szCs w:val="20"/>
        </w:rPr>
        <w:t xml:space="preserve">—— 2023c, </w:t>
      </w:r>
      <w:r w:rsidRPr="00394C0F">
        <w:rPr>
          <w:sz w:val="20"/>
          <w:szCs w:val="20"/>
        </w:rPr>
        <w:t>Transformation Program</w:t>
      </w:r>
      <w:r w:rsidRPr="005A6F07">
        <w:rPr>
          <w:sz w:val="20"/>
          <w:szCs w:val="20"/>
        </w:rPr>
        <w:t>, internal document, Department of Agriculture, Fisheries and Forestry, Canberra.</w:t>
      </w:r>
    </w:p>
    <w:p w14:paraId="2D48F77F" w14:textId="71DDA3A0" w:rsidR="00605590" w:rsidRPr="005A6F07" w:rsidRDefault="00605590" w:rsidP="00605590">
      <w:pPr>
        <w:spacing w:after="120"/>
        <w:rPr>
          <w:sz w:val="20"/>
          <w:szCs w:val="20"/>
        </w:rPr>
      </w:pPr>
      <w:r w:rsidRPr="005A6F07">
        <w:rPr>
          <w:sz w:val="20"/>
          <w:szCs w:val="20"/>
        </w:rPr>
        <w:lastRenderedPageBreak/>
        <w:t>—— 202</w:t>
      </w:r>
      <w:r w:rsidR="00742023" w:rsidRPr="005A6F07">
        <w:rPr>
          <w:sz w:val="20"/>
          <w:szCs w:val="20"/>
        </w:rPr>
        <w:t>3</w:t>
      </w:r>
      <w:r w:rsidR="00715A13" w:rsidRPr="005A6F07">
        <w:rPr>
          <w:sz w:val="20"/>
          <w:szCs w:val="20"/>
        </w:rPr>
        <w:t>d</w:t>
      </w:r>
      <w:r w:rsidRPr="005A6F07">
        <w:rPr>
          <w:sz w:val="20"/>
          <w:szCs w:val="20"/>
        </w:rPr>
        <w:t xml:space="preserve">, </w:t>
      </w:r>
      <w:r w:rsidRPr="00394C0F">
        <w:rPr>
          <w:sz w:val="20"/>
          <w:szCs w:val="20"/>
        </w:rPr>
        <w:t>Biosecurity Risk Management Framework</w:t>
      </w:r>
      <w:r w:rsidRPr="005A6F07">
        <w:rPr>
          <w:sz w:val="20"/>
          <w:szCs w:val="20"/>
        </w:rPr>
        <w:t>, internal document, Department of Agriculture, Fisheries and Forestry, Canberra.</w:t>
      </w:r>
    </w:p>
    <w:p w14:paraId="4BD3D33D" w14:textId="6A997A9E" w:rsidR="000D73D6" w:rsidRPr="005A6F07" w:rsidRDefault="000D73D6" w:rsidP="000D73D6">
      <w:pPr>
        <w:spacing w:after="120"/>
        <w:rPr>
          <w:sz w:val="20"/>
          <w:szCs w:val="20"/>
        </w:rPr>
      </w:pPr>
      <w:r w:rsidRPr="005A6F07">
        <w:rPr>
          <w:sz w:val="20"/>
          <w:szCs w:val="20"/>
        </w:rPr>
        <w:t>—— 2023</w:t>
      </w:r>
      <w:r w:rsidR="00B71DA6" w:rsidRPr="005A6F07">
        <w:rPr>
          <w:sz w:val="20"/>
          <w:szCs w:val="20"/>
        </w:rPr>
        <w:t>e</w:t>
      </w:r>
      <w:r w:rsidRPr="005A6F07">
        <w:rPr>
          <w:sz w:val="20"/>
          <w:szCs w:val="20"/>
        </w:rPr>
        <w:t xml:space="preserve">, </w:t>
      </w:r>
      <w:r w:rsidR="00635B05" w:rsidRPr="002D2BC0">
        <w:rPr>
          <w:i/>
          <w:iCs/>
          <w:sz w:val="20"/>
          <w:szCs w:val="20"/>
        </w:rPr>
        <w:t>Simplified Targeting and Enhanced Processing Systems (STEPS) Program</w:t>
      </w:r>
      <w:r w:rsidRPr="005A6F07">
        <w:rPr>
          <w:sz w:val="20"/>
          <w:szCs w:val="20"/>
        </w:rPr>
        <w:t xml:space="preserve">, Department of Agriculture, Fisheries and Forestry, Canberra. Available at: </w:t>
      </w:r>
      <w:hyperlink r:id="rId39" w:history="1">
        <w:r w:rsidR="00635B05" w:rsidRPr="005A6F07">
          <w:rPr>
            <w:rStyle w:val="Hyperlink"/>
            <w:sz w:val="20"/>
            <w:szCs w:val="20"/>
          </w:rPr>
          <w:t>https://www.agriculture.gov.au/biosecurity-trade/import/online-services/steps-program</w:t>
        </w:r>
      </w:hyperlink>
      <w:r w:rsidR="00635B05" w:rsidRPr="005A6F07">
        <w:rPr>
          <w:sz w:val="20"/>
          <w:szCs w:val="20"/>
        </w:rPr>
        <w:t>.</w:t>
      </w:r>
    </w:p>
    <w:p w14:paraId="726E2612" w14:textId="5E23D8A1" w:rsidR="00C60E28" w:rsidRPr="005A6F07" w:rsidRDefault="00A51CCA" w:rsidP="00A51CCA">
      <w:pPr>
        <w:spacing w:after="120"/>
        <w:rPr>
          <w:sz w:val="20"/>
          <w:szCs w:val="20"/>
        </w:rPr>
      </w:pPr>
      <w:r w:rsidRPr="005A6F07">
        <w:rPr>
          <w:sz w:val="20"/>
          <w:szCs w:val="20"/>
        </w:rPr>
        <w:t>—— 2024</w:t>
      </w:r>
      <w:r w:rsidR="00B6451E" w:rsidRPr="005A6F07">
        <w:rPr>
          <w:sz w:val="20"/>
          <w:szCs w:val="20"/>
        </w:rPr>
        <w:t>a</w:t>
      </w:r>
      <w:r w:rsidRPr="005A6F07">
        <w:rPr>
          <w:sz w:val="20"/>
          <w:szCs w:val="20"/>
        </w:rPr>
        <w:t xml:space="preserve">, </w:t>
      </w:r>
      <w:r w:rsidR="00E6245F" w:rsidRPr="005A6F07">
        <w:rPr>
          <w:i/>
          <w:iCs/>
          <w:sz w:val="20"/>
          <w:szCs w:val="20"/>
        </w:rPr>
        <w:t xml:space="preserve">DAFF </w:t>
      </w:r>
      <w:r w:rsidRPr="005A6F07">
        <w:rPr>
          <w:i/>
          <w:iCs/>
          <w:sz w:val="20"/>
          <w:szCs w:val="20"/>
        </w:rPr>
        <w:t>Biosecurity 2030 Roadmap</w:t>
      </w:r>
      <w:r w:rsidR="009360BC" w:rsidRPr="005A6F07">
        <w:rPr>
          <w:i/>
          <w:iCs/>
          <w:sz w:val="20"/>
          <w:szCs w:val="20"/>
        </w:rPr>
        <w:t>: protecting Australia's environment, economy and way of life</w:t>
      </w:r>
      <w:r w:rsidRPr="005A6F07">
        <w:rPr>
          <w:sz w:val="20"/>
          <w:szCs w:val="20"/>
        </w:rPr>
        <w:t xml:space="preserve">, Department of Agriculture, Fisheries and Forestry, Canberra. Available at: </w:t>
      </w:r>
      <w:hyperlink r:id="rId40" w:history="1">
        <w:r w:rsidR="00E6245F" w:rsidRPr="005A6F07">
          <w:rPr>
            <w:rStyle w:val="Hyperlink"/>
            <w:sz w:val="20"/>
            <w:szCs w:val="20"/>
          </w:rPr>
          <w:t>https://www.agriculture.gov.au/biosecurity-trade/policy/biosecurity-2030-roadmap</w:t>
        </w:r>
      </w:hyperlink>
      <w:r w:rsidR="00E6245F" w:rsidRPr="005A6F07">
        <w:rPr>
          <w:sz w:val="20"/>
          <w:szCs w:val="20"/>
        </w:rPr>
        <w:t>.</w:t>
      </w:r>
    </w:p>
    <w:p w14:paraId="0F69DFE1" w14:textId="6561C276" w:rsidR="00A51CCA" w:rsidRPr="005A6F07" w:rsidRDefault="00C60E28" w:rsidP="00A51CCA">
      <w:pPr>
        <w:spacing w:after="120"/>
        <w:rPr>
          <w:sz w:val="20"/>
          <w:szCs w:val="20"/>
        </w:rPr>
      </w:pPr>
      <w:r w:rsidRPr="005A6F07">
        <w:rPr>
          <w:sz w:val="20"/>
          <w:szCs w:val="20"/>
        </w:rPr>
        <w:t xml:space="preserve">—— 2024b, </w:t>
      </w:r>
      <w:r w:rsidRPr="00394C0F">
        <w:rPr>
          <w:sz w:val="20"/>
          <w:szCs w:val="20"/>
        </w:rPr>
        <w:t>Organisation design program</w:t>
      </w:r>
      <w:r w:rsidRPr="005A6F07">
        <w:rPr>
          <w:sz w:val="20"/>
          <w:szCs w:val="20"/>
        </w:rPr>
        <w:t>, internal document, Department of Agriculture, Fisheries and Forestry, Canberra.</w:t>
      </w:r>
    </w:p>
    <w:p w14:paraId="2E48C3C2" w14:textId="2A1B6F2D" w:rsidR="00DC586E" w:rsidRPr="005A6F07" w:rsidRDefault="004666E2" w:rsidP="00443B7B">
      <w:pPr>
        <w:spacing w:after="120"/>
        <w:rPr>
          <w:sz w:val="20"/>
          <w:szCs w:val="20"/>
        </w:rPr>
      </w:pPr>
      <w:r w:rsidRPr="005A6F07">
        <w:rPr>
          <w:sz w:val="20"/>
          <w:szCs w:val="20"/>
        </w:rPr>
        <w:t>——</w:t>
      </w:r>
      <w:r w:rsidR="00DC586E" w:rsidRPr="005A6F07">
        <w:rPr>
          <w:sz w:val="20"/>
          <w:szCs w:val="20"/>
        </w:rPr>
        <w:t xml:space="preserve"> 2024</w:t>
      </w:r>
      <w:r w:rsidR="001C7B79" w:rsidRPr="005A6F07">
        <w:rPr>
          <w:sz w:val="20"/>
          <w:szCs w:val="20"/>
        </w:rPr>
        <w:t>c</w:t>
      </w:r>
      <w:r w:rsidR="00DC586E" w:rsidRPr="005A6F07">
        <w:rPr>
          <w:sz w:val="20"/>
          <w:szCs w:val="20"/>
        </w:rPr>
        <w:t xml:space="preserve">, </w:t>
      </w:r>
      <w:r w:rsidR="00DC586E" w:rsidRPr="005A6F07">
        <w:rPr>
          <w:i/>
          <w:iCs/>
          <w:sz w:val="20"/>
          <w:szCs w:val="20"/>
        </w:rPr>
        <w:t>Statement of Strategic Intent</w:t>
      </w:r>
      <w:r w:rsidR="009360BC" w:rsidRPr="005A6F07">
        <w:rPr>
          <w:i/>
          <w:iCs/>
          <w:sz w:val="20"/>
          <w:szCs w:val="20"/>
        </w:rPr>
        <w:t>:</w:t>
      </w:r>
      <w:r w:rsidR="00DC586E" w:rsidRPr="005A6F07">
        <w:rPr>
          <w:i/>
          <w:iCs/>
          <w:sz w:val="20"/>
          <w:szCs w:val="20"/>
        </w:rPr>
        <w:t xml:space="preserve"> </w:t>
      </w:r>
      <w:r w:rsidR="009360BC" w:rsidRPr="005A6F07">
        <w:rPr>
          <w:i/>
          <w:iCs/>
          <w:sz w:val="20"/>
          <w:szCs w:val="20"/>
        </w:rPr>
        <w:t>g</w:t>
      </w:r>
      <w:r w:rsidR="00DC586E" w:rsidRPr="005A6F07">
        <w:rPr>
          <w:i/>
          <w:iCs/>
          <w:sz w:val="20"/>
          <w:szCs w:val="20"/>
        </w:rPr>
        <w:t xml:space="preserve">rowing Australia </w:t>
      </w:r>
      <w:r w:rsidR="009360BC" w:rsidRPr="005A6F07">
        <w:rPr>
          <w:i/>
          <w:iCs/>
          <w:sz w:val="20"/>
          <w:szCs w:val="20"/>
        </w:rPr>
        <w:t>t</w:t>
      </w:r>
      <w:r w:rsidR="00DC586E" w:rsidRPr="005A6F07">
        <w:rPr>
          <w:i/>
          <w:iCs/>
          <w:sz w:val="20"/>
          <w:szCs w:val="20"/>
        </w:rPr>
        <w:t>ogether</w:t>
      </w:r>
      <w:r w:rsidR="00DC586E" w:rsidRPr="005A6F07">
        <w:rPr>
          <w:sz w:val="20"/>
          <w:szCs w:val="20"/>
        </w:rPr>
        <w:t xml:space="preserve">, </w:t>
      </w:r>
      <w:r w:rsidR="00D3390E" w:rsidRPr="005A6F07">
        <w:rPr>
          <w:sz w:val="20"/>
          <w:szCs w:val="20"/>
        </w:rPr>
        <w:t>Department of Agriculture, Fisheries and Forestry</w:t>
      </w:r>
      <w:r w:rsidR="00DC586E" w:rsidRPr="005A6F07">
        <w:rPr>
          <w:sz w:val="20"/>
          <w:szCs w:val="20"/>
        </w:rPr>
        <w:t xml:space="preserve">, Canberra. Available at: </w:t>
      </w:r>
      <w:hyperlink r:id="rId41" w:history="1">
        <w:r w:rsidR="00D3390E" w:rsidRPr="005A6F07">
          <w:rPr>
            <w:rStyle w:val="Hyperlink"/>
            <w:sz w:val="20"/>
            <w:szCs w:val="20"/>
          </w:rPr>
          <w:t>https://www.agriculture.gov.au/sites/default/files/documents/daff-statement-of-strategic-intent.pdf</w:t>
        </w:r>
      </w:hyperlink>
      <w:r w:rsidR="00F31F35" w:rsidRPr="005A6F07">
        <w:rPr>
          <w:sz w:val="20"/>
          <w:szCs w:val="20"/>
        </w:rPr>
        <w:t>.</w:t>
      </w:r>
    </w:p>
    <w:p w14:paraId="71037D7E" w14:textId="7B6E78F5" w:rsidR="00AF2586" w:rsidRPr="005A6F07" w:rsidRDefault="00AF2586" w:rsidP="00AF2586">
      <w:pPr>
        <w:spacing w:after="120"/>
        <w:rPr>
          <w:sz w:val="20"/>
          <w:szCs w:val="20"/>
        </w:rPr>
      </w:pPr>
      <w:r w:rsidRPr="005A6F07">
        <w:rPr>
          <w:sz w:val="20"/>
          <w:szCs w:val="20"/>
        </w:rPr>
        <w:t xml:space="preserve">—— 2024d, </w:t>
      </w:r>
      <w:r w:rsidR="00FC2A1F" w:rsidRPr="001D581A">
        <w:rPr>
          <w:i/>
          <w:iCs/>
          <w:sz w:val="20"/>
          <w:szCs w:val="20"/>
        </w:rPr>
        <w:t>Hitchhiker pest program</w:t>
      </w:r>
      <w:r w:rsidRPr="005A6F07">
        <w:rPr>
          <w:sz w:val="20"/>
          <w:szCs w:val="20"/>
        </w:rPr>
        <w:t>, Department of Agriculture, Fisheries and Forestry, Canberra.</w:t>
      </w:r>
      <w:r w:rsidR="00FC2A1F" w:rsidRPr="005A6F07">
        <w:rPr>
          <w:sz w:val="20"/>
          <w:szCs w:val="20"/>
        </w:rPr>
        <w:t xml:space="preserve"> Available at: </w:t>
      </w:r>
      <w:hyperlink r:id="rId42" w:history="1">
        <w:r w:rsidR="00FC2A1F" w:rsidRPr="005A6F07">
          <w:rPr>
            <w:rStyle w:val="Hyperlink"/>
            <w:sz w:val="20"/>
            <w:szCs w:val="20"/>
          </w:rPr>
          <w:t>https://www.agriculture.gov.au/biosecurity-trade/pests-diseases-weeds/hitchhiker-pests</w:t>
        </w:r>
      </w:hyperlink>
      <w:r w:rsidR="00FC2A1F" w:rsidRPr="005A6F07">
        <w:rPr>
          <w:sz w:val="20"/>
          <w:szCs w:val="20"/>
        </w:rPr>
        <w:t>.</w:t>
      </w:r>
    </w:p>
    <w:p w14:paraId="76DE8EF6" w14:textId="7EA29E72" w:rsidR="003D5BFE" w:rsidRPr="005A6F07" w:rsidRDefault="008B7A40" w:rsidP="003D5BFE">
      <w:pPr>
        <w:spacing w:after="120"/>
        <w:rPr>
          <w:sz w:val="20"/>
          <w:szCs w:val="20"/>
        </w:rPr>
      </w:pPr>
      <w:r w:rsidRPr="005A6F07">
        <w:rPr>
          <w:sz w:val="20"/>
          <w:szCs w:val="20"/>
        </w:rPr>
        <w:t xml:space="preserve">—— </w:t>
      </w:r>
      <w:r w:rsidR="003D5BFE" w:rsidRPr="005A6F07">
        <w:rPr>
          <w:sz w:val="20"/>
          <w:szCs w:val="20"/>
        </w:rPr>
        <w:t xml:space="preserve">2025a, </w:t>
      </w:r>
      <w:r w:rsidR="003D5BFE" w:rsidRPr="002D2BC0">
        <w:rPr>
          <w:i/>
          <w:iCs/>
          <w:sz w:val="20"/>
          <w:szCs w:val="20"/>
        </w:rPr>
        <w:t>Biosecurity in Australia</w:t>
      </w:r>
      <w:r w:rsidR="003D5BFE" w:rsidRPr="005A6F07">
        <w:rPr>
          <w:sz w:val="20"/>
          <w:szCs w:val="20"/>
        </w:rPr>
        <w:t xml:space="preserve">, Department of Agriculture, Fisheries and Forestry, Canberra. Available at: </w:t>
      </w:r>
      <w:hyperlink r:id="rId43" w:history="1">
        <w:r w:rsidR="003D5BFE" w:rsidRPr="005A6F07">
          <w:rPr>
            <w:rStyle w:val="Hyperlink"/>
            <w:sz w:val="20"/>
            <w:szCs w:val="20"/>
          </w:rPr>
          <w:t>https://www.agriculture.gov.au/biosecurity-trade/policy/australia</w:t>
        </w:r>
      </w:hyperlink>
      <w:r w:rsidR="003D5BFE" w:rsidRPr="005A6F07">
        <w:rPr>
          <w:sz w:val="20"/>
          <w:szCs w:val="20"/>
        </w:rPr>
        <w:t>.</w:t>
      </w:r>
    </w:p>
    <w:p w14:paraId="33791313" w14:textId="4B6A645C" w:rsidR="003D5BFE" w:rsidRPr="005A6F07" w:rsidRDefault="008B7A40" w:rsidP="003D5BFE">
      <w:pPr>
        <w:spacing w:after="120"/>
        <w:rPr>
          <w:sz w:val="20"/>
          <w:szCs w:val="20"/>
        </w:rPr>
      </w:pPr>
      <w:r w:rsidRPr="005A6F07">
        <w:rPr>
          <w:sz w:val="20"/>
          <w:szCs w:val="20"/>
        </w:rPr>
        <w:t xml:space="preserve">—— </w:t>
      </w:r>
      <w:r w:rsidR="003D5BFE" w:rsidRPr="005A6F07">
        <w:rPr>
          <w:sz w:val="20"/>
          <w:szCs w:val="20"/>
        </w:rPr>
        <w:t xml:space="preserve">2025b, </w:t>
      </w:r>
      <w:r w:rsidR="003D5BFE" w:rsidRPr="002D2BC0">
        <w:rPr>
          <w:sz w:val="20"/>
          <w:szCs w:val="20"/>
        </w:rPr>
        <w:t>Regulatory Assurance Strategy</w:t>
      </w:r>
      <w:r w:rsidR="003D5BFE" w:rsidRPr="005A6F07">
        <w:rPr>
          <w:sz w:val="20"/>
          <w:szCs w:val="20"/>
        </w:rPr>
        <w:t xml:space="preserve">, </w:t>
      </w:r>
      <w:r w:rsidR="00D62465" w:rsidRPr="005A6F07">
        <w:rPr>
          <w:sz w:val="20"/>
          <w:szCs w:val="20"/>
        </w:rPr>
        <w:t>i</w:t>
      </w:r>
      <w:r w:rsidR="007D3041" w:rsidRPr="005A6F07">
        <w:rPr>
          <w:sz w:val="20"/>
          <w:szCs w:val="20"/>
        </w:rPr>
        <w:t xml:space="preserve">nternal document, </w:t>
      </w:r>
      <w:r w:rsidR="003D5BFE" w:rsidRPr="005A6F07">
        <w:rPr>
          <w:sz w:val="20"/>
          <w:szCs w:val="20"/>
        </w:rPr>
        <w:t>Department of Agriculture, Fisheries and Forestry, Canberra.</w:t>
      </w:r>
    </w:p>
    <w:p w14:paraId="511A8534" w14:textId="52FBEF2A" w:rsidR="00CD0E58" w:rsidRPr="005A6F07" w:rsidRDefault="0019774E" w:rsidP="003D5BFE">
      <w:pPr>
        <w:spacing w:after="120"/>
        <w:rPr>
          <w:sz w:val="20"/>
          <w:szCs w:val="20"/>
        </w:rPr>
      </w:pPr>
      <w:r w:rsidRPr="005A6F07">
        <w:rPr>
          <w:sz w:val="20"/>
          <w:szCs w:val="20"/>
        </w:rPr>
        <w:t xml:space="preserve">—— 2025c, </w:t>
      </w:r>
      <w:r w:rsidRPr="00394C0F">
        <w:rPr>
          <w:sz w:val="20"/>
          <w:szCs w:val="20"/>
        </w:rPr>
        <w:t>Highly compliant importer scheme</w:t>
      </w:r>
      <w:r w:rsidRPr="005A6F07">
        <w:rPr>
          <w:sz w:val="20"/>
          <w:szCs w:val="20"/>
        </w:rPr>
        <w:t>, internal document, Department of Agriculture, Fisheries and Forestry, Canberra.</w:t>
      </w:r>
    </w:p>
    <w:p w14:paraId="31B83EB7" w14:textId="0E31764B" w:rsidR="00D50A08" w:rsidRPr="005A6F07" w:rsidRDefault="00D50A08" w:rsidP="003D5BFE">
      <w:pPr>
        <w:spacing w:after="120"/>
        <w:rPr>
          <w:sz w:val="20"/>
          <w:szCs w:val="20"/>
        </w:rPr>
      </w:pPr>
      <w:r w:rsidRPr="005A6F07">
        <w:rPr>
          <w:sz w:val="20"/>
          <w:szCs w:val="20"/>
        </w:rPr>
        <w:t xml:space="preserve">—— 2025d, </w:t>
      </w:r>
      <w:r w:rsidR="004B6E35" w:rsidRPr="00394C0F">
        <w:rPr>
          <w:sz w:val="20"/>
          <w:szCs w:val="20"/>
        </w:rPr>
        <w:t>Compliance-based intervention scheme</w:t>
      </w:r>
      <w:r w:rsidRPr="005A6F07">
        <w:rPr>
          <w:sz w:val="20"/>
          <w:szCs w:val="20"/>
        </w:rPr>
        <w:t>, internal document, Department of Agriculture, Fisheries and Forestry, Canberra.</w:t>
      </w:r>
    </w:p>
    <w:p w14:paraId="5B6BD3BD" w14:textId="7984D587" w:rsidR="003D5BFE" w:rsidRPr="005A6F07" w:rsidRDefault="003D5BFE" w:rsidP="003D5BFE">
      <w:pPr>
        <w:spacing w:after="120"/>
        <w:rPr>
          <w:sz w:val="20"/>
          <w:szCs w:val="20"/>
        </w:rPr>
      </w:pPr>
      <w:r w:rsidRPr="005A6F07">
        <w:rPr>
          <w:sz w:val="20"/>
          <w:szCs w:val="20"/>
        </w:rPr>
        <w:t xml:space="preserve">DAFF and CSIRO 2024, </w:t>
      </w:r>
      <w:r w:rsidRPr="001D581A">
        <w:rPr>
          <w:i/>
          <w:iCs/>
          <w:sz w:val="20"/>
          <w:szCs w:val="20"/>
        </w:rPr>
        <w:t>Catalysing Australia’s biosecurity</w:t>
      </w:r>
      <w:r w:rsidRPr="005A6F07">
        <w:rPr>
          <w:sz w:val="20"/>
          <w:szCs w:val="20"/>
        </w:rPr>
        <w:t xml:space="preserve">, Department of Agriculture, Fisheries and Forestry, Canberra. Available at: </w:t>
      </w:r>
      <w:hyperlink r:id="rId44" w:history="1">
        <w:r w:rsidR="00554BEA" w:rsidRPr="002D2BC0">
          <w:rPr>
            <w:rStyle w:val="Hyperlink"/>
            <w:sz w:val="20"/>
            <w:szCs w:val="20"/>
          </w:rPr>
          <w:t>https://www.agriculture.gov.au/biosecurity-trade/policy/catalysing-australias-biosecurity</w:t>
        </w:r>
      </w:hyperlink>
      <w:r w:rsidRPr="005A6F07">
        <w:rPr>
          <w:sz w:val="20"/>
          <w:szCs w:val="20"/>
        </w:rPr>
        <w:t>.</w:t>
      </w:r>
    </w:p>
    <w:p w14:paraId="59BD92DE" w14:textId="31C4DD52" w:rsidR="003D5BFE" w:rsidRPr="005A6F07" w:rsidRDefault="003D5BFE" w:rsidP="003D5BFE">
      <w:pPr>
        <w:spacing w:after="120"/>
        <w:rPr>
          <w:sz w:val="20"/>
          <w:szCs w:val="20"/>
        </w:rPr>
      </w:pPr>
      <w:r w:rsidRPr="005A6F07">
        <w:rPr>
          <w:sz w:val="20"/>
          <w:szCs w:val="20"/>
        </w:rPr>
        <w:t xml:space="preserve">DAWE 2022, </w:t>
      </w:r>
      <w:r w:rsidRPr="003F3C84">
        <w:rPr>
          <w:sz w:val="20"/>
          <w:szCs w:val="20"/>
        </w:rPr>
        <w:t>Design of regulatory functions</w:t>
      </w:r>
      <w:r w:rsidRPr="005A6F07">
        <w:rPr>
          <w:sz w:val="20"/>
          <w:szCs w:val="20"/>
        </w:rPr>
        <w:t xml:space="preserve">, </w:t>
      </w:r>
      <w:r w:rsidR="00D62465" w:rsidRPr="005A6F07">
        <w:rPr>
          <w:sz w:val="20"/>
          <w:szCs w:val="20"/>
        </w:rPr>
        <w:t xml:space="preserve">internal document, </w:t>
      </w:r>
      <w:r w:rsidRPr="005A6F07">
        <w:rPr>
          <w:sz w:val="20"/>
          <w:szCs w:val="20"/>
        </w:rPr>
        <w:t>Department of Water and the Environment, Canberra.</w:t>
      </w:r>
    </w:p>
    <w:p w14:paraId="51EDAF06" w14:textId="4023C87C" w:rsidR="00C63237" w:rsidRPr="005A6F07" w:rsidRDefault="00C63237" w:rsidP="003D5BFE">
      <w:pPr>
        <w:spacing w:after="120"/>
        <w:rPr>
          <w:sz w:val="20"/>
          <w:szCs w:val="20"/>
        </w:rPr>
      </w:pPr>
      <w:r w:rsidRPr="005A6F07">
        <w:rPr>
          <w:sz w:val="20"/>
          <w:szCs w:val="20"/>
        </w:rPr>
        <w:t xml:space="preserve">Department of the Environment 2016, </w:t>
      </w:r>
      <w:r w:rsidRPr="005A6F07">
        <w:rPr>
          <w:i/>
          <w:iCs/>
          <w:sz w:val="20"/>
          <w:szCs w:val="20"/>
        </w:rPr>
        <w:t>Regulatory Maturity Project final report</w:t>
      </w:r>
      <w:r w:rsidRPr="005A6F07">
        <w:rPr>
          <w:sz w:val="20"/>
          <w:szCs w:val="20"/>
        </w:rPr>
        <w:t xml:space="preserve">, Department of the Environment, Canberra. Available at: </w:t>
      </w:r>
      <w:hyperlink r:id="rId45" w:history="1">
        <w:r w:rsidRPr="005A6F07">
          <w:rPr>
            <w:rStyle w:val="Hyperlink"/>
            <w:sz w:val="20"/>
            <w:szCs w:val="20"/>
          </w:rPr>
          <w:t>https://www.dcceew.gov.au/sites/default/files/documents/regulatory-maturity-project-final-report.pdf</w:t>
        </w:r>
      </w:hyperlink>
      <w:r w:rsidRPr="005A6F07">
        <w:rPr>
          <w:sz w:val="20"/>
          <w:szCs w:val="20"/>
        </w:rPr>
        <w:t>.</w:t>
      </w:r>
    </w:p>
    <w:p w14:paraId="58B83E37" w14:textId="2E400C41" w:rsidR="003D5BFE" w:rsidRPr="005A6F07" w:rsidRDefault="003D5BFE" w:rsidP="003D5BFE">
      <w:pPr>
        <w:spacing w:after="120"/>
        <w:rPr>
          <w:sz w:val="20"/>
          <w:szCs w:val="20"/>
        </w:rPr>
      </w:pPr>
      <w:r w:rsidRPr="005A6F07">
        <w:rPr>
          <w:sz w:val="20"/>
          <w:szCs w:val="20"/>
        </w:rPr>
        <w:t xml:space="preserve">DoF 2019, </w:t>
      </w:r>
      <w:r w:rsidRPr="005A6F07">
        <w:rPr>
          <w:i/>
          <w:iCs/>
          <w:sz w:val="20"/>
          <w:szCs w:val="20"/>
        </w:rPr>
        <w:t>Progressing Australia’s regulatory reform agenda</w:t>
      </w:r>
      <w:r w:rsidRPr="005A6F07">
        <w:rPr>
          <w:sz w:val="20"/>
          <w:szCs w:val="20"/>
        </w:rPr>
        <w:t>, Department of Finance, Canberra. Available</w:t>
      </w:r>
      <w:r w:rsidR="007E7AF7" w:rsidRPr="005A6F07">
        <w:rPr>
          <w:sz w:val="20"/>
          <w:szCs w:val="20"/>
        </w:rPr>
        <w:t> </w:t>
      </w:r>
      <w:r w:rsidRPr="005A6F07">
        <w:rPr>
          <w:sz w:val="20"/>
          <w:szCs w:val="20"/>
        </w:rPr>
        <w:t xml:space="preserve">at: </w:t>
      </w:r>
      <w:hyperlink r:id="rId46" w:history="1">
        <w:r w:rsidRPr="005A6F07">
          <w:rPr>
            <w:rStyle w:val="Hyperlink"/>
            <w:sz w:val="20"/>
            <w:szCs w:val="20"/>
          </w:rPr>
          <w:t>https://www.finance.gov.au/government/progressing-australias-regulatory-reform-agenda</w:t>
        </w:r>
      </w:hyperlink>
      <w:r w:rsidRPr="005A6F07">
        <w:rPr>
          <w:sz w:val="20"/>
          <w:szCs w:val="20"/>
        </w:rPr>
        <w:t>.</w:t>
      </w:r>
    </w:p>
    <w:p w14:paraId="2F37AF94" w14:textId="57EE57FB" w:rsidR="003D5BFE" w:rsidRPr="005A6F07" w:rsidRDefault="003D5BFE" w:rsidP="005F6EE3">
      <w:pPr>
        <w:spacing w:after="120"/>
        <w:rPr>
          <w:sz w:val="20"/>
          <w:szCs w:val="20"/>
        </w:rPr>
      </w:pPr>
      <w:r w:rsidRPr="005A6F07">
        <w:rPr>
          <w:sz w:val="20"/>
          <w:szCs w:val="20"/>
        </w:rPr>
        <w:t>EY 2018,</w:t>
      </w:r>
      <w:r w:rsidR="005F6EE3" w:rsidRPr="005A6F07">
        <w:rPr>
          <w:sz w:val="20"/>
          <w:szCs w:val="20"/>
        </w:rPr>
        <w:t xml:space="preserve"> </w:t>
      </w:r>
      <w:r w:rsidR="005F6EE3" w:rsidRPr="005A6F07">
        <w:rPr>
          <w:i/>
          <w:iCs/>
          <w:sz w:val="20"/>
          <w:szCs w:val="20"/>
        </w:rPr>
        <w:t>Post implementation review of the Biosecurity Legislation Implementation Program</w:t>
      </w:r>
      <w:r w:rsidR="005F6EE3" w:rsidRPr="005A6F07">
        <w:rPr>
          <w:sz w:val="20"/>
          <w:szCs w:val="20"/>
        </w:rPr>
        <w:t>, Ernst &amp; Young, Department of Agriculture and Water Resources, Canberra, June. Available at:</w:t>
      </w:r>
      <w:r w:rsidR="0097397F" w:rsidRPr="005A6F07">
        <w:rPr>
          <w:sz w:val="20"/>
          <w:szCs w:val="20"/>
        </w:rPr>
        <w:t xml:space="preserve"> </w:t>
      </w:r>
      <w:hyperlink r:id="rId47" w:history="1">
        <w:r w:rsidR="0097397F" w:rsidRPr="005A6F07">
          <w:rPr>
            <w:rStyle w:val="Hyperlink"/>
            <w:sz w:val="20"/>
            <w:szCs w:val="20"/>
          </w:rPr>
          <w:t>https://www.agriculture.gov.au/sites/default/files/sitecollectiondocuments/ag-food/innovation-awi/ey-report-review-awi.pdf</w:t>
        </w:r>
      </w:hyperlink>
      <w:r w:rsidR="0097397F" w:rsidRPr="005A6F07">
        <w:rPr>
          <w:sz w:val="20"/>
          <w:szCs w:val="20"/>
        </w:rPr>
        <w:t>.</w:t>
      </w:r>
    </w:p>
    <w:p w14:paraId="73D9FA94" w14:textId="385327FB" w:rsidR="00D3390E" w:rsidRPr="005A6F07" w:rsidRDefault="004666E2" w:rsidP="00443B7B">
      <w:pPr>
        <w:spacing w:after="120"/>
        <w:rPr>
          <w:sz w:val="20"/>
          <w:szCs w:val="20"/>
        </w:rPr>
      </w:pPr>
      <w:r w:rsidRPr="005A6F07">
        <w:rPr>
          <w:sz w:val="20"/>
          <w:szCs w:val="20"/>
        </w:rPr>
        <w:t>——</w:t>
      </w:r>
      <w:r w:rsidR="00D3390E" w:rsidRPr="005A6F07">
        <w:rPr>
          <w:sz w:val="20"/>
          <w:szCs w:val="20"/>
        </w:rPr>
        <w:t xml:space="preserve"> 2021a, </w:t>
      </w:r>
      <w:r w:rsidR="00C860B3" w:rsidRPr="009647D0">
        <w:rPr>
          <w:i/>
          <w:iCs/>
          <w:sz w:val="20"/>
          <w:szCs w:val="20"/>
        </w:rPr>
        <w:t>Adequacy of department’s operational model to effectively mitigate biosecurity risks in evolving risk and business environments</w:t>
      </w:r>
      <w:r w:rsidR="00D3390E" w:rsidRPr="005A6F07">
        <w:rPr>
          <w:sz w:val="20"/>
          <w:szCs w:val="20"/>
        </w:rPr>
        <w:t>, Inspector-General of Biosecurity, Canberra.</w:t>
      </w:r>
      <w:r w:rsidR="00C860B3" w:rsidRPr="005A6F07">
        <w:rPr>
          <w:sz w:val="20"/>
          <w:szCs w:val="20"/>
        </w:rPr>
        <w:t xml:space="preserve"> Available at: </w:t>
      </w:r>
      <w:hyperlink r:id="rId48" w:history="1">
        <w:r w:rsidR="00C860B3" w:rsidRPr="005A6F07">
          <w:rPr>
            <w:rStyle w:val="Hyperlink"/>
            <w:sz w:val="20"/>
            <w:szCs w:val="20"/>
          </w:rPr>
          <w:t>https://www.igb.gov.au/current-and-completed-reviews</w:t>
        </w:r>
      </w:hyperlink>
      <w:r w:rsidR="00C860B3" w:rsidRPr="005A6F07">
        <w:rPr>
          <w:sz w:val="20"/>
          <w:szCs w:val="20"/>
        </w:rPr>
        <w:t>.</w:t>
      </w:r>
    </w:p>
    <w:p w14:paraId="5215CF51" w14:textId="3A2E8809" w:rsidR="00DC586E" w:rsidRPr="005A6F07" w:rsidRDefault="00DC586E" w:rsidP="00443B7B">
      <w:pPr>
        <w:spacing w:after="120"/>
        <w:rPr>
          <w:sz w:val="20"/>
          <w:szCs w:val="20"/>
        </w:rPr>
      </w:pPr>
      <w:r w:rsidRPr="005A6F07">
        <w:rPr>
          <w:sz w:val="20"/>
          <w:szCs w:val="20"/>
        </w:rPr>
        <w:t xml:space="preserve">IGWC 2024, </w:t>
      </w:r>
      <w:r w:rsidR="00554BEA" w:rsidRPr="005A6F07">
        <w:rPr>
          <w:i/>
          <w:iCs/>
          <w:sz w:val="20"/>
          <w:szCs w:val="20"/>
        </w:rPr>
        <w:t xml:space="preserve">Modern Regulator Improvement Tool: </w:t>
      </w:r>
      <w:r w:rsidR="00C15095" w:rsidRPr="005A6F07">
        <w:rPr>
          <w:i/>
          <w:iCs/>
          <w:sz w:val="20"/>
          <w:szCs w:val="20"/>
        </w:rPr>
        <w:t>s</w:t>
      </w:r>
      <w:r w:rsidRPr="005A6F07">
        <w:rPr>
          <w:i/>
          <w:iCs/>
          <w:sz w:val="20"/>
          <w:szCs w:val="20"/>
        </w:rPr>
        <w:t>ummary</w:t>
      </w:r>
      <w:r w:rsidR="00554BEA" w:rsidRPr="005A6F07">
        <w:rPr>
          <w:i/>
          <w:iCs/>
          <w:sz w:val="20"/>
          <w:szCs w:val="20"/>
        </w:rPr>
        <w:t xml:space="preserve"> of process and outcomes</w:t>
      </w:r>
      <w:r w:rsidRPr="005A6F07">
        <w:rPr>
          <w:sz w:val="20"/>
          <w:szCs w:val="20"/>
        </w:rPr>
        <w:t xml:space="preserve">, </w:t>
      </w:r>
      <w:r w:rsidR="00011CCA" w:rsidRPr="005A6F07">
        <w:rPr>
          <w:sz w:val="20"/>
          <w:szCs w:val="20"/>
        </w:rPr>
        <w:t>Inspector-General of Water Compliance</w:t>
      </w:r>
      <w:r w:rsidRPr="005A6F07">
        <w:rPr>
          <w:sz w:val="20"/>
          <w:szCs w:val="20"/>
        </w:rPr>
        <w:t xml:space="preserve">, Canberra. Available at: </w:t>
      </w:r>
      <w:hyperlink r:id="rId49" w:history="1">
        <w:r w:rsidR="00C46686" w:rsidRPr="005A6F07">
          <w:rPr>
            <w:rStyle w:val="Hyperlink"/>
            <w:sz w:val="20"/>
            <w:szCs w:val="20"/>
          </w:rPr>
          <w:t>https://www.igwc.gov.au/sites/default/files/2024-09/mrit-executive-summary-jan-2024.pdf</w:t>
        </w:r>
      </w:hyperlink>
      <w:r w:rsidR="00DC53CB" w:rsidRPr="005A6F07">
        <w:rPr>
          <w:sz w:val="20"/>
          <w:szCs w:val="20"/>
        </w:rPr>
        <w:t>.</w:t>
      </w:r>
    </w:p>
    <w:p w14:paraId="7AA22CF3" w14:textId="7020F000" w:rsidR="0046789F" w:rsidRPr="005A6F07" w:rsidRDefault="0046789F" w:rsidP="0046789F">
      <w:pPr>
        <w:spacing w:after="120"/>
        <w:rPr>
          <w:sz w:val="20"/>
          <w:szCs w:val="20"/>
        </w:rPr>
      </w:pPr>
      <w:r w:rsidRPr="005A6F07">
        <w:rPr>
          <w:sz w:val="20"/>
          <w:szCs w:val="20"/>
        </w:rPr>
        <w:lastRenderedPageBreak/>
        <w:t xml:space="preserve">New Zealand Ministry for the Environment 2021, </w:t>
      </w:r>
      <w:r w:rsidR="00554BEA" w:rsidRPr="005A6F07">
        <w:rPr>
          <w:i/>
          <w:iCs/>
          <w:sz w:val="20"/>
          <w:szCs w:val="20"/>
        </w:rPr>
        <w:t>Waste Minimisation Act r</w:t>
      </w:r>
      <w:r w:rsidRPr="005A6F07">
        <w:rPr>
          <w:i/>
          <w:iCs/>
          <w:sz w:val="20"/>
          <w:szCs w:val="20"/>
        </w:rPr>
        <w:t xml:space="preserve">egulatory </w:t>
      </w:r>
      <w:r w:rsidR="00554BEA" w:rsidRPr="005A6F07">
        <w:rPr>
          <w:i/>
          <w:iCs/>
          <w:sz w:val="20"/>
          <w:szCs w:val="20"/>
        </w:rPr>
        <w:t>p</w:t>
      </w:r>
      <w:r w:rsidRPr="005A6F07">
        <w:rPr>
          <w:i/>
          <w:iCs/>
          <w:sz w:val="20"/>
          <w:szCs w:val="20"/>
        </w:rPr>
        <w:t xml:space="preserve">erformance </w:t>
      </w:r>
      <w:r w:rsidR="00554BEA" w:rsidRPr="005A6F07">
        <w:rPr>
          <w:i/>
          <w:iCs/>
          <w:sz w:val="20"/>
          <w:szCs w:val="20"/>
        </w:rPr>
        <w:t>m</w:t>
      </w:r>
      <w:r w:rsidRPr="005A6F07">
        <w:rPr>
          <w:i/>
          <w:iCs/>
          <w:sz w:val="20"/>
          <w:szCs w:val="20"/>
        </w:rPr>
        <w:t xml:space="preserve">onitoring </w:t>
      </w:r>
      <w:r w:rsidR="00554BEA" w:rsidRPr="005A6F07">
        <w:rPr>
          <w:i/>
          <w:iCs/>
          <w:sz w:val="20"/>
          <w:szCs w:val="20"/>
        </w:rPr>
        <w:t>f</w:t>
      </w:r>
      <w:r w:rsidRPr="005A6F07">
        <w:rPr>
          <w:i/>
          <w:iCs/>
          <w:sz w:val="20"/>
          <w:szCs w:val="20"/>
        </w:rPr>
        <w:t>ramework</w:t>
      </w:r>
      <w:r w:rsidR="00554BEA" w:rsidRPr="005A6F07">
        <w:rPr>
          <w:i/>
          <w:iCs/>
          <w:sz w:val="20"/>
          <w:szCs w:val="20"/>
        </w:rPr>
        <w:t>: inaugural report</w:t>
      </w:r>
      <w:r w:rsidRPr="005A6F07">
        <w:rPr>
          <w:i/>
          <w:iCs/>
          <w:sz w:val="20"/>
          <w:szCs w:val="20"/>
        </w:rPr>
        <w:t xml:space="preserve"> 2020–21</w:t>
      </w:r>
      <w:r w:rsidRPr="005A6F07">
        <w:rPr>
          <w:sz w:val="20"/>
          <w:szCs w:val="20"/>
        </w:rPr>
        <w:t xml:space="preserve">, Ministry for the Environment, Wellington. Available at: </w:t>
      </w:r>
      <w:hyperlink r:id="rId50" w:history="1">
        <w:r w:rsidRPr="005A6F07">
          <w:rPr>
            <w:rStyle w:val="Hyperlink"/>
            <w:sz w:val="20"/>
            <w:szCs w:val="20"/>
          </w:rPr>
          <w:t>https://environment.govt.nz/assets/publications/WMA-regulatory-performance-monitoring-framework-2020-21-final.pdf</w:t>
        </w:r>
      </w:hyperlink>
      <w:r w:rsidRPr="005A6F07">
        <w:rPr>
          <w:sz w:val="20"/>
          <w:szCs w:val="20"/>
        </w:rPr>
        <w:t>.</w:t>
      </w:r>
    </w:p>
    <w:p w14:paraId="067DBD79" w14:textId="1FFF75B3" w:rsidR="005A6F07" w:rsidRPr="005A6F07" w:rsidDel="005A6F07" w:rsidRDefault="005A6F07" w:rsidP="00443B7B">
      <w:pPr>
        <w:spacing w:after="120"/>
        <w:rPr>
          <w:sz w:val="20"/>
          <w:szCs w:val="20"/>
        </w:rPr>
      </w:pPr>
      <w:r w:rsidRPr="00AC7D53">
        <w:rPr>
          <w:sz w:val="20"/>
          <w:szCs w:val="20"/>
        </w:rPr>
        <w:t>Nous 2021 (unpublished), Baselining DAWE's regulatory culture: an evaluation of mindsets and behaviours as regulators, Nous Group.</w:t>
      </w:r>
    </w:p>
    <w:p w14:paraId="566CD225" w14:textId="3C774EF1" w:rsidR="00554BEA" w:rsidRPr="005A6F07" w:rsidRDefault="00DE14F4" w:rsidP="00443B7B">
      <w:pPr>
        <w:spacing w:after="120"/>
        <w:rPr>
          <w:sz w:val="20"/>
          <w:szCs w:val="20"/>
        </w:rPr>
      </w:pPr>
      <w:r w:rsidRPr="005A6F07">
        <w:rPr>
          <w:sz w:val="20"/>
          <w:szCs w:val="20"/>
        </w:rPr>
        <w:t xml:space="preserve">PM&amp;C 2019, </w:t>
      </w:r>
      <w:r w:rsidR="00554BEA" w:rsidRPr="005A6F07">
        <w:rPr>
          <w:i/>
          <w:iCs/>
          <w:sz w:val="20"/>
          <w:szCs w:val="20"/>
        </w:rPr>
        <w:t>Our public service, our future: i</w:t>
      </w:r>
      <w:r w:rsidRPr="005A6F07">
        <w:rPr>
          <w:i/>
          <w:iCs/>
          <w:sz w:val="20"/>
          <w:szCs w:val="20"/>
        </w:rPr>
        <w:t xml:space="preserve">ndependent </w:t>
      </w:r>
      <w:r w:rsidR="00C15095" w:rsidRPr="005A6F07">
        <w:rPr>
          <w:i/>
          <w:iCs/>
          <w:sz w:val="20"/>
          <w:szCs w:val="20"/>
        </w:rPr>
        <w:t xml:space="preserve">review </w:t>
      </w:r>
      <w:r w:rsidRPr="005A6F07">
        <w:rPr>
          <w:i/>
          <w:iCs/>
          <w:sz w:val="20"/>
          <w:szCs w:val="20"/>
        </w:rPr>
        <w:t>of the Australian Public Service</w:t>
      </w:r>
      <w:r w:rsidRPr="005A6F07">
        <w:rPr>
          <w:sz w:val="20"/>
          <w:szCs w:val="20"/>
        </w:rPr>
        <w:t xml:space="preserve">, Department of the Prime Minister and Cabinet, Canberra. Available at: </w:t>
      </w:r>
      <w:hyperlink r:id="rId51" w:history="1">
        <w:r w:rsidRPr="005A6F07">
          <w:rPr>
            <w:rStyle w:val="Hyperlink"/>
            <w:sz w:val="20"/>
            <w:szCs w:val="20"/>
          </w:rPr>
          <w:t>https://www.pmc.gov.au/resources/independent-review-australian-public-service</w:t>
        </w:r>
      </w:hyperlink>
      <w:r w:rsidRPr="005A6F07">
        <w:rPr>
          <w:sz w:val="20"/>
          <w:szCs w:val="20"/>
        </w:rPr>
        <w:t>.</w:t>
      </w:r>
    </w:p>
    <w:p w14:paraId="7599DE53" w14:textId="5DD683DA" w:rsidR="005A6F07" w:rsidRPr="006C243C" w:rsidRDefault="005A6F07" w:rsidP="00443B7B">
      <w:pPr>
        <w:spacing w:after="120"/>
        <w:rPr>
          <w:sz w:val="20"/>
          <w:szCs w:val="20"/>
        </w:rPr>
      </w:pPr>
      <w:r w:rsidRPr="0083499D">
        <w:rPr>
          <w:sz w:val="20"/>
          <w:szCs w:val="20"/>
        </w:rPr>
        <w:t>Victorian Government 2017</w:t>
      </w:r>
      <w:r w:rsidRPr="005A6F07">
        <w:rPr>
          <w:sz w:val="20"/>
          <w:szCs w:val="20"/>
        </w:rPr>
        <w:t xml:space="preserve">, </w:t>
      </w:r>
      <w:r w:rsidRPr="005A6F07">
        <w:rPr>
          <w:i/>
          <w:iCs/>
          <w:sz w:val="20"/>
          <w:szCs w:val="20"/>
        </w:rPr>
        <w:t>Getting the groundwork right: better regulation of mines and quarries</w:t>
      </w:r>
      <w:r w:rsidRPr="005A6F07">
        <w:rPr>
          <w:sz w:val="20"/>
          <w:szCs w:val="20"/>
        </w:rPr>
        <w:t xml:space="preserve">, Resources Victoria. Available at: </w:t>
      </w:r>
      <w:hyperlink r:id="rId52" w:history="1">
        <w:r w:rsidRPr="005A6F07">
          <w:rPr>
            <w:rStyle w:val="Hyperlink"/>
            <w:sz w:val="20"/>
            <w:szCs w:val="20"/>
          </w:rPr>
          <w:t>https://resources.vic.gov.au/_</w:t>
        </w:r>
        <w:r w:rsidRPr="005A6F07">
          <w:rPr>
            <w:rStyle w:val="Hyperlink"/>
            <w:i/>
            <w:iCs/>
            <w:sz w:val="20"/>
            <w:szCs w:val="20"/>
          </w:rPr>
          <w:t>data/assets/pdf</w:t>
        </w:r>
        <w:r w:rsidRPr="005A6F07">
          <w:rPr>
            <w:rStyle w:val="Hyperlink"/>
            <w:sz w:val="20"/>
            <w:szCs w:val="20"/>
          </w:rPr>
          <w:t>file/0009/456246/Getting-the-groundwork-right-better-regulation-of-mines-and-quarries.pdf</w:t>
        </w:r>
      </w:hyperlink>
      <w:r w:rsidRPr="006C243C">
        <w:rPr>
          <w:sz w:val="20"/>
          <w:szCs w:val="20"/>
        </w:rPr>
        <w:t>.</w:t>
      </w:r>
    </w:p>
    <w:sectPr w:rsidR="005A6F07" w:rsidRPr="006C243C" w:rsidSect="00A25D9B">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FA6DD" w14:textId="77777777" w:rsidR="00D6251B" w:rsidRDefault="00D6251B">
      <w:r>
        <w:separator/>
      </w:r>
    </w:p>
    <w:p w14:paraId="08215005" w14:textId="77777777" w:rsidR="00D6251B" w:rsidRDefault="00D6251B"/>
    <w:p w14:paraId="01077A3B" w14:textId="77777777" w:rsidR="00D6251B" w:rsidRDefault="00D6251B"/>
  </w:endnote>
  <w:endnote w:type="continuationSeparator" w:id="0">
    <w:p w14:paraId="7D55F4FD" w14:textId="77777777" w:rsidR="00D6251B" w:rsidRDefault="00D6251B">
      <w:r>
        <w:continuationSeparator/>
      </w:r>
    </w:p>
    <w:p w14:paraId="65A48708" w14:textId="77777777" w:rsidR="00D6251B" w:rsidRDefault="00D6251B"/>
    <w:p w14:paraId="73DD1C8A" w14:textId="77777777" w:rsidR="00D6251B" w:rsidRDefault="00D6251B"/>
  </w:endnote>
  <w:endnote w:type="continuationNotice" w:id="1">
    <w:p w14:paraId="0D0FADFF" w14:textId="77777777" w:rsidR="00D6251B" w:rsidRDefault="00D6251B">
      <w:pPr>
        <w:pStyle w:val="Footer"/>
      </w:pPr>
    </w:p>
    <w:p w14:paraId="2D92B70D" w14:textId="77777777" w:rsidR="00D6251B" w:rsidRDefault="00D6251B"/>
    <w:p w14:paraId="70853607" w14:textId="77777777" w:rsidR="00D6251B" w:rsidRDefault="00D62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B483" w14:textId="79F9E4FE" w:rsidR="00D27A00" w:rsidRDefault="00D27A00">
    <w:pPr>
      <w:pStyle w:val="Footer"/>
    </w:pPr>
    <w:r>
      <w:rPr>
        <w:noProof/>
      </w:rPr>
      <mc:AlternateContent>
        <mc:Choice Requires="wps">
          <w:drawing>
            <wp:anchor distT="0" distB="0" distL="0" distR="0" simplePos="0" relativeHeight="251658247" behindDoc="0" locked="0" layoutInCell="1" allowOverlap="1" wp14:anchorId="02D2ED06" wp14:editId="00A921BD">
              <wp:simplePos x="635" y="635"/>
              <wp:positionH relativeFrom="page">
                <wp:align>center</wp:align>
              </wp:positionH>
              <wp:positionV relativeFrom="page">
                <wp:align>bottom</wp:align>
              </wp:positionV>
              <wp:extent cx="1177925" cy="404495"/>
              <wp:effectExtent l="0" t="0" r="3175" b="0"/>
              <wp:wrapNone/>
              <wp:docPr id="1030099043"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159B3A12" w14:textId="7F0F7CBB" w:rsidR="00D27A00" w:rsidRPr="00D27A00" w:rsidRDefault="00D27A00" w:rsidP="00D27A00">
                          <w:pPr>
                            <w:spacing w:after="0"/>
                            <w:rPr>
                              <w:rFonts w:ascii="Calibri" w:eastAsia="Calibri" w:hAnsi="Calibri" w:cs="Calibri"/>
                              <w:noProof/>
                              <w:color w:val="FF0000"/>
                              <w:sz w:val="24"/>
                              <w:szCs w:val="24"/>
                            </w:rPr>
                          </w:pPr>
                          <w:r w:rsidRPr="00D27A00">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D2ED06" id="_x0000_t202" coordsize="21600,21600" o:spt="202" path="m,l,21600r21600,l21600,xe">
              <v:stroke joinstyle="miter"/>
              <v:path gradientshapeok="t" o:connecttype="rect"/>
            </v:shapetype>
            <v:shape id="Text Box 5" o:spid="_x0000_s1028" type="#_x0000_t202" alt="OFFICIAL: Sensitive" style="position:absolute;left:0;text-align:left;margin-left:0;margin-top:0;width:92.75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" filled="f" stroked="f">
              <v:textbox style="mso-fit-shape-to-text:t" inset="0,0,0,15pt">
                <w:txbxContent>
                  <w:p w14:paraId="159B3A12" w14:textId="7F0F7CBB" w:rsidR="00D27A00" w:rsidRPr="00D27A00" w:rsidRDefault="00D27A00" w:rsidP="00D27A00">
                    <w:pPr>
                      <w:spacing w:after="0"/>
                      <w:rPr>
                        <w:rFonts w:ascii="Calibri" w:eastAsia="Calibri" w:hAnsi="Calibri" w:cs="Calibri"/>
                        <w:noProof/>
                        <w:color w:val="FF0000"/>
                        <w:sz w:val="24"/>
                        <w:szCs w:val="24"/>
                      </w:rPr>
                    </w:pPr>
                    <w:r w:rsidRPr="00D27A00">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81097925"/>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57003A56" w14:textId="11E4EABF" w:rsidR="00733095" w:rsidRPr="0014510A" w:rsidRDefault="001936C3" w:rsidP="0017518C">
            <w:pPr>
              <w:pStyle w:val="Footer"/>
              <w:pBdr>
                <w:top w:val="single" w:sz="2" w:space="1" w:color="auto"/>
              </w:pBdr>
              <w:jc w:val="left"/>
              <w:rPr>
                <w:sz w:val="18"/>
                <w:szCs w:val="18"/>
              </w:rPr>
            </w:pPr>
            <w:r w:rsidRPr="00442825">
              <w:rPr>
                <w:sz w:val="18"/>
                <w:szCs w:val="18"/>
              </w:rPr>
              <w:t>Inspector-General of Biosecurity</w:t>
            </w:r>
            <w:r w:rsidR="0017518C">
              <w:rPr>
                <w:sz w:val="18"/>
                <w:szCs w:val="18"/>
              </w:rPr>
              <w:tab/>
            </w:r>
            <w:r w:rsidR="0017518C">
              <w:rPr>
                <w:sz w:val="18"/>
                <w:szCs w:val="18"/>
              </w:rPr>
              <w:tab/>
            </w:r>
            <w:r w:rsidR="0017518C">
              <w:rPr>
                <w:sz w:val="18"/>
                <w:szCs w:val="18"/>
              </w:rPr>
              <w:tab/>
            </w:r>
            <w:r>
              <w:rPr>
                <w:sz w:val="18"/>
                <w:szCs w:val="18"/>
              </w:rPr>
              <w:tab/>
            </w:r>
            <w:r>
              <w:rPr>
                <w:sz w:val="18"/>
                <w:szCs w:val="18"/>
              </w:rPr>
              <w:tab/>
            </w:r>
            <w:r>
              <w:rPr>
                <w:sz w:val="18"/>
                <w:szCs w:val="18"/>
              </w:rPr>
              <w:tab/>
            </w:r>
            <w:r w:rsidR="0014510A" w:rsidRPr="0014510A">
              <w:rPr>
                <w:sz w:val="18"/>
                <w:szCs w:val="18"/>
              </w:rPr>
              <w:t xml:space="preserve">Page </w:t>
            </w:r>
            <w:r w:rsidR="0014510A" w:rsidRPr="0014510A">
              <w:rPr>
                <w:b/>
                <w:bCs/>
                <w:sz w:val="18"/>
                <w:szCs w:val="18"/>
              </w:rPr>
              <w:fldChar w:fldCharType="begin"/>
            </w:r>
            <w:r w:rsidR="0014510A" w:rsidRPr="0014510A">
              <w:rPr>
                <w:b/>
                <w:bCs/>
                <w:sz w:val="18"/>
                <w:szCs w:val="18"/>
              </w:rPr>
              <w:instrText xml:space="preserve"> PAGE </w:instrText>
            </w:r>
            <w:r w:rsidR="0014510A" w:rsidRPr="0014510A">
              <w:rPr>
                <w:b/>
                <w:bCs/>
                <w:sz w:val="18"/>
                <w:szCs w:val="18"/>
              </w:rPr>
              <w:fldChar w:fldCharType="separate"/>
            </w:r>
            <w:r w:rsidR="0014510A" w:rsidRPr="0014510A">
              <w:rPr>
                <w:b/>
                <w:bCs/>
                <w:noProof/>
                <w:sz w:val="18"/>
                <w:szCs w:val="18"/>
              </w:rPr>
              <w:t>2</w:t>
            </w:r>
            <w:r w:rsidR="0014510A" w:rsidRPr="0014510A">
              <w:rPr>
                <w:b/>
                <w:bCs/>
                <w:sz w:val="18"/>
                <w:szCs w:val="18"/>
              </w:rPr>
              <w:fldChar w:fldCharType="end"/>
            </w:r>
            <w:r w:rsidR="0014510A" w:rsidRPr="0014510A">
              <w:rPr>
                <w:sz w:val="18"/>
                <w:szCs w:val="18"/>
              </w:rPr>
              <w:t xml:space="preserve"> of </w:t>
            </w:r>
            <w:r w:rsidR="0014510A" w:rsidRPr="0014510A">
              <w:rPr>
                <w:b/>
                <w:bCs/>
                <w:sz w:val="18"/>
                <w:szCs w:val="18"/>
              </w:rPr>
              <w:fldChar w:fldCharType="begin"/>
            </w:r>
            <w:r w:rsidR="0014510A" w:rsidRPr="0014510A">
              <w:rPr>
                <w:b/>
                <w:bCs/>
                <w:sz w:val="18"/>
                <w:szCs w:val="18"/>
              </w:rPr>
              <w:instrText xml:space="preserve"> NUMPAGES  </w:instrText>
            </w:r>
            <w:r w:rsidR="0014510A" w:rsidRPr="0014510A">
              <w:rPr>
                <w:b/>
                <w:bCs/>
                <w:sz w:val="18"/>
                <w:szCs w:val="18"/>
              </w:rPr>
              <w:fldChar w:fldCharType="separate"/>
            </w:r>
            <w:r w:rsidR="0014510A" w:rsidRPr="0014510A">
              <w:rPr>
                <w:b/>
                <w:bCs/>
                <w:noProof/>
                <w:sz w:val="18"/>
                <w:szCs w:val="18"/>
              </w:rPr>
              <w:t>2</w:t>
            </w:r>
            <w:r w:rsidR="0014510A" w:rsidRPr="0014510A">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5C733" w14:textId="77777777" w:rsidR="00D6251B" w:rsidRDefault="00D6251B">
      <w:r>
        <w:separator/>
      </w:r>
    </w:p>
    <w:p w14:paraId="2917C3D3" w14:textId="77777777" w:rsidR="00D6251B" w:rsidRDefault="00D6251B"/>
    <w:p w14:paraId="0FC03665" w14:textId="77777777" w:rsidR="00D6251B" w:rsidRDefault="00D6251B"/>
  </w:footnote>
  <w:footnote w:type="continuationSeparator" w:id="0">
    <w:p w14:paraId="25606B6F" w14:textId="77777777" w:rsidR="00D6251B" w:rsidRDefault="00D6251B">
      <w:r>
        <w:continuationSeparator/>
      </w:r>
    </w:p>
    <w:p w14:paraId="7F064521" w14:textId="77777777" w:rsidR="00D6251B" w:rsidRDefault="00D6251B"/>
    <w:p w14:paraId="2E9711F4" w14:textId="77777777" w:rsidR="00D6251B" w:rsidRDefault="00D6251B"/>
  </w:footnote>
  <w:footnote w:type="continuationNotice" w:id="1">
    <w:p w14:paraId="1A7FB7CF" w14:textId="77777777" w:rsidR="00D6251B" w:rsidRDefault="00D6251B">
      <w:pPr>
        <w:pStyle w:val="Footer"/>
      </w:pPr>
    </w:p>
    <w:p w14:paraId="30BB4BA7" w14:textId="77777777" w:rsidR="00D6251B" w:rsidRDefault="00D6251B"/>
    <w:p w14:paraId="1C521C23" w14:textId="77777777" w:rsidR="00D6251B" w:rsidRDefault="00D62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3" w14:textId="5E9C3985" w:rsidR="00733095" w:rsidRDefault="00D27A00">
    <w:pPr>
      <w:pStyle w:val="Header"/>
    </w:pPr>
    <w:r>
      <w:rPr>
        <w:noProof/>
        <w:lang w:val="en-US"/>
      </w:rPr>
      <mc:AlternateContent>
        <mc:Choice Requires="wps">
          <w:drawing>
            <wp:anchor distT="0" distB="0" distL="0" distR="0" simplePos="0" relativeHeight="251658244" behindDoc="0" locked="0" layoutInCell="1" allowOverlap="1" wp14:anchorId="439AF2ED" wp14:editId="0FF70310">
              <wp:simplePos x="635" y="635"/>
              <wp:positionH relativeFrom="page">
                <wp:align>center</wp:align>
              </wp:positionH>
              <wp:positionV relativeFrom="page">
                <wp:align>top</wp:align>
              </wp:positionV>
              <wp:extent cx="1177925" cy="404495"/>
              <wp:effectExtent l="0" t="0" r="3175" b="14605"/>
              <wp:wrapNone/>
              <wp:docPr id="219701417"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1AAA5FD9" w14:textId="152BDA68" w:rsidR="00D27A00" w:rsidRPr="00D27A00" w:rsidRDefault="00D27A00" w:rsidP="00D27A00">
                          <w:pPr>
                            <w:spacing w:after="0"/>
                            <w:rPr>
                              <w:rFonts w:ascii="Calibri" w:eastAsia="Calibri" w:hAnsi="Calibri" w:cs="Calibri"/>
                              <w:noProof/>
                              <w:color w:val="FF0000"/>
                              <w:sz w:val="24"/>
                              <w:szCs w:val="24"/>
                            </w:rPr>
                          </w:pPr>
                          <w:r w:rsidRPr="00D27A00">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9AF2ED" id="_x0000_t202" coordsize="21600,21600" o:spt="202" path="m,l,21600r21600,l21600,xe">
              <v:stroke joinstyle="miter"/>
              <v:path gradientshapeok="t" o:connecttype="rect"/>
            </v:shapetype>
            <v:shape id="Text Box 2" o:spid="_x0000_s1026" type="#_x0000_t202" alt="OFFICIAL: Sensitive" style="position:absolute;left:0;text-align:left;margin-left:0;margin-top:0;width:92.7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" filled="f" stroked="f">
              <v:textbox style="mso-fit-shape-to-text:t" inset="0,15pt,0,0">
                <w:txbxContent>
                  <w:p w14:paraId="1AAA5FD9" w14:textId="152BDA68" w:rsidR="00D27A00" w:rsidRPr="00D27A00" w:rsidRDefault="00D27A00" w:rsidP="00D27A00">
                    <w:pPr>
                      <w:spacing w:after="0"/>
                      <w:rPr>
                        <w:rFonts w:ascii="Calibri" w:eastAsia="Calibri" w:hAnsi="Calibri" w:cs="Calibri"/>
                        <w:noProof/>
                        <w:color w:val="FF0000"/>
                        <w:sz w:val="24"/>
                        <w:szCs w:val="24"/>
                      </w:rPr>
                    </w:pPr>
                    <w:r w:rsidRPr="00D27A00">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4" w14:textId="2A5799B4" w:rsidR="00733095" w:rsidRDefault="00995D9F" w:rsidP="00F80724">
    <w:pPr>
      <w:pStyle w:val="Header"/>
      <w:pBdr>
        <w:bottom w:val="single" w:sz="4" w:space="1" w:color="auto"/>
      </w:pBdr>
    </w:pPr>
    <w:r w:rsidRPr="00995D9F">
      <w:rPr>
        <w:noProof/>
        <w:lang w:val="en-US"/>
      </w:rPr>
      <w:t>Maturity of the department</w:t>
    </w:r>
    <w:r w:rsidR="0061071A">
      <w:rPr>
        <w:noProof/>
        <w:lang w:val="en-US"/>
      </w:rPr>
      <w:t>’</w:t>
    </w:r>
    <w:r w:rsidRPr="00995D9F">
      <w:rPr>
        <w:noProof/>
        <w:lang w:val="en-US"/>
      </w:rPr>
      <w:t>s biosecurity regulatory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7" w14:textId="3E04F0F2" w:rsidR="00733095" w:rsidRDefault="00562075">
    <w:pPr>
      <w:pStyle w:val="Header"/>
      <w:jc w:val="left"/>
    </w:pPr>
    <w:r>
      <w:rPr>
        <w:noProof/>
        <w:lang w:eastAsia="en-AU"/>
      </w:rPr>
      <w:drawing>
        <wp:inline distT="0" distB="0" distL="0" distR="0" wp14:anchorId="57BD3EC0" wp14:editId="121D41B1">
          <wp:extent cx="2036064" cy="1042416"/>
          <wp:effectExtent l="0" t="0" r="2540" b="5715"/>
          <wp:docPr id="1326434302" name="Picture 1326434302" descr="Logo of the Australian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of the Australian Government "/>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6064" cy="10424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D3C05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120B1A"/>
    <w:multiLevelType w:val="hybridMultilevel"/>
    <w:tmpl w:val="38B00450"/>
    <w:lvl w:ilvl="0" w:tplc="6D024060">
      <w:start w:val="1"/>
      <w:numFmt w:val="decimal"/>
      <w:lvlText w:val="%1)"/>
      <w:lvlJc w:val="left"/>
      <w:pPr>
        <w:ind w:left="425" w:hanging="425"/>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5F6BF8B"/>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1F372C7E"/>
    <w:multiLevelType w:val="hybridMultilevel"/>
    <w:tmpl w:val="27BCDE16"/>
    <w:lvl w:ilvl="0" w:tplc="90349932">
      <w:start w:val="1"/>
      <w:numFmt w:val="bullet"/>
      <w:lvlText w:val=""/>
      <w:lvlJc w:val="left"/>
      <w:pPr>
        <w:ind w:left="1080" w:hanging="360"/>
      </w:pPr>
      <w:rPr>
        <w:rFonts w:ascii="Symbol" w:hAnsi="Symbol"/>
      </w:rPr>
    </w:lvl>
    <w:lvl w:ilvl="1" w:tplc="82CC5BF6">
      <w:start w:val="1"/>
      <w:numFmt w:val="bullet"/>
      <w:lvlText w:val=""/>
      <w:lvlJc w:val="left"/>
      <w:pPr>
        <w:ind w:left="1080" w:hanging="360"/>
      </w:pPr>
      <w:rPr>
        <w:rFonts w:ascii="Symbol" w:hAnsi="Symbol"/>
      </w:rPr>
    </w:lvl>
    <w:lvl w:ilvl="2" w:tplc="4802E6FA">
      <w:start w:val="1"/>
      <w:numFmt w:val="bullet"/>
      <w:lvlText w:val=""/>
      <w:lvlJc w:val="left"/>
      <w:pPr>
        <w:ind w:left="1080" w:hanging="360"/>
      </w:pPr>
      <w:rPr>
        <w:rFonts w:ascii="Symbol" w:hAnsi="Symbol"/>
      </w:rPr>
    </w:lvl>
    <w:lvl w:ilvl="3" w:tplc="BF6C23F4">
      <w:start w:val="1"/>
      <w:numFmt w:val="bullet"/>
      <w:lvlText w:val=""/>
      <w:lvlJc w:val="left"/>
      <w:pPr>
        <w:ind w:left="1080" w:hanging="360"/>
      </w:pPr>
      <w:rPr>
        <w:rFonts w:ascii="Symbol" w:hAnsi="Symbol"/>
      </w:rPr>
    </w:lvl>
    <w:lvl w:ilvl="4" w:tplc="94840386">
      <w:start w:val="1"/>
      <w:numFmt w:val="bullet"/>
      <w:lvlText w:val=""/>
      <w:lvlJc w:val="left"/>
      <w:pPr>
        <w:ind w:left="1080" w:hanging="360"/>
      </w:pPr>
      <w:rPr>
        <w:rFonts w:ascii="Symbol" w:hAnsi="Symbol"/>
      </w:rPr>
    </w:lvl>
    <w:lvl w:ilvl="5" w:tplc="ADA06E2C">
      <w:start w:val="1"/>
      <w:numFmt w:val="bullet"/>
      <w:lvlText w:val=""/>
      <w:lvlJc w:val="left"/>
      <w:pPr>
        <w:ind w:left="1080" w:hanging="360"/>
      </w:pPr>
      <w:rPr>
        <w:rFonts w:ascii="Symbol" w:hAnsi="Symbol"/>
      </w:rPr>
    </w:lvl>
    <w:lvl w:ilvl="6" w:tplc="2452DCF2">
      <w:start w:val="1"/>
      <w:numFmt w:val="bullet"/>
      <w:lvlText w:val=""/>
      <w:lvlJc w:val="left"/>
      <w:pPr>
        <w:ind w:left="1080" w:hanging="360"/>
      </w:pPr>
      <w:rPr>
        <w:rFonts w:ascii="Symbol" w:hAnsi="Symbol"/>
      </w:rPr>
    </w:lvl>
    <w:lvl w:ilvl="7" w:tplc="D21C1402">
      <w:start w:val="1"/>
      <w:numFmt w:val="bullet"/>
      <w:lvlText w:val=""/>
      <w:lvlJc w:val="left"/>
      <w:pPr>
        <w:ind w:left="1080" w:hanging="360"/>
      </w:pPr>
      <w:rPr>
        <w:rFonts w:ascii="Symbol" w:hAnsi="Symbol"/>
      </w:rPr>
    </w:lvl>
    <w:lvl w:ilvl="8" w:tplc="F0822C08">
      <w:start w:val="1"/>
      <w:numFmt w:val="bullet"/>
      <w:lvlText w:val=""/>
      <w:lvlJc w:val="left"/>
      <w:pPr>
        <w:ind w:left="1080" w:hanging="360"/>
      </w:pPr>
      <w:rPr>
        <w:rFonts w:ascii="Symbol" w:hAnsi="Symbol"/>
      </w:rPr>
    </w:lvl>
  </w:abstractNum>
  <w:abstractNum w:abstractNumId="6" w15:restartNumberingAfterBreak="0">
    <w:nsid w:val="21A328D5"/>
    <w:multiLevelType w:val="multilevel"/>
    <w:tmpl w:val="BE78A4F8"/>
    <w:numStyleLink w:val="Numberlist"/>
  </w:abstractNum>
  <w:abstractNum w:abstractNumId="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248" w:hanging="964"/>
      </w:pPr>
    </w:lvl>
    <w:lvl w:ilvl="2">
      <w:start w:val="1"/>
      <w:numFmt w:val="decimal"/>
      <w:pStyle w:val="Heading4"/>
      <w:lvlText w:val="%1.%2.%3"/>
      <w:lvlJc w:val="left"/>
      <w:pPr>
        <w:ind w:left="964" w:hanging="964"/>
      </w:p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7D96777"/>
    <w:multiLevelType w:val="hybridMultilevel"/>
    <w:tmpl w:val="352A1B2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0C129E2"/>
    <w:multiLevelType w:val="hybridMultilevel"/>
    <w:tmpl w:val="352A1B20"/>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620CD7F"/>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1633E8"/>
    <w:multiLevelType w:val="hybridMultilevel"/>
    <w:tmpl w:val="4894C1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94A15FE"/>
    <w:multiLevelType w:val="multilevel"/>
    <w:tmpl w:val="F36C17E8"/>
    <w:numStyleLink w:val="Headinglist"/>
  </w:abstractNum>
  <w:abstractNum w:abstractNumId="13" w15:restartNumberingAfterBreak="0">
    <w:nsid w:val="48831486"/>
    <w:multiLevelType w:val="hybridMultilevel"/>
    <w:tmpl w:val="1E3E96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DE2E4A"/>
    <w:multiLevelType w:val="hybridMultilevel"/>
    <w:tmpl w:val="B7086130"/>
    <w:lvl w:ilvl="0" w:tplc="FFFFFFFF">
      <w:start w:val="1"/>
      <w:numFmt w:val="bullet"/>
      <w:pStyle w:val="BoxTextBullet"/>
      <w:lvlText w:val=""/>
      <w:lvlJc w:val="left"/>
      <w:pPr>
        <w:ind w:left="360" w:hanging="360"/>
      </w:pPr>
      <w:rPr>
        <w:rFonts w:ascii="Symbol" w:hAnsi="Symbol" w:hint="default"/>
      </w:rPr>
    </w:lvl>
    <w:lvl w:ilvl="1" w:tplc="3EACDEA8" w:tentative="1">
      <w:start w:val="1"/>
      <w:numFmt w:val="bullet"/>
      <w:lvlText w:val="o"/>
      <w:lvlJc w:val="left"/>
      <w:pPr>
        <w:ind w:left="1080" w:hanging="360"/>
      </w:pPr>
      <w:rPr>
        <w:rFonts w:ascii="Courier New" w:hAnsi="Courier New" w:cs="Courier New" w:hint="default"/>
      </w:rPr>
    </w:lvl>
    <w:lvl w:ilvl="2" w:tplc="53681FEE" w:tentative="1">
      <w:start w:val="1"/>
      <w:numFmt w:val="bullet"/>
      <w:lvlText w:val=""/>
      <w:lvlJc w:val="left"/>
      <w:pPr>
        <w:ind w:left="1800" w:hanging="360"/>
      </w:pPr>
      <w:rPr>
        <w:rFonts w:ascii="Wingdings" w:hAnsi="Wingdings" w:hint="default"/>
      </w:rPr>
    </w:lvl>
    <w:lvl w:ilvl="3" w:tplc="584E4508" w:tentative="1">
      <w:start w:val="1"/>
      <w:numFmt w:val="bullet"/>
      <w:lvlText w:val=""/>
      <w:lvlJc w:val="left"/>
      <w:pPr>
        <w:ind w:left="2520" w:hanging="360"/>
      </w:pPr>
      <w:rPr>
        <w:rFonts w:ascii="Symbol" w:hAnsi="Symbol" w:hint="default"/>
      </w:rPr>
    </w:lvl>
    <w:lvl w:ilvl="4" w:tplc="B26EC18E" w:tentative="1">
      <w:start w:val="1"/>
      <w:numFmt w:val="bullet"/>
      <w:lvlText w:val="o"/>
      <w:lvlJc w:val="left"/>
      <w:pPr>
        <w:ind w:left="3240" w:hanging="360"/>
      </w:pPr>
      <w:rPr>
        <w:rFonts w:ascii="Courier New" w:hAnsi="Courier New" w:cs="Courier New" w:hint="default"/>
      </w:rPr>
    </w:lvl>
    <w:lvl w:ilvl="5" w:tplc="12DC0512" w:tentative="1">
      <w:start w:val="1"/>
      <w:numFmt w:val="bullet"/>
      <w:lvlText w:val=""/>
      <w:lvlJc w:val="left"/>
      <w:pPr>
        <w:ind w:left="3960" w:hanging="360"/>
      </w:pPr>
      <w:rPr>
        <w:rFonts w:ascii="Wingdings" w:hAnsi="Wingdings" w:hint="default"/>
      </w:rPr>
    </w:lvl>
    <w:lvl w:ilvl="6" w:tplc="F2C2BD96" w:tentative="1">
      <w:start w:val="1"/>
      <w:numFmt w:val="bullet"/>
      <w:lvlText w:val=""/>
      <w:lvlJc w:val="left"/>
      <w:pPr>
        <w:ind w:left="4680" w:hanging="360"/>
      </w:pPr>
      <w:rPr>
        <w:rFonts w:ascii="Symbol" w:hAnsi="Symbol" w:hint="default"/>
      </w:rPr>
    </w:lvl>
    <w:lvl w:ilvl="7" w:tplc="D506E058" w:tentative="1">
      <w:start w:val="1"/>
      <w:numFmt w:val="bullet"/>
      <w:lvlText w:val="o"/>
      <w:lvlJc w:val="left"/>
      <w:pPr>
        <w:ind w:left="5400" w:hanging="360"/>
      </w:pPr>
      <w:rPr>
        <w:rFonts w:ascii="Courier New" w:hAnsi="Courier New" w:cs="Courier New" w:hint="default"/>
      </w:rPr>
    </w:lvl>
    <w:lvl w:ilvl="8" w:tplc="4372F2D2" w:tentative="1">
      <w:start w:val="1"/>
      <w:numFmt w:val="bullet"/>
      <w:lvlText w:val=""/>
      <w:lvlJc w:val="left"/>
      <w:pPr>
        <w:ind w:left="6120" w:hanging="360"/>
      </w:pPr>
      <w:rPr>
        <w:rFonts w:ascii="Wingdings" w:hAnsi="Wingdings" w:hint="default"/>
      </w:r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E71746"/>
    <w:multiLevelType w:val="hybridMultilevel"/>
    <w:tmpl w:val="1B28385A"/>
    <w:lvl w:ilvl="0" w:tplc="3528B096">
      <w:start w:val="1"/>
      <w:numFmt w:val="bullet"/>
      <w:lvlText w:val=""/>
      <w:lvlJc w:val="left"/>
      <w:pPr>
        <w:ind w:left="1080" w:hanging="360"/>
      </w:pPr>
      <w:rPr>
        <w:rFonts w:ascii="Symbol" w:hAnsi="Symbol"/>
      </w:rPr>
    </w:lvl>
    <w:lvl w:ilvl="1" w:tplc="FBE2958E">
      <w:start w:val="1"/>
      <w:numFmt w:val="bullet"/>
      <w:lvlText w:val=""/>
      <w:lvlJc w:val="left"/>
      <w:pPr>
        <w:ind w:left="1080" w:hanging="360"/>
      </w:pPr>
      <w:rPr>
        <w:rFonts w:ascii="Symbol" w:hAnsi="Symbol"/>
      </w:rPr>
    </w:lvl>
    <w:lvl w:ilvl="2" w:tplc="12246C1C">
      <w:start w:val="1"/>
      <w:numFmt w:val="bullet"/>
      <w:lvlText w:val=""/>
      <w:lvlJc w:val="left"/>
      <w:pPr>
        <w:ind w:left="1080" w:hanging="360"/>
      </w:pPr>
      <w:rPr>
        <w:rFonts w:ascii="Symbol" w:hAnsi="Symbol"/>
      </w:rPr>
    </w:lvl>
    <w:lvl w:ilvl="3" w:tplc="DE7493F8">
      <w:start w:val="1"/>
      <w:numFmt w:val="bullet"/>
      <w:lvlText w:val=""/>
      <w:lvlJc w:val="left"/>
      <w:pPr>
        <w:ind w:left="1080" w:hanging="360"/>
      </w:pPr>
      <w:rPr>
        <w:rFonts w:ascii="Symbol" w:hAnsi="Symbol"/>
      </w:rPr>
    </w:lvl>
    <w:lvl w:ilvl="4" w:tplc="363869D2">
      <w:start w:val="1"/>
      <w:numFmt w:val="bullet"/>
      <w:lvlText w:val=""/>
      <w:lvlJc w:val="left"/>
      <w:pPr>
        <w:ind w:left="1080" w:hanging="360"/>
      </w:pPr>
      <w:rPr>
        <w:rFonts w:ascii="Symbol" w:hAnsi="Symbol"/>
      </w:rPr>
    </w:lvl>
    <w:lvl w:ilvl="5" w:tplc="3D763908">
      <w:start w:val="1"/>
      <w:numFmt w:val="bullet"/>
      <w:lvlText w:val=""/>
      <w:lvlJc w:val="left"/>
      <w:pPr>
        <w:ind w:left="1080" w:hanging="360"/>
      </w:pPr>
      <w:rPr>
        <w:rFonts w:ascii="Symbol" w:hAnsi="Symbol"/>
      </w:rPr>
    </w:lvl>
    <w:lvl w:ilvl="6" w:tplc="48A40BF6">
      <w:start w:val="1"/>
      <w:numFmt w:val="bullet"/>
      <w:lvlText w:val=""/>
      <w:lvlJc w:val="left"/>
      <w:pPr>
        <w:ind w:left="1080" w:hanging="360"/>
      </w:pPr>
      <w:rPr>
        <w:rFonts w:ascii="Symbol" w:hAnsi="Symbol"/>
      </w:rPr>
    </w:lvl>
    <w:lvl w:ilvl="7" w:tplc="4D2AD40C">
      <w:start w:val="1"/>
      <w:numFmt w:val="bullet"/>
      <w:lvlText w:val=""/>
      <w:lvlJc w:val="left"/>
      <w:pPr>
        <w:ind w:left="1080" w:hanging="360"/>
      </w:pPr>
      <w:rPr>
        <w:rFonts w:ascii="Symbol" w:hAnsi="Symbol"/>
      </w:rPr>
    </w:lvl>
    <w:lvl w:ilvl="8" w:tplc="751E61E8">
      <w:start w:val="1"/>
      <w:numFmt w:val="bullet"/>
      <w:lvlText w:val=""/>
      <w:lvlJc w:val="left"/>
      <w:pPr>
        <w:ind w:left="1080" w:hanging="360"/>
      </w:pPr>
      <w:rPr>
        <w:rFonts w:ascii="Symbol" w:hAnsi="Symbol"/>
      </w:rPr>
    </w:lvl>
  </w:abstractNum>
  <w:abstractNum w:abstractNumId="17" w15:restartNumberingAfterBreak="0">
    <w:nsid w:val="4F6E65FC"/>
    <w:multiLevelType w:val="hybridMultilevel"/>
    <w:tmpl w:val="A156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7A3742"/>
    <w:multiLevelType w:val="hybridMultilevel"/>
    <w:tmpl w:val="5FF0FF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080BCA2"/>
    <w:multiLevelType w:val="hybridMultilevel"/>
    <w:tmpl w:val="FFFFFFFF"/>
    <w:lvl w:ilvl="0" w:tplc="E08CFEF0">
      <w:start w:val="1"/>
      <w:numFmt w:val="bullet"/>
      <w:lvlText w:val="·"/>
      <w:lvlJc w:val="left"/>
      <w:pPr>
        <w:ind w:left="720" w:hanging="360"/>
      </w:pPr>
      <w:rPr>
        <w:rFonts w:ascii="Symbol" w:hAnsi="Symbol" w:hint="default"/>
      </w:rPr>
    </w:lvl>
    <w:lvl w:ilvl="1" w:tplc="DB001722">
      <w:start w:val="1"/>
      <w:numFmt w:val="bullet"/>
      <w:lvlText w:val="o"/>
      <w:lvlJc w:val="left"/>
      <w:pPr>
        <w:ind w:left="1440" w:hanging="360"/>
      </w:pPr>
      <w:rPr>
        <w:rFonts w:ascii="Courier New" w:hAnsi="Courier New" w:hint="default"/>
      </w:rPr>
    </w:lvl>
    <w:lvl w:ilvl="2" w:tplc="DD9C5200">
      <w:start w:val="1"/>
      <w:numFmt w:val="bullet"/>
      <w:lvlText w:val=""/>
      <w:lvlJc w:val="left"/>
      <w:pPr>
        <w:ind w:left="2160" w:hanging="360"/>
      </w:pPr>
      <w:rPr>
        <w:rFonts w:ascii="Wingdings" w:hAnsi="Wingdings" w:hint="default"/>
      </w:rPr>
    </w:lvl>
    <w:lvl w:ilvl="3" w:tplc="3D5C553C">
      <w:start w:val="1"/>
      <w:numFmt w:val="bullet"/>
      <w:lvlText w:val=""/>
      <w:lvlJc w:val="left"/>
      <w:pPr>
        <w:ind w:left="2880" w:hanging="360"/>
      </w:pPr>
      <w:rPr>
        <w:rFonts w:ascii="Symbol" w:hAnsi="Symbol" w:hint="default"/>
      </w:rPr>
    </w:lvl>
    <w:lvl w:ilvl="4" w:tplc="6794F5BC">
      <w:start w:val="1"/>
      <w:numFmt w:val="bullet"/>
      <w:lvlText w:val="o"/>
      <w:lvlJc w:val="left"/>
      <w:pPr>
        <w:ind w:left="3600" w:hanging="360"/>
      </w:pPr>
      <w:rPr>
        <w:rFonts w:ascii="Courier New" w:hAnsi="Courier New" w:hint="default"/>
      </w:rPr>
    </w:lvl>
    <w:lvl w:ilvl="5" w:tplc="C598D75C">
      <w:start w:val="1"/>
      <w:numFmt w:val="bullet"/>
      <w:lvlText w:val=""/>
      <w:lvlJc w:val="left"/>
      <w:pPr>
        <w:ind w:left="4320" w:hanging="360"/>
      </w:pPr>
      <w:rPr>
        <w:rFonts w:ascii="Wingdings" w:hAnsi="Wingdings" w:hint="default"/>
      </w:rPr>
    </w:lvl>
    <w:lvl w:ilvl="6" w:tplc="889AEFE6">
      <w:start w:val="1"/>
      <w:numFmt w:val="bullet"/>
      <w:lvlText w:val=""/>
      <w:lvlJc w:val="left"/>
      <w:pPr>
        <w:ind w:left="5040" w:hanging="360"/>
      </w:pPr>
      <w:rPr>
        <w:rFonts w:ascii="Symbol" w:hAnsi="Symbol" w:hint="default"/>
      </w:rPr>
    </w:lvl>
    <w:lvl w:ilvl="7" w:tplc="F95276CE">
      <w:start w:val="1"/>
      <w:numFmt w:val="bullet"/>
      <w:lvlText w:val="o"/>
      <w:lvlJc w:val="left"/>
      <w:pPr>
        <w:ind w:left="5760" w:hanging="360"/>
      </w:pPr>
      <w:rPr>
        <w:rFonts w:ascii="Courier New" w:hAnsi="Courier New" w:hint="default"/>
      </w:rPr>
    </w:lvl>
    <w:lvl w:ilvl="8" w:tplc="31B6792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9594CA48"/>
    <w:lvl w:ilvl="0">
      <w:start w:val="1"/>
      <w:numFmt w:val="decimal"/>
      <w:pStyle w:val="Tablenumberedlist"/>
      <w:lvlText w:val="%1)"/>
      <w:lvlJc w:val="left"/>
      <w:pPr>
        <w:ind w:left="360" w:hanging="360"/>
      </w:pPr>
      <w:rPr>
        <w:b w:val="0"/>
        <w:bCs w:val="0"/>
        <w:i w:val="0"/>
        <w:i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5C920B88"/>
    <w:multiLevelType w:val="hybridMultilevel"/>
    <w:tmpl w:val="4894C1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11E0755"/>
    <w:multiLevelType w:val="multilevel"/>
    <w:tmpl w:val="F7CA91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69A07CB3"/>
    <w:multiLevelType w:val="hybridMultilevel"/>
    <w:tmpl w:val="72160EFA"/>
    <w:lvl w:ilvl="0" w:tplc="1066663C">
      <w:start w:val="1"/>
      <w:numFmt w:val="bullet"/>
      <w:lvlText w:val=""/>
      <w:lvlJc w:val="left"/>
      <w:pPr>
        <w:ind w:left="1080" w:hanging="360"/>
      </w:pPr>
      <w:rPr>
        <w:rFonts w:ascii="Symbol" w:hAnsi="Symbol"/>
      </w:rPr>
    </w:lvl>
    <w:lvl w:ilvl="1" w:tplc="906282F6">
      <w:start w:val="1"/>
      <w:numFmt w:val="bullet"/>
      <w:lvlText w:val=""/>
      <w:lvlJc w:val="left"/>
      <w:pPr>
        <w:ind w:left="1080" w:hanging="360"/>
      </w:pPr>
      <w:rPr>
        <w:rFonts w:ascii="Symbol" w:hAnsi="Symbol"/>
      </w:rPr>
    </w:lvl>
    <w:lvl w:ilvl="2" w:tplc="9294C930">
      <w:start w:val="1"/>
      <w:numFmt w:val="bullet"/>
      <w:lvlText w:val=""/>
      <w:lvlJc w:val="left"/>
      <w:pPr>
        <w:ind w:left="1080" w:hanging="360"/>
      </w:pPr>
      <w:rPr>
        <w:rFonts w:ascii="Symbol" w:hAnsi="Symbol"/>
      </w:rPr>
    </w:lvl>
    <w:lvl w:ilvl="3" w:tplc="E1D409D4">
      <w:start w:val="1"/>
      <w:numFmt w:val="bullet"/>
      <w:lvlText w:val=""/>
      <w:lvlJc w:val="left"/>
      <w:pPr>
        <w:ind w:left="1080" w:hanging="360"/>
      </w:pPr>
      <w:rPr>
        <w:rFonts w:ascii="Symbol" w:hAnsi="Symbol"/>
      </w:rPr>
    </w:lvl>
    <w:lvl w:ilvl="4" w:tplc="55C02514">
      <w:start w:val="1"/>
      <w:numFmt w:val="bullet"/>
      <w:lvlText w:val=""/>
      <w:lvlJc w:val="left"/>
      <w:pPr>
        <w:ind w:left="1080" w:hanging="360"/>
      </w:pPr>
      <w:rPr>
        <w:rFonts w:ascii="Symbol" w:hAnsi="Symbol"/>
      </w:rPr>
    </w:lvl>
    <w:lvl w:ilvl="5" w:tplc="B63E15D6">
      <w:start w:val="1"/>
      <w:numFmt w:val="bullet"/>
      <w:lvlText w:val=""/>
      <w:lvlJc w:val="left"/>
      <w:pPr>
        <w:ind w:left="1080" w:hanging="360"/>
      </w:pPr>
      <w:rPr>
        <w:rFonts w:ascii="Symbol" w:hAnsi="Symbol"/>
      </w:rPr>
    </w:lvl>
    <w:lvl w:ilvl="6" w:tplc="32625284">
      <w:start w:val="1"/>
      <w:numFmt w:val="bullet"/>
      <w:lvlText w:val=""/>
      <w:lvlJc w:val="left"/>
      <w:pPr>
        <w:ind w:left="1080" w:hanging="360"/>
      </w:pPr>
      <w:rPr>
        <w:rFonts w:ascii="Symbol" w:hAnsi="Symbol"/>
      </w:rPr>
    </w:lvl>
    <w:lvl w:ilvl="7" w:tplc="2D02EF60">
      <w:start w:val="1"/>
      <w:numFmt w:val="bullet"/>
      <w:lvlText w:val=""/>
      <w:lvlJc w:val="left"/>
      <w:pPr>
        <w:ind w:left="1080" w:hanging="360"/>
      </w:pPr>
      <w:rPr>
        <w:rFonts w:ascii="Symbol" w:hAnsi="Symbol"/>
      </w:rPr>
    </w:lvl>
    <w:lvl w:ilvl="8" w:tplc="E79ABC90">
      <w:start w:val="1"/>
      <w:numFmt w:val="bullet"/>
      <w:lvlText w:val=""/>
      <w:lvlJc w:val="left"/>
      <w:pPr>
        <w:ind w:left="1080" w:hanging="360"/>
      </w:pPr>
      <w:rPr>
        <w:rFonts w:ascii="Symbol" w:hAnsi="Symbol"/>
      </w:rPr>
    </w:lvl>
  </w:abstractNum>
  <w:abstractNum w:abstractNumId="26" w15:restartNumberingAfterBreak="0">
    <w:nsid w:val="6F877EDE"/>
    <w:multiLevelType w:val="hybridMultilevel"/>
    <w:tmpl w:val="FFFFFFFF"/>
    <w:lvl w:ilvl="0" w:tplc="7DEE8CC8">
      <w:start w:val="1"/>
      <w:numFmt w:val="bullet"/>
      <w:lvlText w:val=""/>
      <w:lvlJc w:val="left"/>
      <w:pPr>
        <w:ind w:left="720" w:hanging="360"/>
      </w:pPr>
      <w:rPr>
        <w:rFonts w:ascii="Symbol" w:hAnsi="Symbol" w:hint="default"/>
      </w:rPr>
    </w:lvl>
    <w:lvl w:ilvl="1" w:tplc="5F605EC4">
      <w:start w:val="1"/>
      <w:numFmt w:val="bullet"/>
      <w:lvlText w:val="o"/>
      <w:lvlJc w:val="left"/>
      <w:pPr>
        <w:ind w:left="1440" w:hanging="360"/>
      </w:pPr>
      <w:rPr>
        <w:rFonts w:ascii="Courier New" w:hAnsi="Courier New" w:hint="default"/>
      </w:rPr>
    </w:lvl>
    <w:lvl w:ilvl="2" w:tplc="E9B8DA16">
      <w:start w:val="1"/>
      <w:numFmt w:val="bullet"/>
      <w:lvlText w:val=""/>
      <w:lvlJc w:val="left"/>
      <w:pPr>
        <w:ind w:left="2160" w:hanging="360"/>
      </w:pPr>
      <w:rPr>
        <w:rFonts w:ascii="Wingdings" w:hAnsi="Wingdings" w:hint="default"/>
      </w:rPr>
    </w:lvl>
    <w:lvl w:ilvl="3" w:tplc="2A6268EE">
      <w:start w:val="1"/>
      <w:numFmt w:val="bullet"/>
      <w:lvlText w:val=""/>
      <w:lvlJc w:val="left"/>
      <w:pPr>
        <w:ind w:left="2880" w:hanging="360"/>
      </w:pPr>
      <w:rPr>
        <w:rFonts w:ascii="Symbol" w:hAnsi="Symbol" w:hint="default"/>
      </w:rPr>
    </w:lvl>
    <w:lvl w:ilvl="4" w:tplc="E9D2B7E0">
      <w:start w:val="1"/>
      <w:numFmt w:val="bullet"/>
      <w:lvlText w:val="o"/>
      <w:lvlJc w:val="left"/>
      <w:pPr>
        <w:ind w:left="3600" w:hanging="360"/>
      </w:pPr>
      <w:rPr>
        <w:rFonts w:ascii="Courier New" w:hAnsi="Courier New" w:hint="default"/>
      </w:rPr>
    </w:lvl>
    <w:lvl w:ilvl="5" w:tplc="A17C92E0">
      <w:start w:val="1"/>
      <w:numFmt w:val="bullet"/>
      <w:lvlText w:val=""/>
      <w:lvlJc w:val="left"/>
      <w:pPr>
        <w:ind w:left="4320" w:hanging="360"/>
      </w:pPr>
      <w:rPr>
        <w:rFonts w:ascii="Wingdings" w:hAnsi="Wingdings" w:hint="default"/>
      </w:rPr>
    </w:lvl>
    <w:lvl w:ilvl="6" w:tplc="12E6541C">
      <w:start w:val="1"/>
      <w:numFmt w:val="bullet"/>
      <w:lvlText w:val=""/>
      <w:lvlJc w:val="left"/>
      <w:pPr>
        <w:ind w:left="5040" w:hanging="360"/>
      </w:pPr>
      <w:rPr>
        <w:rFonts w:ascii="Symbol" w:hAnsi="Symbol" w:hint="default"/>
      </w:rPr>
    </w:lvl>
    <w:lvl w:ilvl="7" w:tplc="38103D68">
      <w:start w:val="1"/>
      <w:numFmt w:val="bullet"/>
      <w:lvlText w:val="o"/>
      <w:lvlJc w:val="left"/>
      <w:pPr>
        <w:ind w:left="5760" w:hanging="360"/>
      </w:pPr>
      <w:rPr>
        <w:rFonts w:ascii="Courier New" w:hAnsi="Courier New" w:hint="default"/>
      </w:rPr>
    </w:lvl>
    <w:lvl w:ilvl="8" w:tplc="0E203CB4">
      <w:start w:val="1"/>
      <w:numFmt w:val="bullet"/>
      <w:lvlText w:val=""/>
      <w:lvlJc w:val="left"/>
      <w:pPr>
        <w:ind w:left="6480" w:hanging="360"/>
      </w:pPr>
      <w:rPr>
        <w:rFonts w:ascii="Wingdings" w:hAnsi="Wingdings" w:hint="default"/>
      </w:rPr>
    </w:lvl>
  </w:abstractNum>
  <w:abstractNum w:abstractNumId="27" w15:restartNumberingAfterBreak="0">
    <w:nsid w:val="73FF5A8D"/>
    <w:multiLevelType w:val="hybridMultilevel"/>
    <w:tmpl w:val="4F0857E6"/>
    <w:lvl w:ilvl="0" w:tplc="8482D80E">
      <w:start w:val="1"/>
      <w:numFmt w:val="bullet"/>
      <w:lvlText w:val=""/>
      <w:lvlJc w:val="left"/>
      <w:pPr>
        <w:ind w:left="1080" w:hanging="360"/>
      </w:pPr>
      <w:rPr>
        <w:rFonts w:ascii="Symbol" w:hAnsi="Symbol"/>
      </w:rPr>
    </w:lvl>
    <w:lvl w:ilvl="1" w:tplc="439631EE">
      <w:start w:val="1"/>
      <w:numFmt w:val="bullet"/>
      <w:lvlText w:val=""/>
      <w:lvlJc w:val="left"/>
      <w:pPr>
        <w:ind w:left="1080" w:hanging="360"/>
      </w:pPr>
      <w:rPr>
        <w:rFonts w:ascii="Symbol" w:hAnsi="Symbol"/>
      </w:rPr>
    </w:lvl>
    <w:lvl w:ilvl="2" w:tplc="CB46C13A">
      <w:start w:val="1"/>
      <w:numFmt w:val="bullet"/>
      <w:lvlText w:val=""/>
      <w:lvlJc w:val="left"/>
      <w:pPr>
        <w:ind w:left="1080" w:hanging="360"/>
      </w:pPr>
      <w:rPr>
        <w:rFonts w:ascii="Symbol" w:hAnsi="Symbol"/>
      </w:rPr>
    </w:lvl>
    <w:lvl w:ilvl="3" w:tplc="3E4654C4">
      <w:start w:val="1"/>
      <w:numFmt w:val="bullet"/>
      <w:lvlText w:val=""/>
      <w:lvlJc w:val="left"/>
      <w:pPr>
        <w:ind w:left="1080" w:hanging="360"/>
      </w:pPr>
      <w:rPr>
        <w:rFonts w:ascii="Symbol" w:hAnsi="Symbol"/>
      </w:rPr>
    </w:lvl>
    <w:lvl w:ilvl="4" w:tplc="37D68488">
      <w:start w:val="1"/>
      <w:numFmt w:val="bullet"/>
      <w:lvlText w:val=""/>
      <w:lvlJc w:val="left"/>
      <w:pPr>
        <w:ind w:left="1080" w:hanging="360"/>
      </w:pPr>
      <w:rPr>
        <w:rFonts w:ascii="Symbol" w:hAnsi="Symbol"/>
      </w:rPr>
    </w:lvl>
    <w:lvl w:ilvl="5" w:tplc="F0CC77FC">
      <w:start w:val="1"/>
      <w:numFmt w:val="bullet"/>
      <w:lvlText w:val=""/>
      <w:lvlJc w:val="left"/>
      <w:pPr>
        <w:ind w:left="1080" w:hanging="360"/>
      </w:pPr>
      <w:rPr>
        <w:rFonts w:ascii="Symbol" w:hAnsi="Symbol"/>
      </w:rPr>
    </w:lvl>
    <w:lvl w:ilvl="6" w:tplc="9B00CAB2">
      <w:start w:val="1"/>
      <w:numFmt w:val="bullet"/>
      <w:lvlText w:val=""/>
      <w:lvlJc w:val="left"/>
      <w:pPr>
        <w:ind w:left="1080" w:hanging="360"/>
      </w:pPr>
      <w:rPr>
        <w:rFonts w:ascii="Symbol" w:hAnsi="Symbol"/>
      </w:rPr>
    </w:lvl>
    <w:lvl w:ilvl="7" w:tplc="BA56059E">
      <w:start w:val="1"/>
      <w:numFmt w:val="bullet"/>
      <w:lvlText w:val=""/>
      <w:lvlJc w:val="left"/>
      <w:pPr>
        <w:ind w:left="1080" w:hanging="360"/>
      </w:pPr>
      <w:rPr>
        <w:rFonts w:ascii="Symbol" w:hAnsi="Symbol"/>
      </w:rPr>
    </w:lvl>
    <w:lvl w:ilvl="8" w:tplc="E0E0B672">
      <w:start w:val="1"/>
      <w:numFmt w:val="bullet"/>
      <w:lvlText w:val=""/>
      <w:lvlJc w:val="left"/>
      <w:pPr>
        <w:ind w:left="1080" w:hanging="360"/>
      </w:pPr>
      <w:rPr>
        <w:rFonts w:ascii="Symbol" w:hAnsi="Symbol"/>
      </w:rPr>
    </w:lvl>
  </w:abstractNum>
  <w:abstractNum w:abstractNumId="28" w15:restartNumberingAfterBreak="0">
    <w:nsid w:val="753F3D07"/>
    <w:multiLevelType w:val="hybridMultilevel"/>
    <w:tmpl w:val="C9AA0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27099928">
    <w:abstractNumId w:val="19"/>
  </w:num>
  <w:num w:numId="2" w16cid:durableId="1018237965">
    <w:abstractNumId w:val="10"/>
  </w:num>
  <w:num w:numId="3" w16cid:durableId="259023829">
    <w:abstractNumId w:val="3"/>
  </w:num>
  <w:num w:numId="4" w16cid:durableId="64769823">
    <w:abstractNumId w:val="26"/>
  </w:num>
  <w:num w:numId="5" w16cid:durableId="1986349309">
    <w:abstractNumId w:val="14"/>
  </w:num>
  <w:num w:numId="6" w16cid:durableId="1860048104">
    <w:abstractNumId w:val="4"/>
  </w:num>
  <w:num w:numId="7" w16cid:durableId="177157130">
    <w:abstractNumId w:val="21"/>
  </w:num>
  <w:num w:numId="8" w16cid:durableId="125782144">
    <w:abstractNumId w:val="22"/>
  </w:num>
  <w:num w:numId="9" w16cid:durableId="256408289">
    <w:abstractNumId w:val="7"/>
  </w:num>
  <w:num w:numId="10" w16cid:durableId="1741824280">
    <w:abstractNumId w:val="12"/>
  </w:num>
  <w:num w:numId="11" w16cid:durableId="1186820716">
    <w:abstractNumId w:val="20"/>
  </w:num>
  <w:num w:numId="12" w16cid:durableId="946354696">
    <w:abstractNumId w:val="6"/>
  </w:num>
  <w:num w:numId="13" w16cid:durableId="676537501">
    <w:abstractNumId w:val="15"/>
  </w:num>
  <w:num w:numId="14" w16cid:durableId="130054197">
    <w:abstractNumId w:val="2"/>
  </w:num>
  <w:num w:numId="15" w16cid:durableId="8383497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8406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49552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6164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1513846">
    <w:abstractNumId w:val="8"/>
  </w:num>
  <w:num w:numId="20" w16cid:durableId="1586300693">
    <w:abstractNumId w:val="23"/>
  </w:num>
  <w:num w:numId="21" w16cid:durableId="6415448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01562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01533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429941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76827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3881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087510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60866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3125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577692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13240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66317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077898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148016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091419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51525129">
    <w:abstractNumId w:val="13"/>
  </w:num>
  <w:num w:numId="37" w16cid:durableId="4060020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24320948">
    <w:abstractNumId w:val="27"/>
  </w:num>
  <w:num w:numId="39" w16cid:durableId="1408652482">
    <w:abstractNumId w:val="5"/>
  </w:num>
  <w:num w:numId="40" w16cid:durableId="868375868">
    <w:abstractNumId w:val="16"/>
  </w:num>
  <w:num w:numId="41" w16cid:durableId="776679828">
    <w:abstractNumId w:val="25"/>
  </w:num>
  <w:num w:numId="42" w16cid:durableId="2005664617">
    <w:abstractNumId w:val="28"/>
  </w:num>
  <w:num w:numId="43" w16cid:durableId="213661995">
    <w:abstractNumId w:val="9"/>
  </w:num>
  <w:num w:numId="44" w16cid:durableId="205529972">
    <w:abstractNumId w:val="11"/>
  </w:num>
  <w:num w:numId="45" w16cid:durableId="1903984040">
    <w:abstractNumId w:val="24"/>
  </w:num>
  <w:num w:numId="46" w16cid:durableId="379329213">
    <w:abstractNumId w:val="12"/>
  </w:num>
  <w:num w:numId="47" w16cid:durableId="410350461">
    <w:abstractNumId w:val="12"/>
  </w:num>
  <w:num w:numId="48" w16cid:durableId="370807552">
    <w:abstractNumId w:val="1"/>
  </w:num>
  <w:num w:numId="49" w16cid:durableId="726496292">
    <w:abstractNumId w:val="17"/>
  </w:num>
  <w:num w:numId="50" w16cid:durableId="1827630379">
    <w:abstractNumId w:val="18"/>
  </w:num>
  <w:num w:numId="51" w16cid:durableId="1398434435">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095"/>
    <w:rsid w:val="00001677"/>
    <w:rsid w:val="00001E66"/>
    <w:rsid w:val="00003326"/>
    <w:rsid w:val="00003DA5"/>
    <w:rsid w:val="000040AF"/>
    <w:rsid w:val="00004FCC"/>
    <w:rsid w:val="00006735"/>
    <w:rsid w:val="00010016"/>
    <w:rsid w:val="000108B3"/>
    <w:rsid w:val="00010BD6"/>
    <w:rsid w:val="0001123F"/>
    <w:rsid w:val="00011BB4"/>
    <w:rsid w:val="00011CCA"/>
    <w:rsid w:val="00013FEF"/>
    <w:rsid w:val="00015511"/>
    <w:rsid w:val="000158A9"/>
    <w:rsid w:val="000164B9"/>
    <w:rsid w:val="00016C3A"/>
    <w:rsid w:val="00017F8E"/>
    <w:rsid w:val="00022631"/>
    <w:rsid w:val="000235D4"/>
    <w:rsid w:val="00023B01"/>
    <w:rsid w:val="00023D45"/>
    <w:rsid w:val="00024331"/>
    <w:rsid w:val="00025D76"/>
    <w:rsid w:val="000276FB"/>
    <w:rsid w:val="0003001E"/>
    <w:rsid w:val="000308E7"/>
    <w:rsid w:val="00030B75"/>
    <w:rsid w:val="000317B6"/>
    <w:rsid w:val="00031F6B"/>
    <w:rsid w:val="0003251C"/>
    <w:rsid w:val="0003268D"/>
    <w:rsid w:val="00032E85"/>
    <w:rsid w:val="00033580"/>
    <w:rsid w:val="000335B2"/>
    <w:rsid w:val="00033926"/>
    <w:rsid w:val="00033BCB"/>
    <w:rsid w:val="00033F75"/>
    <w:rsid w:val="0003495A"/>
    <w:rsid w:val="0003521C"/>
    <w:rsid w:val="000366BF"/>
    <w:rsid w:val="00036F13"/>
    <w:rsid w:val="00037181"/>
    <w:rsid w:val="00037E3B"/>
    <w:rsid w:val="00040363"/>
    <w:rsid w:val="000406F4"/>
    <w:rsid w:val="0004076A"/>
    <w:rsid w:val="00040AAF"/>
    <w:rsid w:val="00040EDD"/>
    <w:rsid w:val="00045DBF"/>
    <w:rsid w:val="00047FEB"/>
    <w:rsid w:val="00051301"/>
    <w:rsid w:val="000516D8"/>
    <w:rsid w:val="00052A32"/>
    <w:rsid w:val="00052A98"/>
    <w:rsid w:val="00052E11"/>
    <w:rsid w:val="0005463F"/>
    <w:rsid w:val="00054C42"/>
    <w:rsid w:val="0005677A"/>
    <w:rsid w:val="000634F4"/>
    <w:rsid w:val="00064ED5"/>
    <w:rsid w:val="000661C6"/>
    <w:rsid w:val="00066483"/>
    <w:rsid w:val="0006763F"/>
    <w:rsid w:val="00070390"/>
    <w:rsid w:val="00070BD3"/>
    <w:rsid w:val="00070EE7"/>
    <w:rsid w:val="000717A5"/>
    <w:rsid w:val="000727EF"/>
    <w:rsid w:val="000730AC"/>
    <w:rsid w:val="00073B90"/>
    <w:rsid w:val="00073C94"/>
    <w:rsid w:val="000755A5"/>
    <w:rsid w:val="000759B9"/>
    <w:rsid w:val="0007627D"/>
    <w:rsid w:val="0007704D"/>
    <w:rsid w:val="0007793C"/>
    <w:rsid w:val="00077AB0"/>
    <w:rsid w:val="00081E0D"/>
    <w:rsid w:val="00083049"/>
    <w:rsid w:val="00083AD8"/>
    <w:rsid w:val="00084B6F"/>
    <w:rsid w:val="000852BC"/>
    <w:rsid w:val="00085DFE"/>
    <w:rsid w:val="00085E8E"/>
    <w:rsid w:val="000860B6"/>
    <w:rsid w:val="00086B89"/>
    <w:rsid w:val="00086D11"/>
    <w:rsid w:val="000901FD"/>
    <w:rsid w:val="00090AF4"/>
    <w:rsid w:val="00090B7A"/>
    <w:rsid w:val="000917D0"/>
    <w:rsid w:val="00091E60"/>
    <w:rsid w:val="00095433"/>
    <w:rsid w:val="0009782E"/>
    <w:rsid w:val="000A0908"/>
    <w:rsid w:val="000A13B4"/>
    <w:rsid w:val="000A268F"/>
    <w:rsid w:val="000A2F33"/>
    <w:rsid w:val="000A3F7D"/>
    <w:rsid w:val="000A3F93"/>
    <w:rsid w:val="000A4AF9"/>
    <w:rsid w:val="000A749E"/>
    <w:rsid w:val="000A7EEC"/>
    <w:rsid w:val="000B0568"/>
    <w:rsid w:val="000B1FD8"/>
    <w:rsid w:val="000B208C"/>
    <w:rsid w:val="000B2C98"/>
    <w:rsid w:val="000B2D0D"/>
    <w:rsid w:val="000B3927"/>
    <w:rsid w:val="000B3B08"/>
    <w:rsid w:val="000B57EC"/>
    <w:rsid w:val="000B5B40"/>
    <w:rsid w:val="000B720B"/>
    <w:rsid w:val="000B749B"/>
    <w:rsid w:val="000C003C"/>
    <w:rsid w:val="000C3476"/>
    <w:rsid w:val="000C45EA"/>
    <w:rsid w:val="000C5896"/>
    <w:rsid w:val="000C608D"/>
    <w:rsid w:val="000C77EC"/>
    <w:rsid w:val="000D0287"/>
    <w:rsid w:val="000D0456"/>
    <w:rsid w:val="000D0CF9"/>
    <w:rsid w:val="000D115A"/>
    <w:rsid w:val="000D1166"/>
    <w:rsid w:val="000D13B8"/>
    <w:rsid w:val="000D1EB1"/>
    <w:rsid w:val="000D2A69"/>
    <w:rsid w:val="000D3B14"/>
    <w:rsid w:val="000D4ADA"/>
    <w:rsid w:val="000D58D4"/>
    <w:rsid w:val="000D73D6"/>
    <w:rsid w:val="000E181C"/>
    <w:rsid w:val="000E1834"/>
    <w:rsid w:val="000E1E43"/>
    <w:rsid w:val="000E5215"/>
    <w:rsid w:val="000E646C"/>
    <w:rsid w:val="000F2373"/>
    <w:rsid w:val="000F2B14"/>
    <w:rsid w:val="000F30CB"/>
    <w:rsid w:val="000F3435"/>
    <w:rsid w:val="000F3F94"/>
    <w:rsid w:val="000F5200"/>
    <w:rsid w:val="000F54E8"/>
    <w:rsid w:val="000F5E73"/>
    <w:rsid w:val="000F7637"/>
    <w:rsid w:val="00100A33"/>
    <w:rsid w:val="00100D09"/>
    <w:rsid w:val="00101066"/>
    <w:rsid w:val="001018DF"/>
    <w:rsid w:val="0010245A"/>
    <w:rsid w:val="00104117"/>
    <w:rsid w:val="0010465B"/>
    <w:rsid w:val="00105122"/>
    <w:rsid w:val="0010696C"/>
    <w:rsid w:val="0010778F"/>
    <w:rsid w:val="00107B63"/>
    <w:rsid w:val="00110CE0"/>
    <w:rsid w:val="00111621"/>
    <w:rsid w:val="00111A20"/>
    <w:rsid w:val="00111C71"/>
    <w:rsid w:val="001123D0"/>
    <w:rsid w:val="00112615"/>
    <w:rsid w:val="00112B6A"/>
    <w:rsid w:val="00113B8B"/>
    <w:rsid w:val="00113BF6"/>
    <w:rsid w:val="00114580"/>
    <w:rsid w:val="00115531"/>
    <w:rsid w:val="00115942"/>
    <w:rsid w:val="001174B5"/>
    <w:rsid w:val="00117E01"/>
    <w:rsid w:val="00121680"/>
    <w:rsid w:val="0012312B"/>
    <w:rsid w:val="001239EB"/>
    <w:rsid w:val="00126710"/>
    <w:rsid w:val="00126A79"/>
    <w:rsid w:val="00132AE6"/>
    <w:rsid w:val="00135457"/>
    <w:rsid w:val="00135711"/>
    <w:rsid w:val="00140024"/>
    <w:rsid w:val="001418A0"/>
    <w:rsid w:val="001446B1"/>
    <w:rsid w:val="0014510A"/>
    <w:rsid w:val="00145D79"/>
    <w:rsid w:val="00146661"/>
    <w:rsid w:val="00147A54"/>
    <w:rsid w:val="0015257F"/>
    <w:rsid w:val="00152719"/>
    <w:rsid w:val="00153766"/>
    <w:rsid w:val="001555A8"/>
    <w:rsid w:val="0015567B"/>
    <w:rsid w:val="00155854"/>
    <w:rsid w:val="00156077"/>
    <w:rsid w:val="0015660B"/>
    <w:rsid w:val="001574AE"/>
    <w:rsid w:val="00157767"/>
    <w:rsid w:val="001578F9"/>
    <w:rsid w:val="001602FB"/>
    <w:rsid w:val="00160326"/>
    <w:rsid w:val="00160DE4"/>
    <w:rsid w:val="00161869"/>
    <w:rsid w:val="00161C5F"/>
    <w:rsid w:val="0016217C"/>
    <w:rsid w:val="001623A6"/>
    <w:rsid w:val="00162FAE"/>
    <w:rsid w:val="00163523"/>
    <w:rsid w:val="00164084"/>
    <w:rsid w:val="0016512B"/>
    <w:rsid w:val="00165B76"/>
    <w:rsid w:val="00166E18"/>
    <w:rsid w:val="00167526"/>
    <w:rsid w:val="001679DA"/>
    <w:rsid w:val="00167F1B"/>
    <w:rsid w:val="0017059A"/>
    <w:rsid w:val="00171762"/>
    <w:rsid w:val="001719C9"/>
    <w:rsid w:val="00171D52"/>
    <w:rsid w:val="00171FDD"/>
    <w:rsid w:val="00172D88"/>
    <w:rsid w:val="00173EE3"/>
    <w:rsid w:val="00174C9F"/>
    <w:rsid w:val="00174CD7"/>
    <w:rsid w:val="0017518C"/>
    <w:rsid w:val="001756CB"/>
    <w:rsid w:val="00176117"/>
    <w:rsid w:val="00176845"/>
    <w:rsid w:val="00176AAD"/>
    <w:rsid w:val="00176F1E"/>
    <w:rsid w:val="00177F41"/>
    <w:rsid w:val="00180398"/>
    <w:rsid w:val="0018084C"/>
    <w:rsid w:val="00180C42"/>
    <w:rsid w:val="0018261F"/>
    <w:rsid w:val="00182975"/>
    <w:rsid w:val="00182E30"/>
    <w:rsid w:val="001832A5"/>
    <w:rsid w:val="00183B99"/>
    <w:rsid w:val="00184CF9"/>
    <w:rsid w:val="00185A19"/>
    <w:rsid w:val="0019301F"/>
    <w:rsid w:val="001936C3"/>
    <w:rsid w:val="00193C40"/>
    <w:rsid w:val="00193D81"/>
    <w:rsid w:val="00193F49"/>
    <w:rsid w:val="00194019"/>
    <w:rsid w:val="0019487C"/>
    <w:rsid w:val="00197125"/>
    <w:rsid w:val="00197521"/>
    <w:rsid w:val="0019774E"/>
    <w:rsid w:val="00197F9D"/>
    <w:rsid w:val="001A06A9"/>
    <w:rsid w:val="001A22FE"/>
    <w:rsid w:val="001A2C27"/>
    <w:rsid w:val="001A395C"/>
    <w:rsid w:val="001A3D53"/>
    <w:rsid w:val="001A66EA"/>
    <w:rsid w:val="001B01F8"/>
    <w:rsid w:val="001B09A9"/>
    <w:rsid w:val="001B11D1"/>
    <w:rsid w:val="001B1A5D"/>
    <w:rsid w:val="001B3CB0"/>
    <w:rsid w:val="001B4C2A"/>
    <w:rsid w:val="001B52BD"/>
    <w:rsid w:val="001B575E"/>
    <w:rsid w:val="001B58AD"/>
    <w:rsid w:val="001B7451"/>
    <w:rsid w:val="001C008D"/>
    <w:rsid w:val="001C0D85"/>
    <w:rsid w:val="001C1A9A"/>
    <w:rsid w:val="001C394C"/>
    <w:rsid w:val="001C39DF"/>
    <w:rsid w:val="001C56BF"/>
    <w:rsid w:val="001C5B5F"/>
    <w:rsid w:val="001C5E74"/>
    <w:rsid w:val="001C6170"/>
    <w:rsid w:val="001C6380"/>
    <w:rsid w:val="001C7160"/>
    <w:rsid w:val="001C7598"/>
    <w:rsid w:val="001C7B79"/>
    <w:rsid w:val="001C7DF2"/>
    <w:rsid w:val="001D07E0"/>
    <w:rsid w:val="001D090F"/>
    <w:rsid w:val="001D27A4"/>
    <w:rsid w:val="001D2FC8"/>
    <w:rsid w:val="001D31B7"/>
    <w:rsid w:val="001D3DE6"/>
    <w:rsid w:val="001D5120"/>
    <w:rsid w:val="001D537D"/>
    <w:rsid w:val="001D581A"/>
    <w:rsid w:val="001D62BC"/>
    <w:rsid w:val="001D63CB"/>
    <w:rsid w:val="001D75B2"/>
    <w:rsid w:val="001D7CF6"/>
    <w:rsid w:val="001E1C58"/>
    <w:rsid w:val="001E1D6F"/>
    <w:rsid w:val="001E2915"/>
    <w:rsid w:val="001E39DB"/>
    <w:rsid w:val="001E40E7"/>
    <w:rsid w:val="001E49F9"/>
    <w:rsid w:val="001E4A3D"/>
    <w:rsid w:val="001E57A3"/>
    <w:rsid w:val="001E6843"/>
    <w:rsid w:val="001E6D67"/>
    <w:rsid w:val="001E73C0"/>
    <w:rsid w:val="001F1F89"/>
    <w:rsid w:val="001F1FF9"/>
    <w:rsid w:val="001F23E4"/>
    <w:rsid w:val="001F5A1B"/>
    <w:rsid w:val="002010EE"/>
    <w:rsid w:val="002025E3"/>
    <w:rsid w:val="00202ACB"/>
    <w:rsid w:val="002056ED"/>
    <w:rsid w:val="002058D2"/>
    <w:rsid w:val="00205E6E"/>
    <w:rsid w:val="00207512"/>
    <w:rsid w:val="0021052C"/>
    <w:rsid w:val="00211A74"/>
    <w:rsid w:val="002147A5"/>
    <w:rsid w:val="002148AF"/>
    <w:rsid w:val="00215767"/>
    <w:rsid w:val="00215DC1"/>
    <w:rsid w:val="00216B3D"/>
    <w:rsid w:val="00216F70"/>
    <w:rsid w:val="00217F48"/>
    <w:rsid w:val="00220A94"/>
    <w:rsid w:val="00221871"/>
    <w:rsid w:val="002219B5"/>
    <w:rsid w:val="00222194"/>
    <w:rsid w:val="00222479"/>
    <w:rsid w:val="00223470"/>
    <w:rsid w:val="0022478D"/>
    <w:rsid w:val="002255D1"/>
    <w:rsid w:val="00226A25"/>
    <w:rsid w:val="00226F71"/>
    <w:rsid w:val="0023069B"/>
    <w:rsid w:val="00233B62"/>
    <w:rsid w:val="002352F2"/>
    <w:rsid w:val="00235FC8"/>
    <w:rsid w:val="0023687B"/>
    <w:rsid w:val="002401F1"/>
    <w:rsid w:val="002404A4"/>
    <w:rsid w:val="0024080D"/>
    <w:rsid w:val="00240D2C"/>
    <w:rsid w:val="002415DB"/>
    <w:rsid w:val="002423B7"/>
    <w:rsid w:val="00242467"/>
    <w:rsid w:val="00242B41"/>
    <w:rsid w:val="002439CA"/>
    <w:rsid w:val="00244A99"/>
    <w:rsid w:val="00246C74"/>
    <w:rsid w:val="00246E02"/>
    <w:rsid w:val="002471CD"/>
    <w:rsid w:val="00247D14"/>
    <w:rsid w:val="00247DF9"/>
    <w:rsid w:val="00250228"/>
    <w:rsid w:val="00250AAA"/>
    <w:rsid w:val="00250F6E"/>
    <w:rsid w:val="0025140E"/>
    <w:rsid w:val="00253AF5"/>
    <w:rsid w:val="00253E28"/>
    <w:rsid w:val="00254AE9"/>
    <w:rsid w:val="0025551A"/>
    <w:rsid w:val="002559F2"/>
    <w:rsid w:val="00255BD1"/>
    <w:rsid w:val="00256149"/>
    <w:rsid w:val="002565E4"/>
    <w:rsid w:val="0025762B"/>
    <w:rsid w:val="00257B7B"/>
    <w:rsid w:val="00260666"/>
    <w:rsid w:val="0026108D"/>
    <w:rsid w:val="00263539"/>
    <w:rsid w:val="00264513"/>
    <w:rsid w:val="00264516"/>
    <w:rsid w:val="00264BFB"/>
    <w:rsid w:val="00265590"/>
    <w:rsid w:val="0026665D"/>
    <w:rsid w:val="00266740"/>
    <w:rsid w:val="00266BFA"/>
    <w:rsid w:val="00267259"/>
    <w:rsid w:val="002672BE"/>
    <w:rsid w:val="00267FC8"/>
    <w:rsid w:val="00270831"/>
    <w:rsid w:val="002714E1"/>
    <w:rsid w:val="00271BB0"/>
    <w:rsid w:val="002744AA"/>
    <w:rsid w:val="00276B1C"/>
    <w:rsid w:val="00276CF4"/>
    <w:rsid w:val="00280CFE"/>
    <w:rsid w:val="00280F14"/>
    <w:rsid w:val="002814C1"/>
    <w:rsid w:val="00281B31"/>
    <w:rsid w:val="00282221"/>
    <w:rsid w:val="00282DD9"/>
    <w:rsid w:val="00282F8F"/>
    <w:rsid w:val="002850A1"/>
    <w:rsid w:val="00286BA0"/>
    <w:rsid w:val="00290515"/>
    <w:rsid w:val="0029426C"/>
    <w:rsid w:val="002946DC"/>
    <w:rsid w:val="00294F7D"/>
    <w:rsid w:val="00297170"/>
    <w:rsid w:val="00297AC5"/>
    <w:rsid w:val="002A11A1"/>
    <w:rsid w:val="002A27FC"/>
    <w:rsid w:val="002A2D27"/>
    <w:rsid w:val="002A2E70"/>
    <w:rsid w:val="002A2FB1"/>
    <w:rsid w:val="002A3166"/>
    <w:rsid w:val="002A4F7F"/>
    <w:rsid w:val="002A63FD"/>
    <w:rsid w:val="002A6BCE"/>
    <w:rsid w:val="002A7289"/>
    <w:rsid w:val="002A73E8"/>
    <w:rsid w:val="002A7AD7"/>
    <w:rsid w:val="002A7E51"/>
    <w:rsid w:val="002B0466"/>
    <w:rsid w:val="002B1F74"/>
    <w:rsid w:val="002B3C9C"/>
    <w:rsid w:val="002B4CD8"/>
    <w:rsid w:val="002B52D6"/>
    <w:rsid w:val="002B699B"/>
    <w:rsid w:val="002B6EF3"/>
    <w:rsid w:val="002B72FE"/>
    <w:rsid w:val="002B759B"/>
    <w:rsid w:val="002C10D7"/>
    <w:rsid w:val="002C1D43"/>
    <w:rsid w:val="002C36AA"/>
    <w:rsid w:val="002C3849"/>
    <w:rsid w:val="002C5625"/>
    <w:rsid w:val="002C58E7"/>
    <w:rsid w:val="002C7036"/>
    <w:rsid w:val="002C752C"/>
    <w:rsid w:val="002C7613"/>
    <w:rsid w:val="002D01C4"/>
    <w:rsid w:val="002D2BC0"/>
    <w:rsid w:val="002D309F"/>
    <w:rsid w:val="002D3B9F"/>
    <w:rsid w:val="002D5012"/>
    <w:rsid w:val="002D59FB"/>
    <w:rsid w:val="002D644C"/>
    <w:rsid w:val="002D70C3"/>
    <w:rsid w:val="002E1290"/>
    <w:rsid w:val="002E130C"/>
    <w:rsid w:val="002E27C2"/>
    <w:rsid w:val="002E2880"/>
    <w:rsid w:val="002E4112"/>
    <w:rsid w:val="002E4332"/>
    <w:rsid w:val="002E5695"/>
    <w:rsid w:val="002E7443"/>
    <w:rsid w:val="002F08D4"/>
    <w:rsid w:val="002F12DA"/>
    <w:rsid w:val="002F17C7"/>
    <w:rsid w:val="002F1D06"/>
    <w:rsid w:val="002F40BD"/>
    <w:rsid w:val="002F58AC"/>
    <w:rsid w:val="002F7246"/>
    <w:rsid w:val="003016CF"/>
    <w:rsid w:val="00302262"/>
    <w:rsid w:val="003044BC"/>
    <w:rsid w:val="0030714A"/>
    <w:rsid w:val="00307536"/>
    <w:rsid w:val="00307EBC"/>
    <w:rsid w:val="003106F6"/>
    <w:rsid w:val="0031092B"/>
    <w:rsid w:val="003110F0"/>
    <w:rsid w:val="003116E3"/>
    <w:rsid w:val="00312360"/>
    <w:rsid w:val="00312E00"/>
    <w:rsid w:val="00313A30"/>
    <w:rsid w:val="00315723"/>
    <w:rsid w:val="00316B25"/>
    <w:rsid w:val="00317059"/>
    <w:rsid w:val="00317AE3"/>
    <w:rsid w:val="003205A4"/>
    <w:rsid w:val="00320A68"/>
    <w:rsid w:val="00320F82"/>
    <w:rsid w:val="00321069"/>
    <w:rsid w:val="0032163B"/>
    <w:rsid w:val="00321CAC"/>
    <w:rsid w:val="00324F47"/>
    <w:rsid w:val="00325A7F"/>
    <w:rsid w:val="00325CAA"/>
    <w:rsid w:val="00325CDD"/>
    <w:rsid w:val="00326311"/>
    <w:rsid w:val="0032686A"/>
    <w:rsid w:val="00326B50"/>
    <w:rsid w:val="0032740B"/>
    <w:rsid w:val="003309BB"/>
    <w:rsid w:val="00331B54"/>
    <w:rsid w:val="00332FB8"/>
    <w:rsid w:val="0033469F"/>
    <w:rsid w:val="00334D2F"/>
    <w:rsid w:val="00335F51"/>
    <w:rsid w:val="0033617B"/>
    <w:rsid w:val="00337565"/>
    <w:rsid w:val="00337851"/>
    <w:rsid w:val="00337B31"/>
    <w:rsid w:val="00340461"/>
    <w:rsid w:val="003404AF"/>
    <w:rsid w:val="00340B93"/>
    <w:rsid w:val="00341777"/>
    <w:rsid w:val="003434E8"/>
    <w:rsid w:val="00344200"/>
    <w:rsid w:val="00344243"/>
    <w:rsid w:val="003450C4"/>
    <w:rsid w:val="00347794"/>
    <w:rsid w:val="00347CCD"/>
    <w:rsid w:val="00350302"/>
    <w:rsid w:val="00351496"/>
    <w:rsid w:val="00351903"/>
    <w:rsid w:val="003535CF"/>
    <w:rsid w:val="003536C6"/>
    <w:rsid w:val="00353908"/>
    <w:rsid w:val="0035472E"/>
    <w:rsid w:val="00354E09"/>
    <w:rsid w:val="0035522D"/>
    <w:rsid w:val="00355937"/>
    <w:rsid w:val="003562E9"/>
    <w:rsid w:val="003566A2"/>
    <w:rsid w:val="00357505"/>
    <w:rsid w:val="00357A1B"/>
    <w:rsid w:val="00360904"/>
    <w:rsid w:val="00361746"/>
    <w:rsid w:val="00361EFB"/>
    <w:rsid w:val="003625F9"/>
    <w:rsid w:val="00362796"/>
    <w:rsid w:val="00363132"/>
    <w:rsid w:val="00364FB5"/>
    <w:rsid w:val="003652B4"/>
    <w:rsid w:val="00365CAE"/>
    <w:rsid w:val="00370763"/>
    <w:rsid w:val="00371D1A"/>
    <w:rsid w:val="003729D1"/>
    <w:rsid w:val="00372C59"/>
    <w:rsid w:val="0037317B"/>
    <w:rsid w:val="00373932"/>
    <w:rsid w:val="00374E6C"/>
    <w:rsid w:val="0037546D"/>
    <w:rsid w:val="00376CB1"/>
    <w:rsid w:val="00380343"/>
    <w:rsid w:val="00381218"/>
    <w:rsid w:val="003819C7"/>
    <w:rsid w:val="00381A06"/>
    <w:rsid w:val="00381FA7"/>
    <w:rsid w:val="0038281F"/>
    <w:rsid w:val="00385F3B"/>
    <w:rsid w:val="00390A3A"/>
    <w:rsid w:val="0039125D"/>
    <w:rsid w:val="003915E7"/>
    <w:rsid w:val="00391CB7"/>
    <w:rsid w:val="00391EF6"/>
    <w:rsid w:val="003920FB"/>
    <w:rsid w:val="003939C4"/>
    <w:rsid w:val="00394C0F"/>
    <w:rsid w:val="00395414"/>
    <w:rsid w:val="00395A99"/>
    <w:rsid w:val="00395B52"/>
    <w:rsid w:val="00396AEB"/>
    <w:rsid w:val="003971F4"/>
    <w:rsid w:val="003978EA"/>
    <w:rsid w:val="003A0A51"/>
    <w:rsid w:val="003A1056"/>
    <w:rsid w:val="003A115D"/>
    <w:rsid w:val="003A1D82"/>
    <w:rsid w:val="003A3CA7"/>
    <w:rsid w:val="003A3CBE"/>
    <w:rsid w:val="003A3D89"/>
    <w:rsid w:val="003A526A"/>
    <w:rsid w:val="003A5445"/>
    <w:rsid w:val="003A554C"/>
    <w:rsid w:val="003A5D63"/>
    <w:rsid w:val="003B0E57"/>
    <w:rsid w:val="003B16AC"/>
    <w:rsid w:val="003B1AF9"/>
    <w:rsid w:val="003B2663"/>
    <w:rsid w:val="003B372F"/>
    <w:rsid w:val="003B5070"/>
    <w:rsid w:val="003B53D1"/>
    <w:rsid w:val="003B5800"/>
    <w:rsid w:val="003B5C6B"/>
    <w:rsid w:val="003B65E7"/>
    <w:rsid w:val="003B7865"/>
    <w:rsid w:val="003C07AF"/>
    <w:rsid w:val="003C0B46"/>
    <w:rsid w:val="003C145B"/>
    <w:rsid w:val="003C1A2E"/>
    <w:rsid w:val="003C246C"/>
    <w:rsid w:val="003C2D31"/>
    <w:rsid w:val="003C31DE"/>
    <w:rsid w:val="003C4116"/>
    <w:rsid w:val="003C4210"/>
    <w:rsid w:val="003C4D08"/>
    <w:rsid w:val="003C4E70"/>
    <w:rsid w:val="003C52DA"/>
    <w:rsid w:val="003C70D0"/>
    <w:rsid w:val="003D04E9"/>
    <w:rsid w:val="003D0850"/>
    <w:rsid w:val="003D08A9"/>
    <w:rsid w:val="003D0BE9"/>
    <w:rsid w:val="003D1641"/>
    <w:rsid w:val="003D20C3"/>
    <w:rsid w:val="003D5084"/>
    <w:rsid w:val="003D5089"/>
    <w:rsid w:val="003D5BFE"/>
    <w:rsid w:val="003D5FC0"/>
    <w:rsid w:val="003D7447"/>
    <w:rsid w:val="003E0FEA"/>
    <w:rsid w:val="003E1D43"/>
    <w:rsid w:val="003E1D5B"/>
    <w:rsid w:val="003E425C"/>
    <w:rsid w:val="003E56F5"/>
    <w:rsid w:val="003E6C62"/>
    <w:rsid w:val="003F0C7B"/>
    <w:rsid w:val="003F2994"/>
    <w:rsid w:val="003F363A"/>
    <w:rsid w:val="003F3C84"/>
    <w:rsid w:val="003F5BF8"/>
    <w:rsid w:val="003F5BFF"/>
    <w:rsid w:val="003F679E"/>
    <w:rsid w:val="003F7470"/>
    <w:rsid w:val="004007D5"/>
    <w:rsid w:val="00400A20"/>
    <w:rsid w:val="0040144A"/>
    <w:rsid w:val="00402ECD"/>
    <w:rsid w:val="004032F3"/>
    <w:rsid w:val="004039E4"/>
    <w:rsid w:val="00406828"/>
    <w:rsid w:val="00406BB4"/>
    <w:rsid w:val="00407019"/>
    <w:rsid w:val="00407D72"/>
    <w:rsid w:val="00410655"/>
    <w:rsid w:val="00410E7D"/>
    <w:rsid w:val="00411708"/>
    <w:rsid w:val="00412673"/>
    <w:rsid w:val="00414396"/>
    <w:rsid w:val="00414ADE"/>
    <w:rsid w:val="00415164"/>
    <w:rsid w:val="00415A3A"/>
    <w:rsid w:val="00420031"/>
    <w:rsid w:val="00421378"/>
    <w:rsid w:val="00422CC7"/>
    <w:rsid w:val="00423EF3"/>
    <w:rsid w:val="004246F3"/>
    <w:rsid w:val="004268CD"/>
    <w:rsid w:val="00426940"/>
    <w:rsid w:val="004272F9"/>
    <w:rsid w:val="0042735F"/>
    <w:rsid w:val="00427797"/>
    <w:rsid w:val="00430749"/>
    <w:rsid w:val="004317C3"/>
    <w:rsid w:val="00431C81"/>
    <w:rsid w:val="00431DDA"/>
    <w:rsid w:val="00432C06"/>
    <w:rsid w:val="00434195"/>
    <w:rsid w:val="00434724"/>
    <w:rsid w:val="00435610"/>
    <w:rsid w:val="004356D0"/>
    <w:rsid w:val="00436514"/>
    <w:rsid w:val="00437249"/>
    <w:rsid w:val="00437936"/>
    <w:rsid w:val="00440292"/>
    <w:rsid w:val="00441DD0"/>
    <w:rsid w:val="00442374"/>
    <w:rsid w:val="00442825"/>
    <w:rsid w:val="00443B7B"/>
    <w:rsid w:val="00444086"/>
    <w:rsid w:val="0044600D"/>
    <w:rsid w:val="00447C5B"/>
    <w:rsid w:val="00447D17"/>
    <w:rsid w:val="00447D78"/>
    <w:rsid w:val="0044B65F"/>
    <w:rsid w:val="00451A7E"/>
    <w:rsid w:val="00452328"/>
    <w:rsid w:val="004558D7"/>
    <w:rsid w:val="0045662B"/>
    <w:rsid w:val="0046046A"/>
    <w:rsid w:val="0046073E"/>
    <w:rsid w:val="00461AD1"/>
    <w:rsid w:val="00461C0E"/>
    <w:rsid w:val="00464598"/>
    <w:rsid w:val="0046469C"/>
    <w:rsid w:val="00465173"/>
    <w:rsid w:val="00465567"/>
    <w:rsid w:val="004666E2"/>
    <w:rsid w:val="00466DC9"/>
    <w:rsid w:val="00466F9C"/>
    <w:rsid w:val="0046789F"/>
    <w:rsid w:val="00467F0A"/>
    <w:rsid w:val="0047048B"/>
    <w:rsid w:val="0047109B"/>
    <w:rsid w:val="00471EDD"/>
    <w:rsid w:val="00472E17"/>
    <w:rsid w:val="00473240"/>
    <w:rsid w:val="0047373C"/>
    <w:rsid w:val="00473B9F"/>
    <w:rsid w:val="00474550"/>
    <w:rsid w:val="00474A9B"/>
    <w:rsid w:val="0047569C"/>
    <w:rsid w:val="00477E1C"/>
    <w:rsid w:val="004815AF"/>
    <w:rsid w:val="004823FA"/>
    <w:rsid w:val="00482953"/>
    <w:rsid w:val="00483BFD"/>
    <w:rsid w:val="00483CB2"/>
    <w:rsid w:val="0049009A"/>
    <w:rsid w:val="00491AA0"/>
    <w:rsid w:val="004922E3"/>
    <w:rsid w:val="00493513"/>
    <w:rsid w:val="00493880"/>
    <w:rsid w:val="004938BE"/>
    <w:rsid w:val="00493A39"/>
    <w:rsid w:val="0049415F"/>
    <w:rsid w:val="00495634"/>
    <w:rsid w:val="004960F5"/>
    <w:rsid w:val="004971F9"/>
    <w:rsid w:val="0049792A"/>
    <w:rsid w:val="00497CA2"/>
    <w:rsid w:val="004A28D9"/>
    <w:rsid w:val="004A41A1"/>
    <w:rsid w:val="004A5293"/>
    <w:rsid w:val="004A689A"/>
    <w:rsid w:val="004A6DD1"/>
    <w:rsid w:val="004A7FA6"/>
    <w:rsid w:val="004B018F"/>
    <w:rsid w:val="004B09DF"/>
    <w:rsid w:val="004B0C89"/>
    <w:rsid w:val="004B2136"/>
    <w:rsid w:val="004B361C"/>
    <w:rsid w:val="004B381D"/>
    <w:rsid w:val="004B3B70"/>
    <w:rsid w:val="004B4B80"/>
    <w:rsid w:val="004B4E5C"/>
    <w:rsid w:val="004B5566"/>
    <w:rsid w:val="004B5A20"/>
    <w:rsid w:val="004B5F19"/>
    <w:rsid w:val="004B6E35"/>
    <w:rsid w:val="004C00D5"/>
    <w:rsid w:val="004C16D9"/>
    <w:rsid w:val="004C198C"/>
    <w:rsid w:val="004C1BB5"/>
    <w:rsid w:val="004C24FD"/>
    <w:rsid w:val="004C2C6D"/>
    <w:rsid w:val="004C2CC4"/>
    <w:rsid w:val="004C3B97"/>
    <w:rsid w:val="004C3CF9"/>
    <w:rsid w:val="004C3EDE"/>
    <w:rsid w:val="004C4510"/>
    <w:rsid w:val="004C4D9E"/>
    <w:rsid w:val="004C6DC5"/>
    <w:rsid w:val="004C6FD3"/>
    <w:rsid w:val="004C7F57"/>
    <w:rsid w:val="004D04D8"/>
    <w:rsid w:val="004D10CA"/>
    <w:rsid w:val="004D3AEA"/>
    <w:rsid w:val="004D62F6"/>
    <w:rsid w:val="004D6BE0"/>
    <w:rsid w:val="004D7541"/>
    <w:rsid w:val="004D7C7B"/>
    <w:rsid w:val="004D7E6B"/>
    <w:rsid w:val="004E0FB0"/>
    <w:rsid w:val="004E2689"/>
    <w:rsid w:val="004E2B89"/>
    <w:rsid w:val="004E305C"/>
    <w:rsid w:val="004E4B52"/>
    <w:rsid w:val="004E6C55"/>
    <w:rsid w:val="004E7499"/>
    <w:rsid w:val="004F01E0"/>
    <w:rsid w:val="004F1542"/>
    <w:rsid w:val="004F37E5"/>
    <w:rsid w:val="004F40B3"/>
    <w:rsid w:val="004F47E5"/>
    <w:rsid w:val="004F4D86"/>
    <w:rsid w:val="004F5556"/>
    <w:rsid w:val="004F73C3"/>
    <w:rsid w:val="004F75C3"/>
    <w:rsid w:val="00500824"/>
    <w:rsid w:val="00501396"/>
    <w:rsid w:val="0050147B"/>
    <w:rsid w:val="0050152C"/>
    <w:rsid w:val="005015B2"/>
    <w:rsid w:val="00501D9C"/>
    <w:rsid w:val="00502325"/>
    <w:rsid w:val="0050249C"/>
    <w:rsid w:val="005028B1"/>
    <w:rsid w:val="00502D22"/>
    <w:rsid w:val="00502F7F"/>
    <w:rsid w:val="0050381D"/>
    <w:rsid w:val="00504641"/>
    <w:rsid w:val="0050473C"/>
    <w:rsid w:val="0050499A"/>
    <w:rsid w:val="00504A82"/>
    <w:rsid w:val="00504D0F"/>
    <w:rsid w:val="00505447"/>
    <w:rsid w:val="00505CCD"/>
    <w:rsid w:val="005064D4"/>
    <w:rsid w:val="00506D20"/>
    <w:rsid w:val="00510B4A"/>
    <w:rsid w:val="00512956"/>
    <w:rsid w:val="005131F4"/>
    <w:rsid w:val="005136EC"/>
    <w:rsid w:val="00515124"/>
    <w:rsid w:val="00515586"/>
    <w:rsid w:val="00515732"/>
    <w:rsid w:val="005164D8"/>
    <w:rsid w:val="005167F6"/>
    <w:rsid w:val="00516B97"/>
    <w:rsid w:val="00520519"/>
    <w:rsid w:val="00521069"/>
    <w:rsid w:val="005226F6"/>
    <w:rsid w:val="0052339F"/>
    <w:rsid w:val="00526586"/>
    <w:rsid w:val="00526898"/>
    <w:rsid w:val="00526E19"/>
    <w:rsid w:val="005275C2"/>
    <w:rsid w:val="005305B6"/>
    <w:rsid w:val="005305D3"/>
    <w:rsid w:val="00530CF6"/>
    <w:rsid w:val="00531024"/>
    <w:rsid w:val="0053119A"/>
    <w:rsid w:val="005318FB"/>
    <w:rsid w:val="00531D15"/>
    <w:rsid w:val="00532753"/>
    <w:rsid w:val="0053290C"/>
    <w:rsid w:val="00534C1F"/>
    <w:rsid w:val="0053650E"/>
    <w:rsid w:val="00537260"/>
    <w:rsid w:val="00537C6A"/>
    <w:rsid w:val="005402AF"/>
    <w:rsid w:val="00540EFD"/>
    <w:rsid w:val="00541952"/>
    <w:rsid w:val="00541D31"/>
    <w:rsid w:val="005428A2"/>
    <w:rsid w:val="00542910"/>
    <w:rsid w:val="00543139"/>
    <w:rsid w:val="00543488"/>
    <w:rsid w:val="005437EF"/>
    <w:rsid w:val="005446A8"/>
    <w:rsid w:val="005451E2"/>
    <w:rsid w:val="005454F5"/>
    <w:rsid w:val="00545F5D"/>
    <w:rsid w:val="00546300"/>
    <w:rsid w:val="00547158"/>
    <w:rsid w:val="00550214"/>
    <w:rsid w:val="0055040E"/>
    <w:rsid w:val="00550702"/>
    <w:rsid w:val="00550835"/>
    <w:rsid w:val="00550A07"/>
    <w:rsid w:val="00551E0F"/>
    <w:rsid w:val="0055340D"/>
    <w:rsid w:val="00554BEA"/>
    <w:rsid w:val="00556584"/>
    <w:rsid w:val="0056038C"/>
    <w:rsid w:val="00560A8E"/>
    <w:rsid w:val="00560B98"/>
    <w:rsid w:val="00561898"/>
    <w:rsid w:val="00561909"/>
    <w:rsid w:val="00562075"/>
    <w:rsid w:val="0056233E"/>
    <w:rsid w:val="005632F2"/>
    <w:rsid w:val="00563DBD"/>
    <w:rsid w:val="005650CC"/>
    <w:rsid w:val="00566894"/>
    <w:rsid w:val="00566F38"/>
    <w:rsid w:val="00570A0A"/>
    <w:rsid w:val="00571340"/>
    <w:rsid w:val="00571424"/>
    <w:rsid w:val="005745ED"/>
    <w:rsid w:val="00574689"/>
    <w:rsid w:val="00575283"/>
    <w:rsid w:val="005768DB"/>
    <w:rsid w:val="00576C08"/>
    <w:rsid w:val="00577FA5"/>
    <w:rsid w:val="00580572"/>
    <w:rsid w:val="0058168D"/>
    <w:rsid w:val="0058243A"/>
    <w:rsid w:val="00582BC9"/>
    <w:rsid w:val="00582F00"/>
    <w:rsid w:val="0058479C"/>
    <w:rsid w:val="0058668F"/>
    <w:rsid w:val="00586ACD"/>
    <w:rsid w:val="005870C7"/>
    <w:rsid w:val="0058774A"/>
    <w:rsid w:val="0058796D"/>
    <w:rsid w:val="00590A04"/>
    <w:rsid w:val="00592836"/>
    <w:rsid w:val="00593982"/>
    <w:rsid w:val="00593C75"/>
    <w:rsid w:val="00594723"/>
    <w:rsid w:val="005947E0"/>
    <w:rsid w:val="00596237"/>
    <w:rsid w:val="005964FF"/>
    <w:rsid w:val="005967F8"/>
    <w:rsid w:val="0059699D"/>
    <w:rsid w:val="00596BDA"/>
    <w:rsid w:val="00596DE9"/>
    <w:rsid w:val="00597D03"/>
    <w:rsid w:val="00597F00"/>
    <w:rsid w:val="005A077A"/>
    <w:rsid w:val="005A0E04"/>
    <w:rsid w:val="005A1559"/>
    <w:rsid w:val="005A1861"/>
    <w:rsid w:val="005A1D7C"/>
    <w:rsid w:val="005A1F2D"/>
    <w:rsid w:val="005A3631"/>
    <w:rsid w:val="005A36A4"/>
    <w:rsid w:val="005A6467"/>
    <w:rsid w:val="005A6CF7"/>
    <w:rsid w:val="005A6E6E"/>
    <w:rsid w:val="005A6F07"/>
    <w:rsid w:val="005B0169"/>
    <w:rsid w:val="005B03E2"/>
    <w:rsid w:val="005B0975"/>
    <w:rsid w:val="005B1631"/>
    <w:rsid w:val="005B1EB1"/>
    <w:rsid w:val="005B3091"/>
    <w:rsid w:val="005B31AF"/>
    <w:rsid w:val="005B333D"/>
    <w:rsid w:val="005B4323"/>
    <w:rsid w:val="005B5C21"/>
    <w:rsid w:val="005B621D"/>
    <w:rsid w:val="005B7610"/>
    <w:rsid w:val="005B7F5A"/>
    <w:rsid w:val="005C04B9"/>
    <w:rsid w:val="005C16D0"/>
    <w:rsid w:val="005C1E47"/>
    <w:rsid w:val="005C2BA1"/>
    <w:rsid w:val="005C320E"/>
    <w:rsid w:val="005C3867"/>
    <w:rsid w:val="005C3EA6"/>
    <w:rsid w:val="005C556D"/>
    <w:rsid w:val="005C6031"/>
    <w:rsid w:val="005C6399"/>
    <w:rsid w:val="005C6684"/>
    <w:rsid w:val="005C736E"/>
    <w:rsid w:val="005C74FA"/>
    <w:rsid w:val="005C775B"/>
    <w:rsid w:val="005D0BDC"/>
    <w:rsid w:val="005D12E0"/>
    <w:rsid w:val="005D13DC"/>
    <w:rsid w:val="005D2E97"/>
    <w:rsid w:val="005D39CB"/>
    <w:rsid w:val="005D3B5C"/>
    <w:rsid w:val="005D4145"/>
    <w:rsid w:val="005D45A2"/>
    <w:rsid w:val="005D6023"/>
    <w:rsid w:val="005D6FEF"/>
    <w:rsid w:val="005E0CC8"/>
    <w:rsid w:val="005E1068"/>
    <w:rsid w:val="005E1193"/>
    <w:rsid w:val="005E19A9"/>
    <w:rsid w:val="005E1ADD"/>
    <w:rsid w:val="005E22A8"/>
    <w:rsid w:val="005E2A81"/>
    <w:rsid w:val="005E3097"/>
    <w:rsid w:val="005E3442"/>
    <w:rsid w:val="005E41C1"/>
    <w:rsid w:val="005E44CB"/>
    <w:rsid w:val="005E4BB2"/>
    <w:rsid w:val="005E61BA"/>
    <w:rsid w:val="005E687E"/>
    <w:rsid w:val="005E6E66"/>
    <w:rsid w:val="005E7CEA"/>
    <w:rsid w:val="005F0581"/>
    <w:rsid w:val="005F0A75"/>
    <w:rsid w:val="005F1B76"/>
    <w:rsid w:val="005F23F3"/>
    <w:rsid w:val="005F2A1A"/>
    <w:rsid w:val="005F43F1"/>
    <w:rsid w:val="005F494E"/>
    <w:rsid w:val="005F5691"/>
    <w:rsid w:val="005F57F5"/>
    <w:rsid w:val="005F66FD"/>
    <w:rsid w:val="005F6EE3"/>
    <w:rsid w:val="005F6FE5"/>
    <w:rsid w:val="005F7549"/>
    <w:rsid w:val="005F75B9"/>
    <w:rsid w:val="005F7897"/>
    <w:rsid w:val="005F7A4B"/>
    <w:rsid w:val="006007B8"/>
    <w:rsid w:val="00600CFF"/>
    <w:rsid w:val="006021C6"/>
    <w:rsid w:val="00602468"/>
    <w:rsid w:val="0060253A"/>
    <w:rsid w:val="006027E0"/>
    <w:rsid w:val="0060408A"/>
    <w:rsid w:val="00605590"/>
    <w:rsid w:val="00605BC1"/>
    <w:rsid w:val="00606792"/>
    <w:rsid w:val="0061071A"/>
    <w:rsid w:val="0061119D"/>
    <w:rsid w:val="006123E0"/>
    <w:rsid w:val="00612522"/>
    <w:rsid w:val="0062082C"/>
    <w:rsid w:val="0062089A"/>
    <w:rsid w:val="00620DE2"/>
    <w:rsid w:val="00623A80"/>
    <w:rsid w:val="00624A98"/>
    <w:rsid w:val="0062715E"/>
    <w:rsid w:val="00632CDC"/>
    <w:rsid w:val="0063336F"/>
    <w:rsid w:val="00634432"/>
    <w:rsid w:val="006349CA"/>
    <w:rsid w:val="00635671"/>
    <w:rsid w:val="006357FB"/>
    <w:rsid w:val="00635B05"/>
    <w:rsid w:val="00635B87"/>
    <w:rsid w:val="00635F4B"/>
    <w:rsid w:val="006403CC"/>
    <w:rsid w:val="00640728"/>
    <w:rsid w:val="006414FC"/>
    <w:rsid w:val="00641D7C"/>
    <w:rsid w:val="0064234D"/>
    <w:rsid w:val="0064326A"/>
    <w:rsid w:val="006441F2"/>
    <w:rsid w:val="00644BD1"/>
    <w:rsid w:val="00645956"/>
    <w:rsid w:val="006465BD"/>
    <w:rsid w:val="00652F93"/>
    <w:rsid w:val="00653BE1"/>
    <w:rsid w:val="00653CD6"/>
    <w:rsid w:val="00654D69"/>
    <w:rsid w:val="0065546E"/>
    <w:rsid w:val="00655A8F"/>
    <w:rsid w:val="00655AC6"/>
    <w:rsid w:val="00655F9B"/>
    <w:rsid w:val="006561E3"/>
    <w:rsid w:val="006565A2"/>
    <w:rsid w:val="006568CB"/>
    <w:rsid w:val="00657365"/>
    <w:rsid w:val="006579D2"/>
    <w:rsid w:val="00660D06"/>
    <w:rsid w:val="00661291"/>
    <w:rsid w:val="00661830"/>
    <w:rsid w:val="00661B6C"/>
    <w:rsid w:val="00661DBF"/>
    <w:rsid w:val="00662028"/>
    <w:rsid w:val="00662672"/>
    <w:rsid w:val="006642D3"/>
    <w:rsid w:val="00665C92"/>
    <w:rsid w:val="006661D2"/>
    <w:rsid w:val="00666772"/>
    <w:rsid w:val="00670090"/>
    <w:rsid w:val="006723A5"/>
    <w:rsid w:val="00672400"/>
    <w:rsid w:val="00672718"/>
    <w:rsid w:val="00672E85"/>
    <w:rsid w:val="006744B9"/>
    <w:rsid w:val="006745CD"/>
    <w:rsid w:val="0067501C"/>
    <w:rsid w:val="006765DE"/>
    <w:rsid w:val="00677B9A"/>
    <w:rsid w:val="00677D17"/>
    <w:rsid w:val="00677EE3"/>
    <w:rsid w:val="00677FB3"/>
    <w:rsid w:val="0068049C"/>
    <w:rsid w:val="006809FA"/>
    <w:rsid w:val="00681E96"/>
    <w:rsid w:val="00682036"/>
    <w:rsid w:val="006831D6"/>
    <w:rsid w:val="006846FC"/>
    <w:rsid w:val="00684B62"/>
    <w:rsid w:val="00684E5F"/>
    <w:rsid w:val="006863C3"/>
    <w:rsid w:val="006918A3"/>
    <w:rsid w:val="00691C98"/>
    <w:rsid w:val="00691FD2"/>
    <w:rsid w:val="00694765"/>
    <w:rsid w:val="00694B29"/>
    <w:rsid w:val="00697575"/>
    <w:rsid w:val="006975F6"/>
    <w:rsid w:val="006A013F"/>
    <w:rsid w:val="006A05F6"/>
    <w:rsid w:val="006A16B1"/>
    <w:rsid w:val="006A51D3"/>
    <w:rsid w:val="006A557A"/>
    <w:rsid w:val="006B1BDB"/>
    <w:rsid w:val="006B40C1"/>
    <w:rsid w:val="006B5022"/>
    <w:rsid w:val="006B63CB"/>
    <w:rsid w:val="006B7BF1"/>
    <w:rsid w:val="006BDA76"/>
    <w:rsid w:val="006C0B65"/>
    <w:rsid w:val="006C10D2"/>
    <w:rsid w:val="006C16DA"/>
    <w:rsid w:val="006C243C"/>
    <w:rsid w:val="006C268F"/>
    <w:rsid w:val="006C29F9"/>
    <w:rsid w:val="006C2BEE"/>
    <w:rsid w:val="006C30A4"/>
    <w:rsid w:val="006C3B6F"/>
    <w:rsid w:val="006C78C4"/>
    <w:rsid w:val="006D04F2"/>
    <w:rsid w:val="006D08C7"/>
    <w:rsid w:val="006D14C8"/>
    <w:rsid w:val="006D2CA2"/>
    <w:rsid w:val="006D2E8A"/>
    <w:rsid w:val="006D3D5D"/>
    <w:rsid w:val="006D4C1C"/>
    <w:rsid w:val="006D4CBC"/>
    <w:rsid w:val="006D509B"/>
    <w:rsid w:val="006D5217"/>
    <w:rsid w:val="006D567E"/>
    <w:rsid w:val="006D613E"/>
    <w:rsid w:val="006D61EF"/>
    <w:rsid w:val="006E04CF"/>
    <w:rsid w:val="006E08B7"/>
    <w:rsid w:val="006E0925"/>
    <w:rsid w:val="006E0E0E"/>
    <w:rsid w:val="006E1288"/>
    <w:rsid w:val="006E1832"/>
    <w:rsid w:val="006E23C7"/>
    <w:rsid w:val="006E2C8C"/>
    <w:rsid w:val="006E2EA5"/>
    <w:rsid w:val="006E3701"/>
    <w:rsid w:val="006E37C7"/>
    <w:rsid w:val="006E4E88"/>
    <w:rsid w:val="006E5001"/>
    <w:rsid w:val="006E5F5C"/>
    <w:rsid w:val="006E6F14"/>
    <w:rsid w:val="006E75EC"/>
    <w:rsid w:val="006E7D17"/>
    <w:rsid w:val="006E7E5F"/>
    <w:rsid w:val="006F0ECD"/>
    <w:rsid w:val="006F254C"/>
    <w:rsid w:val="006F33FA"/>
    <w:rsid w:val="006F36DF"/>
    <w:rsid w:val="006F3F97"/>
    <w:rsid w:val="006F4574"/>
    <w:rsid w:val="006F4C21"/>
    <w:rsid w:val="006F5154"/>
    <w:rsid w:val="006F52C6"/>
    <w:rsid w:val="006F5F30"/>
    <w:rsid w:val="006F5F34"/>
    <w:rsid w:val="006F5FF6"/>
    <w:rsid w:val="006F5FF9"/>
    <w:rsid w:val="006F6B0A"/>
    <w:rsid w:val="006F7659"/>
    <w:rsid w:val="006F7E61"/>
    <w:rsid w:val="0070002E"/>
    <w:rsid w:val="00700933"/>
    <w:rsid w:val="00701AC4"/>
    <w:rsid w:val="00701D0B"/>
    <w:rsid w:val="007034B8"/>
    <w:rsid w:val="007039B2"/>
    <w:rsid w:val="007053FB"/>
    <w:rsid w:val="00705B95"/>
    <w:rsid w:val="007061B6"/>
    <w:rsid w:val="007101F1"/>
    <w:rsid w:val="007104F4"/>
    <w:rsid w:val="00710FE6"/>
    <w:rsid w:val="007116C3"/>
    <w:rsid w:val="00711F90"/>
    <w:rsid w:val="007130F8"/>
    <w:rsid w:val="00714486"/>
    <w:rsid w:val="007154D9"/>
    <w:rsid w:val="0071591C"/>
    <w:rsid w:val="00715A13"/>
    <w:rsid w:val="00716843"/>
    <w:rsid w:val="0071698C"/>
    <w:rsid w:val="00716FCB"/>
    <w:rsid w:val="00717131"/>
    <w:rsid w:val="007171F9"/>
    <w:rsid w:val="00720268"/>
    <w:rsid w:val="00720818"/>
    <w:rsid w:val="007208DD"/>
    <w:rsid w:val="00721C22"/>
    <w:rsid w:val="00722AEF"/>
    <w:rsid w:val="0072348C"/>
    <w:rsid w:val="00723B2A"/>
    <w:rsid w:val="007250ED"/>
    <w:rsid w:val="00725C44"/>
    <w:rsid w:val="007263E9"/>
    <w:rsid w:val="0073015D"/>
    <w:rsid w:val="00730DD1"/>
    <w:rsid w:val="00732EE6"/>
    <w:rsid w:val="00733095"/>
    <w:rsid w:val="00735520"/>
    <w:rsid w:val="007364AF"/>
    <w:rsid w:val="007369C5"/>
    <w:rsid w:val="00737161"/>
    <w:rsid w:val="00740BA4"/>
    <w:rsid w:val="00742023"/>
    <w:rsid w:val="0074232E"/>
    <w:rsid w:val="007425A2"/>
    <w:rsid w:val="007429ED"/>
    <w:rsid w:val="00743142"/>
    <w:rsid w:val="0074323E"/>
    <w:rsid w:val="00743640"/>
    <w:rsid w:val="00743A21"/>
    <w:rsid w:val="00743B9B"/>
    <w:rsid w:val="00745F88"/>
    <w:rsid w:val="00746486"/>
    <w:rsid w:val="007476D2"/>
    <w:rsid w:val="00747A1D"/>
    <w:rsid w:val="00750F3D"/>
    <w:rsid w:val="00751593"/>
    <w:rsid w:val="00751945"/>
    <w:rsid w:val="00753756"/>
    <w:rsid w:val="007548DE"/>
    <w:rsid w:val="007558DF"/>
    <w:rsid w:val="007572B6"/>
    <w:rsid w:val="00760A40"/>
    <w:rsid w:val="0076136C"/>
    <w:rsid w:val="00761E07"/>
    <w:rsid w:val="0076256D"/>
    <w:rsid w:val="00762A58"/>
    <w:rsid w:val="00762F3F"/>
    <w:rsid w:val="00763C54"/>
    <w:rsid w:val="007649B9"/>
    <w:rsid w:val="00764CA6"/>
    <w:rsid w:val="00764E1C"/>
    <w:rsid w:val="007659DF"/>
    <w:rsid w:val="00765F02"/>
    <w:rsid w:val="00765F0C"/>
    <w:rsid w:val="007665E4"/>
    <w:rsid w:val="0076685C"/>
    <w:rsid w:val="00766E83"/>
    <w:rsid w:val="007719D2"/>
    <w:rsid w:val="00771A25"/>
    <w:rsid w:val="007725F9"/>
    <w:rsid w:val="00773A78"/>
    <w:rsid w:val="00773DA8"/>
    <w:rsid w:val="007749BC"/>
    <w:rsid w:val="00775EB2"/>
    <w:rsid w:val="0077630A"/>
    <w:rsid w:val="0077690A"/>
    <w:rsid w:val="00777891"/>
    <w:rsid w:val="00777E41"/>
    <w:rsid w:val="007806A2"/>
    <w:rsid w:val="00780FCB"/>
    <w:rsid w:val="00783935"/>
    <w:rsid w:val="00783CAB"/>
    <w:rsid w:val="00783CBD"/>
    <w:rsid w:val="00785059"/>
    <w:rsid w:val="00785578"/>
    <w:rsid w:val="00785783"/>
    <w:rsid w:val="00785790"/>
    <w:rsid w:val="00787073"/>
    <w:rsid w:val="00787CAC"/>
    <w:rsid w:val="00791D6C"/>
    <w:rsid w:val="007922DD"/>
    <w:rsid w:val="0079392C"/>
    <w:rsid w:val="00793D6D"/>
    <w:rsid w:val="00793F64"/>
    <w:rsid w:val="007974A4"/>
    <w:rsid w:val="00797729"/>
    <w:rsid w:val="007A00DC"/>
    <w:rsid w:val="007A1C6F"/>
    <w:rsid w:val="007A2767"/>
    <w:rsid w:val="007A27A0"/>
    <w:rsid w:val="007A360B"/>
    <w:rsid w:val="007A38E7"/>
    <w:rsid w:val="007A44F6"/>
    <w:rsid w:val="007A4F67"/>
    <w:rsid w:val="007A5068"/>
    <w:rsid w:val="007A759A"/>
    <w:rsid w:val="007A787A"/>
    <w:rsid w:val="007A7CA4"/>
    <w:rsid w:val="007B0E04"/>
    <w:rsid w:val="007B18A9"/>
    <w:rsid w:val="007B18B4"/>
    <w:rsid w:val="007B19E7"/>
    <w:rsid w:val="007B2E0F"/>
    <w:rsid w:val="007B38D0"/>
    <w:rsid w:val="007B3AB7"/>
    <w:rsid w:val="007B401F"/>
    <w:rsid w:val="007B4CB7"/>
    <w:rsid w:val="007B6648"/>
    <w:rsid w:val="007B6C49"/>
    <w:rsid w:val="007C12AA"/>
    <w:rsid w:val="007C1A1D"/>
    <w:rsid w:val="007C1A45"/>
    <w:rsid w:val="007C1B07"/>
    <w:rsid w:val="007C2215"/>
    <w:rsid w:val="007C3812"/>
    <w:rsid w:val="007C447C"/>
    <w:rsid w:val="007C4D82"/>
    <w:rsid w:val="007C631A"/>
    <w:rsid w:val="007C65AF"/>
    <w:rsid w:val="007C72AA"/>
    <w:rsid w:val="007C74EB"/>
    <w:rsid w:val="007D1893"/>
    <w:rsid w:val="007D1C30"/>
    <w:rsid w:val="007D2838"/>
    <w:rsid w:val="007D2B59"/>
    <w:rsid w:val="007D3041"/>
    <w:rsid w:val="007D37BB"/>
    <w:rsid w:val="007D3B4E"/>
    <w:rsid w:val="007D40D8"/>
    <w:rsid w:val="007D4F1A"/>
    <w:rsid w:val="007D574D"/>
    <w:rsid w:val="007D58D6"/>
    <w:rsid w:val="007D7B7F"/>
    <w:rsid w:val="007E034E"/>
    <w:rsid w:val="007E0C34"/>
    <w:rsid w:val="007E1F88"/>
    <w:rsid w:val="007E2123"/>
    <w:rsid w:val="007E25A3"/>
    <w:rsid w:val="007E2FA8"/>
    <w:rsid w:val="007E3D63"/>
    <w:rsid w:val="007E4C39"/>
    <w:rsid w:val="007E55E7"/>
    <w:rsid w:val="007E57C9"/>
    <w:rsid w:val="007E72D9"/>
    <w:rsid w:val="007E760F"/>
    <w:rsid w:val="007E7AF7"/>
    <w:rsid w:val="007F30A8"/>
    <w:rsid w:val="007F5914"/>
    <w:rsid w:val="007F5BA5"/>
    <w:rsid w:val="007F6984"/>
    <w:rsid w:val="007F7110"/>
    <w:rsid w:val="007F7242"/>
    <w:rsid w:val="007F7324"/>
    <w:rsid w:val="008037D9"/>
    <w:rsid w:val="00803F85"/>
    <w:rsid w:val="00805401"/>
    <w:rsid w:val="00806D4A"/>
    <w:rsid w:val="00810348"/>
    <w:rsid w:val="00810887"/>
    <w:rsid w:val="00811A61"/>
    <w:rsid w:val="00811FEF"/>
    <w:rsid w:val="00812202"/>
    <w:rsid w:val="008127D9"/>
    <w:rsid w:val="00816A35"/>
    <w:rsid w:val="00817561"/>
    <w:rsid w:val="0081794E"/>
    <w:rsid w:val="00820013"/>
    <w:rsid w:val="00820999"/>
    <w:rsid w:val="00820BD3"/>
    <w:rsid w:val="00820F0F"/>
    <w:rsid w:val="008219FF"/>
    <w:rsid w:val="00821A7C"/>
    <w:rsid w:val="00821F05"/>
    <w:rsid w:val="00822139"/>
    <w:rsid w:val="00822226"/>
    <w:rsid w:val="00823F69"/>
    <w:rsid w:val="00826C5B"/>
    <w:rsid w:val="00827C4D"/>
    <w:rsid w:val="00830273"/>
    <w:rsid w:val="00830A54"/>
    <w:rsid w:val="00831513"/>
    <w:rsid w:val="008316A8"/>
    <w:rsid w:val="00831E4B"/>
    <w:rsid w:val="00832E06"/>
    <w:rsid w:val="00833359"/>
    <w:rsid w:val="0083499D"/>
    <w:rsid w:val="00834D1B"/>
    <w:rsid w:val="00835827"/>
    <w:rsid w:val="00840362"/>
    <w:rsid w:val="008406D9"/>
    <w:rsid w:val="0084277C"/>
    <w:rsid w:val="00842ADE"/>
    <w:rsid w:val="00843966"/>
    <w:rsid w:val="00843AAE"/>
    <w:rsid w:val="00843ACF"/>
    <w:rsid w:val="00843C54"/>
    <w:rsid w:val="008447C9"/>
    <w:rsid w:val="00844931"/>
    <w:rsid w:val="00845165"/>
    <w:rsid w:val="00845C36"/>
    <w:rsid w:val="00847424"/>
    <w:rsid w:val="00847AA8"/>
    <w:rsid w:val="008502E6"/>
    <w:rsid w:val="00850B7C"/>
    <w:rsid w:val="00850B99"/>
    <w:rsid w:val="008520CA"/>
    <w:rsid w:val="00852382"/>
    <w:rsid w:val="008523A4"/>
    <w:rsid w:val="008529F0"/>
    <w:rsid w:val="00853EA9"/>
    <w:rsid w:val="00857940"/>
    <w:rsid w:val="008602E2"/>
    <w:rsid w:val="00862AC3"/>
    <w:rsid w:val="00863C6C"/>
    <w:rsid w:val="00864DE7"/>
    <w:rsid w:val="00864F67"/>
    <w:rsid w:val="00865032"/>
    <w:rsid w:val="00866B4E"/>
    <w:rsid w:val="008673AD"/>
    <w:rsid w:val="0086789E"/>
    <w:rsid w:val="00872B3C"/>
    <w:rsid w:val="0087310C"/>
    <w:rsid w:val="008735A5"/>
    <w:rsid w:val="008802D9"/>
    <w:rsid w:val="00880E96"/>
    <w:rsid w:val="00881294"/>
    <w:rsid w:val="00881F48"/>
    <w:rsid w:val="00882E8B"/>
    <w:rsid w:val="00883D59"/>
    <w:rsid w:val="0088745A"/>
    <w:rsid w:val="00890076"/>
    <w:rsid w:val="008915CD"/>
    <w:rsid w:val="00891BF3"/>
    <w:rsid w:val="00893DBD"/>
    <w:rsid w:val="008948A4"/>
    <w:rsid w:val="00894F75"/>
    <w:rsid w:val="00895722"/>
    <w:rsid w:val="008960D5"/>
    <w:rsid w:val="00896530"/>
    <w:rsid w:val="00896EC6"/>
    <w:rsid w:val="00897D2B"/>
    <w:rsid w:val="008A1460"/>
    <w:rsid w:val="008A1CE2"/>
    <w:rsid w:val="008A210E"/>
    <w:rsid w:val="008A21B3"/>
    <w:rsid w:val="008A403A"/>
    <w:rsid w:val="008A56A1"/>
    <w:rsid w:val="008B06AC"/>
    <w:rsid w:val="008B109E"/>
    <w:rsid w:val="008B33A6"/>
    <w:rsid w:val="008B4F3D"/>
    <w:rsid w:val="008B6C36"/>
    <w:rsid w:val="008B7092"/>
    <w:rsid w:val="008B710F"/>
    <w:rsid w:val="008B740E"/>
    <w:rsid w:val="008B7A40"/>
    <w:rsid w:val="008C058B"/>
    <w:rsid w:val="008C1334"/>
    <w:rsid w:val="008C1417"/>
    <w:rsid w:val="008C29C4"/>
    <w:rsid w:val="008C2E73"/>
    <w:rsid w:val="008C3770"/>
    <w:rsid w:val="008C4C62"/>
    <w:rsid w:val="008C5589"/>
    <w:rsid w:val="008C7F37"/>
    <w:rsid w:val="008D16D1"/>
    <w:rsid w:val="008D3CE5"/>
    <w:rsid w:val="008D3DFF"/>
    <w:rsid w:val="008D54E6"/>
    <w:rsid w:val="008D6DC2"/>
    <w:rsid w:val="008D7638"/>
    <w:rsid w:val="008D78F7"/>
    <w:rsid w:val="008D7B93"/>
    <w:rsid w:val="008E4E15"/>
    <w:rsid w:val="008E7C8E"/>
    <w:rsid w:val="008F1056"/>
    <w:rsid w:val="008F1173"/>
    <w:rsid w:val="008F3F1F"/>
    <w:rsid w:val="008F3FF6"/>
    <w:rsid w:val="008F48C2"/>
    <w:rsid w:val="008F4B02"/>
    <w:rsid w:val="008F5439"/>
    <w:rsid w:val="008F5E7A"/>
    <w:rsid w:val="008F630D"/>
    <w:rsid w:val="008F6887"/>
    <w:rsid w:val="008F717D"/>
    <w:rsid w:val="008F73AC"/>
    <w:rsid w:val="00900059"/>
    <w:rsid w:val="00901A7C"/>
    <w:rsid w:val="00901F76"/>
    <w:rsid w:val="00903B87"/>
    <w:rsid w:val="009043B8"/>
    <w:rsid w:val="009045CD"/>
    <w:rsid w:val="00904762"/>
    <w:rsid w:val="009052A3"/>
    <w:rsid w:val="00905C90"/>
    <w:rsid w:val="009060F9"/>
    <w:rsid w:val="00907C77"/>
    <w:rsid w:val="00907F53"/>
    <w:rsid w:val="00912D5E"/>
    <w:rsid w:val="00912D63"/>
    <w:rsid w:val="00914778"/>
    <w:rsid w:val="0091501F"/>
    <w:rsid w:val="009150F6"/>
    <w:rsid w:val="0091575B"/>
    <w:rsid w:val="00915A8D"/>
    <w:rsid w:val="00915D1E"/>
    <w:rsid w:val="0091692F"/>
    <w:rsid w:val="00916B9B"/>
    <w:rsid w:val="00916D08"/>
    <w:rsid w:val="0091778D"/>
    <w:rsid w:val="00920466"/>
    <w:rsid w:val="00921063"/>
    <w:rsid w:val="009237BC"/>
    <w:rsid w:val="009241BB"/>
    <w:rsid w:val="00925CA3"/>
    <w:rsid w:val="00927797"/>
    <w:rsid w:val="0093005B"/>
    <w:rsid w:val="009318FA"/>
    <w:rsid w:val="00931F66"/>
    <w:rsid w:val="00932332"/>
    <w:rsid w:val="009330F7"/>
    <w:rsid w:val="00934CE8"/>
    <w:rsid w:val="00935222"/>
    <w:rsid w:val="00935B72"/>
    <w:rsid w:val="009360BC"/>
    <w:rsid w:val="00936CCF"/>
    <w:rsid w:val="009405E4"/>
    <w:rsid w:val="00940A29"/>
    <w:rsid w:val="00940B79"/>
    <w:rsid w:val="0094146D"/>
    <w:rsid w:val="00942D4B"/>
    <w:rsid w:val="009438B1"/>
    <w:rsid w:val="00944C18"/>
    <w:rsid w:val="009458B0"/>
    <w:rsid w:val="00946F3B"/>
    <w:rsid w:val="00950200"/>
    <w:rsid w:val="009502AE"/>
    <w:rsid w:val="009516C4"/>
    <w:rsid w:val="009529E3"/>
    <w:rsid w:val="00953A3B"/>
    <w:rsid w:val="0095432F"/>
    <w:rsid w:val="009545FE"/>
    <w:rsid w:val="0095495F"/>
    <w:rsid w:val="009565DE"/>
    <w:rsid w:val="00957E97"/>
    <w:rsid w:val="009605B6"/>
    <w:rsid w:val="00960BD0"/>
    <w:rsid w:val="0096148F"/>
    <w:rsid w:val="00961618"/>
    <w:rsid w:val="00962489"/>
    <w:rsid w:val="009626AB"/>
    <w:rsid w:val="009637E1"/>
    <w:rsid w:val="009647D0"/>
    <w:rsid w:val="00966A5A"/>
    <w:rsid w:val="00966EAD"/>
    <w:rsid w:val="0097044A"/>
    <w:rsid w:val="0097082D"/>
    <w:rsid w:val="00970F24"/>
    <w:rsid w:val="00971E08"/>
    <w:rsid w:val="0097397F"/>
    <w:rsid w:val="009739ED"/>
    <w:rsid w:val="0097425E"/>
    <w:rsid w:val="00974295"/>
    <w:rsid w:val="00975DCA"/>
    <w:rsid w:val="0097671D"/>
    <w:rsid w:val="00977312"/>
    <w:rsid w:val="00977C69"/>
    <w:rsid w:val="009842FA"/>
    <w:rsid w:val="00984BAD"/>
    <w:rsid w:val="009858B6"/>
    <w:rsid w:val="00985ED3"/>
    <w:rsid w:val="00987325"/>
    <w:rsid w:val="00987A9C"/>
    <w:rsid w:val="00987E3C"/>
    <w:rsid w:val="00987F41"/>
    <w:rsid w:val="00987FD6"/>
    <w:rsid w:val="00990F02"/>
    <w:rsid w:val="00992584"/>
    <w:rsid w:val="00992DA3"/>
    <w:rsid w:val="0099309B"/>
    <w:rsid w:val="0099384E"/>
    <w:rsid w:val="009944AC"/>
    <w:rsid w:val="009945C7"/>
    <w:rsid w:val="00994AE4"/>
    <w:rsid w:val="00994ED3"/>
    <w:rsid w:val="00995D9F"/>
    <w:rsid w:val="00996C63"/>
    <w:rsid w:val="00997B08"/>
    <w:rsid w:val="009A0160"/>
    <w:rsid w:val="009A045F"/>
    <w:rsid w:val="009A2949"/>
    <w:rsid w:val="009A2CE5"/>
    <w:rsid w:val="009A2E8C"/>
    <w:rsid w:val="009A455A"/>
    <w:rsid w:val="009A58C3"/>
    <w:rsid w:val="009A5C24"/>
    <w:rsid w:val="009A6E00"/>
    <w:rsid w:val="009A6EA0"/>
    <w:rsid w:val="009A7533"/>
    <w:rsid w:val="009B14FF"/>
    <w:rsid w:val="009B3AD6"/>
    <w:rsid w:val="009B4251"/>
    <w:rsid w:val="009B4917"/>
    <w:rsid w:val="009B4EB4"/>
    <w:rsid w:val="009B6673"/>
    <w:rsid w:val="009B6DDA"/>
    <w:rsid w:val="009B6DDD"/>
    <w:rsid w:val="009C0853"/>
    <w:rsid w:val="009C12E1"/>
    <w:rsid w:val="009C22A3"/>
    <w:rsid w:val="009C288F"/>
    <w:rsid w:val="009C3E66"/>
    <w:rsid w:val="009C517D"/>
    <w:rsid w:val="009C5AE5"/>
    <w:rsid w:val="009D00C0"/>
    <w:rsid w:val="009D143B"/>
    <w:rsid w:val="009D15D9"/>
    <w:rsid w:val="009D2C51"/>
    <w:rsid w:val="009D4086"/>
    <w:rsid w:val="009D45EC"/>
    <w:rsid w:val="009D6253"/>
    <w:rsid w:val="009D7510"/>
    <w:rsid w:val="009E032F"/>
    <w:rsid w:val="009E09D0"/>
    <w:rsid w:val="009E1990"/>
    <w:rsid w:val="009E212B"/>
    <w:rsid w:val="009E37C9"/>
    <w:rsid w:val="009E5A0E"/>
    <w:rsid w:val="009E5F99"/>
    <w:rsid w:val="009E62E5"/>
    <w:rsid w:val="009E65B7"/>
    <w:rsid w:val="009F0E93"/>
    <w:rsid w:val="009F2B0B"/>
    <w:rsid w:val="009F32E6"/>
    <w:rsid w:val="009F3896"/>
    <w:rsid w:val="009F4092"/>
    <w:rsid w:val="009F472A"/>
    <w:rsid w:val="009F49AE"/>
    <w:rsid w:val="009F4D29"/>
    <w:rsid w:val="009F59A7"/>
    <w:rsid w:val="009F64D2"/>
    <w:rsid w:val="009F6C8F"/>
    <w:rsid w:val="009F702E"/>
    <w:rsid w:val="00A00307"/>
    <w:rsid w:val="00A0068F"/>
    <w:rsid w:val="00A02678"/>
    <w:rsid w:val="00A02C61"/>
    <w:rsid w:val="00A0379B"/>
    <w:rsid w:val="00A03F38"/>
    <w:rsid w:val="00A063C6"/>
    <w:rsid w:val="00A0673C"/>
    <w:rsid w:val="00A07883"/>
    <w:rsid w:val="00A07BBF"/>
    <w:rsid w:val="00A10758"/>
    <w:rsid w:val="00A118EA"/>
    <w:rsid w:val="00A11F31"/>
    <w:rsid w:val="00A12267"/>
    <w:rsid w:val="00A1316B"/>
    <w:rsid w:val="00A1353D"/>
    <w:rsid w:val="00A13B9C"/>
    <w:rsid w:val="00A13EE3"/>
    <w:rsid w:val="00A16BEF"/>
    <w:rsid w:val="00A17285"/>
    <w:rsid w:val="00A205B7"/>
    <w:rsid w:val="00A209C2"/>
    <w:rsid w:val="00A20DEA"/>
    <w:rsid w:val="00A219C3"/>
    <w:rsid w:val="00A21B66"/>
    <w:rsid w:val="00A21FA8"/>
    <w:rsid w:val="00A2286D"/>
    <w:rsid w:val="00A22A78"/>
    <w:rsid w:val="00A2305A"/>
    <w:rsid w:val="00A23893"/>
    <w:rsid w:val="00A24A0D"/>
    <w:rsid w:val="00A2563E"/>
    <w:rsid w:val="00A25C97"/>
    <w:rsid w:val="00A25C9D"/>
    <w:rsid w:val="00A25D9B"/>
    <w:rsid w:val="00A25F23"/>
    <w:rsid w:val="00A31595"/>
    <w:rsid w:val="00A31ACF"/>
    <w:rsid w:val="00A31EFB"/>
    <w:rsid w:val="00A32022"/>
    <w:rsid w:val="00A33112"/>
    <w:rsid w:val="00A342F3"/>
    <w:rsid w:val="00A34513"/>
    <w:rsid w:val="00A354C1"/>
    <w:rsid w:val="00A366B9"/>
    <w:rsid w:val="00A36A2C"/>
    <w:rsid w:val="00A4003D"/>
    <w:rsid w:val="00A40393"/>
    <w:rsid w:val="00A412A8"/>
    <w:rsid w:val="00A42D42"/>
    <w:rsid w:val="00A43849"/>
    <w:rsid w:val="00A44568"/>
    <w:rsid w:val="00A45B1C"/>
    <w:rsid w:val="00A4611A"/>
    <w:rsid w:val="00A468E0"/>
    <w:rsid w:val="00A47041"/>
    <w:rsid w:val="00A4763C"/>
    <w:rsid w:val="00A47E0F"/>
    <w:rsid w:val="00A5094C"/>
    <w:rsid w:val="00A51AA3"/>
    <w:rsid w:val="00A51CCA"/>
    <w:rsid w:val="00A528AE"/>
    <w:rsid w:val="00A53A14"/>
    <w:rsid w:val="00A53A1C"/>
    <w:rsid w:val="00A5591C"/>
    <w:rsid w:val="00A56675"/>
    <w:rsid w:val="00A56986"/>
    <w:rsid w:val="00A56CC3"/>
    <w:rsid w:val="00A60AF7"/>
    <w:rsid w:val="00A61786"/>
    <w:rsid w:val="00A6183B"/>
    <w:rsid w:val="00A64DF6"/>
    <w:rsid w:val="00A65176"/>
    <w:rsid w:val="00A654A9"/>
    <w:rsid w:val="00A65595"/>
    <w:rsid w:val="00A6559C"/>
    <w:rsid w:val="00A656D1"/>
    <w:rsid w:val="00A657A8"/>
    <w:rsid w:val="00A6723C"/>
    <w:rsid w:val="00A70E30"/>
    <w:rsid w:val="00A72072"/>
    <w:rsid w:val="00A74054"/>
    <w:rsid w:val="00A76F6B"/>
    <w:rsid w:val="00A77ABD"/>
    <w:rsid w:val="00A80DBC"/>
    <w:rsid w:val="00A80EC0"/>
    <w:rsid w:val="00A82A76"/>
    <w:rsid w:val="00A84774"/>
    <w:rsid w:val="00A8514F"/>
    <w:rsid w:val="00A85F98"/>
    <w:rsid w:val="00A867A7"/>
    <w:rsid w:val="00A86D23"/>
    <w:rsid w:val="00A87C25"/>
    <w:rsid w:val="00A87F3E"/>
    <w:rsid w:val="00A901E2"/>
    <w:rsid w:val="00A929F0"/>
    <w:rsid w:val="00A93308"/>
    <w:rsid w:val="00A949C2"/>
    <w:rsid w:val="00A955D7"/>
    <w:rsid w:val="00A96A4F"/>
    <w:rsid w:val="00A96FDF"/>
    <w:rsid w:val="00AA081C"/>
    <w:rsid w:val="00AA1678"/>
    <w:rsid w:val="00AA1937"/>
    <w:rsid w:val="00AA2139"/>
    <w:rsid w:val="00AA2D1A"/>
    <w:rsid w:val="00AA36FE"/>
    <w:rsid w:val="00AA3E95"/>
    <w:rsid w:val="00AA4C5D"/>
    <w:rsid w:val="00AA6BBD"/>
    <w:rsid w:val="00AA6DCF"/>
    <w:rsid w:val="00AA6EF0"/>
    <w:rsid w:val="00AA7677"/>
    <w:rsid w:val="00AB0BE1"/>
    <w:rsid w:val="00AB1950"/>
    <w:rsid w:val="00AB2EF3"/>
    <w:rsid w:val="00AB540B"/>
    <w:rsid w:val="00AB5661"/>
    <w:rsid w:val="00AB5782"/>
    <w:rsid w:val="00AB7273"/>
    <w:rsid w:val="00AC55F7"/>
    <w:rsid w:val="00AC59A5"/>
    <w:rsid w:val="00AC631D"/>
    <w:rsid w:val="00AC7D53"/>
    <w:rsid w:val="00AD0272"/>
    <w:rsid w:val="00AD03B6"/>
    <w:rsid w:val="00AD0AC2"/>
    <w:rsid w:val="00AD0ADC"/>
    <w:rsid w:val="00AD0C17"/>
    <w:rsid w:val="00AD16C9"/>
    <w:rsid w:val="00AD1CF9"/>
    <w:rsid w:val="00AD2C65"/>
    <w:rsid w:val="00AD3079"/>
    <w:rsid w:val="00AD3905"/>
    <w:rsid w:val="00AD3C0E"/>
    <w:rsid w:val="00AD3F10"/>
    <w:rsid w:val="00AD62A1"/>
    <w:rsid w:val="00AD654E"/>
    <w:rsid w:val="00AD67CE"/>
    <w:rsid w:val="00AD6FA5"/>
    <w:rsid w:val="00AE065E"/>
    <w:rsid w:val="00AE1384"/>
    <w:rsid w:val="00AE2CFB"/>
    <w:rsid w:val="00AE41A7"/>
    <w:rsid w:val="00AE4834"/>
    <w:rsid w:val="00AE5056"/>
    <w:rsid w:val="00AE547D"/>
    <w:rsid w:val="00AE6B94"/>
    <w:rsid w:val="00AE79BC"/>
    <w:rsid w:val="00AE7E4A"/>
    <w:rsid w:val="00AF1B5D"/>
    <w:rsid w:val="00AF2586"/>
    <w:rsid w:val="00AF2B49"/>
    <w:rsid w:val="00AF2DD9"/>
    <w:rsid w:val="00AF2E42"/>
    <w:rsid w:val="00B001B7"/>
    <w:rsid w:val="00B0104A"/>
    <w:rsid w:val="00B0188C"/>
    <w:rsid w:val="00B022AE"/>
    <w:rsid w:val="00B02B44"/>
    <w:rsid w:val="00B03192"/>
    <w:rsid w:val="00B0354B"/>
    <w:rsid w:val="00B0399E"/>
    <w:rsid w:val="00B05813"/>
    <w:rsid w:val="00B05CDF"/>
    <w:rsid w:val="00B05D7A"/>
    <w:rsid w:val="00B05DF0"/>
    <w:rsid w:val="00B06467"/>
    <w:rsid w:val="00B070FA"/>
    <w:rsid w:val="00B10392"/>
    <w:rsid w:val="00B10428"/>
    <w:rsid w:val="00B10AF2"/>
    <w:rsid w:val="00B11462"/>
    <w:rsid w:val="00B135DB"/>
    <w:rsid w:val="00B1450F"/>
    <w:rsid w:val="00B14E96"/>
    <w:rsid w:val="00B1505E"/>
    <w:rsid w:val="00B15C35"/>
    <w:rsid w:val="00B16574"/>
    <w:rsid w:val="00B165D3"/>
    <w:rsid w:val="00B167F9"/>
    <w:rsid w:val="00B17168"/>
    <w:rsid w:val="00B203C5"/>
    <w:rsid w:val="00B2287B"/>
    <w:rsid w:val="00B22CD7"/>
    <w:rsid w:val="00B22DB6"/>
    <w:rsid w:val="00B23FEA"/>
    <w:rsid w:val="00B25BE8"/>
    <w:rsid w:val="00B2795D"/>
    <w:rsid w:val="00B302A7"/>
    <w:rsid w:val="00B30BE6"/>
    <w:rsid w:val="00B3143D"/>
    <w:rsid w:val="00B32BDB"/>
    <w:rsid w:val="00B33EB7"/>
    <w:rsid w:val="00B3429A"/>
    <w:rsid w:val="00B34E40"/>
    <w:rsid w:val="00B36EED"/>
    <w:rsid w:val="00B37327"/>
    <w:rsid w:val="00B37C8C"/>
    <w:rsid w:val="00B406ED"/>
    <w:rsid w:val="00B41878"/>
    <w:rsid w:val="00B41A23"/>
    <w:rsid w:val="00B4405F"/>
    <w:rsid w:val="00B451E2"/>
    <w:rsid w:val="00B454E8"/>
    <w:rsid w:val="00B4562C"/>
    <w:rsid w:val="00B4582F"/>
    <w:rsid w:val="00B46115"/>
    <w:rsid w:val="00B462C0"/>
    <w:rsid w:val="00B475F9"/>
    <w:rsid w:val="00B50584"/>
    <w:rsid w:val="00B50948"/>
    <w:rsid w:val="00B53DDA"/>
    <w:rsid w:val="00B5775E"/>
    <w:rsid w:val="00B57C52"/>
    <w:rsid w:val="00B57FC1"/>
    <w:rsid w:val="00B6037B"/>
    <w:rsid w:val="00B60AD5"/>
    <w:rsid w:val="00B63793"/>
    <w:rsid w:val="00B6451E"/>
    <w:rsid w:val="00B65B92"/>
    <w:rsid w:val="00B65D91"/>
    <w:rsid w:val="00B6627E"/>
    <w:rsid w:val="00B66ADA"/>
    <w:rsid w:val="00B7052C"/>
    <w:rsid w:val="00B7111C"/>
    <w:rsid w:val="00B71210"/>
    <w:rsid w:val="00B71C7E"/>
    <w:rsid w:val="00B71DA6"/>
    <w:rsid w:val="00B72436"/>
    <w:rsid w:val="00B72C12"/>
    <w:rsid w:val="00B72CDA"/>
    <w:rsid w:val="00B75970"/>
    <w:rsid w:val="00B75DCC"/>
    <w:rsid w:val="00B76BE2"/>
    <w:rsid w:val="00B80B75"/>
    <w:rsid w:val="00B82446"/>
    <w:rsid w:val="00B82F5A"/>
    <w:rsid w:val="00B842EC"/>
    <w:rsid w:val="00B85212"/>
    <w:rsid w:val="00B85356"/>
    <w:rsid w:val="00B85FF2"/>
    <w:rsid w:val="00B87374"/>
    <w:rsid w:val="00B90B31"/>
    <w:rsid w:val="00B91398"/>
    <w:rsid w:val="00B92115"/>
    <w:rsid w:val="00B92390"/>
    <w:rsid w:val="00B92A7A"/>
    <w:rsid w:val="00B935B7"/>
    <w:rsid w:val="00B93CB3"/>
    <w:rsid w:val="00B94AA2"/>
    <w:rsid w:val="00B94B59"/>
    <w:rsid w:val="00B94F03"/>
    <w:rsid w:val="00B96B2E"/>
    <w:rsid w:val="00B97847"/>
    <w:rsid w:val="00B97B73"/>
    <w:rsid w:val="00BA0810"/>
    <w:rsid w:val="00BA149D"/>
    <w:rsid w:val="00BA1953"/>
    <w:rsid w:val="00BA1FD1"/>
    <w:rsid w:val="00BA5414"/>
    <w:rsid w:val="00BA5977"/>
    <w:rsid w:val="00BA5E35"/>
    <w:rsid w:val="00BA68B1"/>
    <w:rsid w:val="00BA6C4E"/>
    <w:rsid w:val="00BA75F3"/>
    <w:rsid w:val="00BB2AA8"/>
    <w:rsid w:val="00BB3D55"/>
    <w:rsid w:val="00BB49D7"/>
    <w:rsid w:val="00BB6BB3"/>
    <w:rsid w:val="00BB6E60"/>
    <w:rsid w:val="00BB7F9A"/>
    <w:rsid w:val="00BC040F"/>
    <w:rsid w:val="00BC107A"/>
    <w:rsid w:val="00BC115F"/>
    <w:rsid w:val="00BC119F"/>
    <w:rsid w:val="00BC1910"/>
    <w:rsid w:val="00BC479C"/>
    <w:rsid w:val="00BC49DD"/>
    <w:rsid w:val="00BC5BDD"/>
    <w:rsid w:val="00BC6379"/>
    <w:rsid w:val="00BC66D2"/>
    <w:rsid w:val="00BC69D8"/>
    <w:rsid w:val="00BC6B44"/>
    <w:rsid w:val="00BC7967"/>
    <w:rsid w:val="00BD1060"/>
    <w:rsid w:val="00BD15FA"/>
    <w:rsid w:val="00BD1BC1"/>
    <w:rsid w:val="00BD41A4"/>
    <w:rsid w:val="00BD4282"/>
    <w:rsid w:val="00BD453F"/>
    <w:rsid w:val="00BD5367"/>
    <w:rsid w:val="00BD71B9"/>
    <w:rsid w:val="00BD7436"/>
    <w:rsid w:val="00BD78BE"/>
    <w:rsid w:val="00BE0D14"/>
    <w:rsid w:val="00BE12B0"/>
    <w:rsid w:val="00BE1464"/>
    <w:rsid w:val="00BE1C3F"/>
    <w:rsid w:val="00BE25CF"/>
    <w:rsid w:val="00BE2D84"/>
    <w:rsid w:val="00BE2F4D"/>
    <w:rsid w:val="00BE40A8"/>
    <w:rsid w:val="00BE4143"/>
    <w:rsid w:val="00BE44FE"/>
    <w:rsid w:val="00BE5910"/>
    <w:rsid w:val="00BE6BFC"/>
    <w:rsid w:val="00BF053F"/>
    <w:rsid w:val="00BF25E8"/>
    <w:rsid w:val="00BF3AFA"/>
    <w:rsid w:val="00BF3E1E"/>
    <w:rsid w:val="00BF580D"/>
    <w:rsid w:val="00BF5A6C"/>
    <w:rsid w:val="00BF60CE"/>
    <w:rsid w:val="00BF63B9"/>
    <w:rsid w:val="00C007A8"/>
    <w:rsid w:val="00C01D7F"/>
    <w:rsid w:val="00C021DD"/>
    <w:rsid w:val="00C044C5"/>
    <w:rsid w:val="00C0452F"/>
    <w:rsid w:val="00C0531E"/>
    <w:rsid w:val="00C0793B"/>
    <w:rsid w:val="00C111EC"/>
    <w:rsid w:val="00C12C0E"/>
    <w:rsid w:val="00C14113"/>
    <w:rsid w:val="00C15095"/>
    <w:rsid w:val="00C15520"/>
    <w:rsid w:val="00C15ADC"/>
    <w:rsid w:val="00C17028"/>
    <w:rsid w:val="00C17DD1"/>
    <w:rsid w:val="00C21D1F"/>
    <w:rsid w:val="00C224A6"/>
    <w:rsid w:val="00C226DE"/>
    <w:rsid w:val="00C23B8C"/>
    <w:rsid w:val="00C241F1"/>
    <w:rsid w:val="00C2443E"/>
    <w:rsid w:val="00C259E8"/>
    <w:rsid w:val="00C33578"/>
    <w:rsid w:val="00C33BD9"/>
    <w:rsid w:val="00C3402B"/>
    <w:rsid w:val="00C3534E"/>
    <w:rsid w:val="00C361D0"/>
    <w:rsid w:val="00C3622E"/>
    <w:rsid w:val="00C36AB4"/>
    <w:rsid w:val="00C400F2"/>
    <w:rsid w:val="00C426D4"/>
    <w:rsid w:val="00C42B6A"/>
    <w:rsid w:val="00C45152"/>
    <w:rsid w:val="00C45A8D"/>
    <w:rsid w:val="00C45EA2"/>
    <w:rsid w:val="00C46686"/>
    <w:rsid w:val="00C518FD"/>
    <w:rsid w:val="00C53A08"/>
    <w:rsid w:val="00C54AE8"/>
    <w:rsid w:val="00C54C57"/>
    <w:rsid w:val="00C553E2"/>
    <w:rsid w:val="00C5597A"/>
    <w:rsid w:val="00C55D7E"/>
    <w:rsid w:val="00C5622E"/>
    <w:rsid w:val="00C56FE9"/>
    <w:rsid w:val="00C57BB2"/>
    <w:rsid w:val="00C60244"/>
    <w:rsid w:val="00C60D3C"/>
    <w:rsid w:val="00C60E28"/>
    <w:rsid w:val="00C60F0F"/>
    <w:rsid w:val="00C618CC"/>
    <w:rsid w:val="00C62394"/>
    <w:rsid w:val="00C62803"/>
    <w:rsid w:val="00C62F21"/>
    <w:rsid w:val="00C63237"/>
    <w:rsid w:val="00C642B6"/>
    <w:rsid w:val="00C64CAD"/>
    <w:rsid w:val="00C64CC1"/>
    <w:rsid w:val="00C66E72"/>
    <w:rsid w:val="00C70A03"/>
    <w:rsid w:val="00C70B90"/>
    <w:rsid w:val="00C716B6"/>
    <w:rsid w:val="00C71EAB"/>
    <w:rsid w:val="00C73018"/>
    <w:rsid w:val="00C73EB8"/>
    <w:rsid w:val="00C73F13"/>
    <w:rsid w:val="00C74764"/>
    <w:rsid w:val="00C75AA6"/>
    <w:rsid w:val="00C80D9B"/>
    <w:rsid w:val="00C812A5"/>
    <w:rsid w:val="00C81496"/>
    <w:rsid w:val="00C81D18"/>
    <w:rsid w:val="00C83BA0"/>
    <w:rsid w:val="00C8417B"/>
    <w:rsid w:val="00C84843"/>
    <w:rsid w:val="00C84E55"/>
    <w:rsid w:val="00C860B3"/>
    <w:rsid w:val="00C86590"/>
    <w:rsid w:val="00C9077F"/>
    <w:rsid w:val="00C91E95"/>
    <w:rsid w:val="00C9216E"/>
    <w:rsid w:val="00C92412"/>
    <w:rsid w:val="00C92DEE"/>
    <w:rsid w:val="00C93268"/>
    <w:rsid w:val="00C954BA"/>
    <w:rsid w:val="00C97798"/>
    <w:rsid w:val="00CA1107"/>
    <w:rsid w:val="00CA127F"/>
    <w:rsid w:val="00CA27F7"/>
    <w:rsid w:val="00CA3838"/>
    <w:rsid w:val="00CA3A5C"/>
    <w:rsid w:val="00CA3F57"/>
    <w:rsid w:val="00CA5E1B"/>
    <w:rsid w:val="00CA6764"/>
    <w:rsid w:val="00CA7A0B"/>
    <w:rsid w:val="00CB0C2A"/>
    <w:rsid w:val="00CB0DF8"/>
    <w:rsid w:val="00CB215C"/>
    <w:rsid w:val="00CB39C3"/>
    <w:rsid w:val="00CB3E43"/>
    <w:rsid w:val="00CB4052"/>
    <w:rsid w:val="00CB44EE"/>
    <w:rsid w:val="00CB4DC3"/>
    <w:rsid w:val="00CB50FC"/>
    <w:rsid w:val="00CB57E5"/>
    <w:rsid w:val="00CB5D08"/>
    <w:rsid w:val="00CB614D"/>
    <w:rsid w:val="00CB75DB"/>
    <w:rsid w:val="00CB787F"/>
    <w:rsid w:val="00CB7E60"/>
    <w:rsid w:val="00CC01BF"/>
    <w:rsid w:val="00CC077A"/>
    <w:rsid w:val="00CC0E0A"/>
    <w:rsid w:val="00CC0F01"/>
    <w:rsid w:val="00CC1805"/>
    <w:rsid w:val="00CC1EAF"/>
    <w:rsid w:val="00CC27BE"/>
    <w:rsid w:val="00CC286C"/>
    <w:rsid w:val="00CC2E65"/>
    <w:rsid w:val="00CC42D2"/>
    <w:rsid w:val="00CC47C8"/>
    <w:rsid w:val="00CC4ED7"/>
    <w:rsid w:val="00CC51B4"/>
    <w:rsid w:val="00CC5CAE"/>
    <w:rsid w:val="00CD0E58"/>
    <w:rsid w:val="00CD18ED"/>
    <w:rsid w:val="00CD3736"/>
    <w:rsid w:val="00CD4868"/>
    <w:rsid w:val="00CD782C"/>
    <w:rsid w:val="00CD7F64"/>
    <w:rsid w:val="00CE0EDF"/>
    <w:rsid w:val="00CE1075"/>
    <w:rsid w:val="00CE1A7A"/>
    <w:rsid w:val="00CE269A"/>
    <w:rsid w:val="00CE553D"/>
    <w:rsid w:val="00CE5C1C"/>
    <w:rsid w:val="00CE694C"/>
    <w:rsid w:val="00CE7064"/>
    <w:rsid w:val="00CE77D0"/>
    <w:rsid w:val="00CF0524"/>
    <w:rsid w:val="00CF0C2D"/>
    <w:rsid w:val="00CF0E34"/>
    <w:rsid w:val="00CF1605"/>
    <w:rsid w:val="00CF2DF7"/>
    <w:rsid w:val="00CF3890"/>
    <w:rsid w:val="00CF5834"/>
    <w:rsid w:val="00CF58BC"/>
    <w:rsid w:val="00CF62DD"/>
    <w:rsid w:val="00CF71B8"/>
    <w:rsid w:val="00CF7717"/>
    <w:rsid w:val="00D0125C"/>
    <w:rsid w:val="00D013C8"/>
    <w:rsid w:val="00D01627"/>
    <w:rsid w:val="00D041D1"/>
    <w:rsid w:val="00D04748"/>
    <w:rsid w:val="00D05586"/>
    <w:rsid w:val="00D07564"/>
    <w:rsid w:val="00D075B6"/>
    <w:rsid w:val="00D07956"/>
    <w:rsid w:val="00D079E9"/>
    <w:rsid w:val="00D07A3E"/>
    <w:rsid w:val="00D10152"/>
    <w:rsid w:val="00D1195A"/>
    <w:rsid w:val="00D1210B"/>
    <w:rsid w:val="00D14617"/>
    <w:rsid w:val="00D146DF"/>
    <w:rsid w:val="00D1493A"/>
    <w:rsid w:val="00D1647D"/>
    <w:rsid w:val="00D176BD"/>
    <w:rsid w:val="00D213E5"/>
    <w:rsid w:val="00D2181D"/>
    <w:rsid w:val="00D225D1"/>
    <w:rsid w:val="00D23129"/>
    <w:rsid w:val="00D24B26"/>
    <w:rsid w:val="00D27552"/>
    <w:rsid w:val="00D27A00"/>
    <w:rsid w:val="00D300F5"/>
    <w:rsid w:val="00D30192"/>
    <w:rsid w:val="00D30567"/>
    <w:rsid w:val="00D313A3"/>
    <w:rsid w:val="00D32FB2"/>
    <w:rsid w:val="00D33028"/>
    <w:rsid w:val="00D3390E"/>
    <w:rsid w:val="00D34453"/>
    <w:rsid w:val="00D34455"/>
    <w:rsid w:val="00D34FEE"/>
    <w:rsid w:val="00D353A6"/>
    <w:rsid w:val="00D378CE"/>
    <w:rsid w:val="00D407B9"/>
    <w:rsid w:val="00D41255"/>
    <w:rsid w:val="00D4221D"/>
    <w:rsid w:val="00D42D3B"/>
    <w:rsid w:val="00D43C4E"/>
    <w:rsid w:val="00D44DD6"/>
    <w:rsid w:val="00D45D74"/>
    <w:rsid w:val="00D469D7"/>
    <w:rsid w:val="00D46CA3"/>
    <w:rsid w:val="00D47DD6"/>
    <w:rsid w:val="00D47E79"/>
    <w:rsid w:val="00D5005C"/>
    <w:rsid w:val="00D505D6"/>
    <w:rsid w:val="00D5075B"/>
    <w:rsid w:val="00D50A08"/>
    <w:rsid w:val="00D518AD"/>
    <w:rsid w:val="00D5290D"/>
    <w:rsid w:val="00D52C2A"/>
    <w:rsid w:val="00D52CCF"/>
    <w:rsid w:val="00D54A17"/>
    <w:rsid w:val="00D55083"/>
    <w:rsid w:val="00D55114"/>
    <w:rsid w:val="00D55592"/>
    <w:rsid w:val="00D60E0B"/>
    <w:rsid w:val="00D611C3"/>
    <w:rsid w:val="00D61F60"/>
    <w:rsid w:val="00D62465"/>
    <w:rsid w:val="00D6251B"/>
    <w:rsid w:val="00D62591"/>
    <w:rsid w:val="00D63035"/>
    <w:rsid w:val="00D63592"/>
    <w:rsid w:val="00D636F8"/>
    <w:rsid w:val="00D63DDC"/>
    <w:rsid w:val="00D64096"/>
    <w:rsid w:val="00D6420B"/>
    <w:rsid w:val="00D648B5"/>
    <w:rsid w:val="00D66066"/>
    <w:rsid w:val="00D67BB0"/>
    <w:rsid w:val="00D70B98"/>
    <w:rsid w:val="00D70F20"/>
    <w:rsid w:val="00D71678"/>
    <w:rsid w:val="00D7398A"/>
    <w:rsid w:val="00D75F8B"/>
    <w:rsid w:val="00D7625B"/>
    <w:rsid w:val="00D76A2A"/>
    <w:rsid w:val="00D76CC0"/>
    <w:rsid w:val="00D76EED"/>
    <w:rsid w:val="00D779E1"/>
    <w:rsid w:val="00D77C75"/>
    <w:rsid w:val="00D81122"/>
    <w:rsid w:val="00D83267"/>
    <w:rsid w:val="00D83711"/>
    <w:rsid w:val="00D8382D"/>
    <w:rsid w:val="00D84365"/>
    <w:rsid w:val="00D84798"/>
    <w:rsid w:val="00D8485F"/>
    <w:rsid w:val="00D84CBA"/>
    <w:rsid w:val="00D84E58"/>
    <w:rsid w:val="00D8594F"/>
    <w:rsid w:val="00D865DC"/>
    <w:rsid w:val="00D866BB"/>
    <w:rsid w:val="00D86C21"/>
    <w:rsid w:val="00D86D27"/>
    <w:rsid w:val="00D86FED"/>
    <w:rsid w:val="00D87BD7"/>
    <w:rsid w:val="00D93034"/>
    <w:rsid w:val="00D94804"/>
    <w:rsid w:val="00D95CA6"/>
    <w:rsid w:val="00D96861"/>
    <w:rsid w:val="00D96F96"/>
    <w:rsid w:val="00D9743C"/>
    <w:rsid w:val="00DA04D7"/>
    <w:rsid w:val="00DA125C"/>
    <w:rsid w:val="00DA136E"/>
    <w:rsid w:val="00DA1F76"/>
    <w:rsid w:val="00DA2648"/>
    <w:rsid w:val="00DA4360"/>
    <w:rsid w:val="00DA4C8E"/>
    <w:rsid w:val="00DB0261"/>
    <w:rsid w:val="00DB0418"/>
    <w:rsid w:val="00DB06C2"/>
    <w:rsid w:val="00DB0BA9"/>
    <w:rsid w:val="00DB0C4F"/>
    <w:rsid w:val="00DB0CA7"/>
    <w:rsid w:val="00DB2C35"/>
    <w:rsid w:val="00DB2ED9"/>
    <w:rsid w:val="00DB3DF5"/>
    <w:rsid w:val="00DB51F2"/>
    <w:rsid w:val="00DB7EA1"/>
    <w:rsid w:val="00DC03D7"/>
    <w:rsid w:val="00DC1302"/>
    <w:rsid w:val="00DC1550"/>
    <w:rsid w:val="00DC182B"/>
    <w:rsid w:val="00DC1B9B"/>
    <w:rsid w:val="00DC1F92"/>
    <w:rsid w:val="00DC274F"/>
    <w:rsid w:val="00DC3BEC"/>
    <w:rsid w:val="00DC42DA"/>
    <w:rsid w:val="00DC53CB"/>
    <w:rsid w:val="00DC586E"/>
    <w:rsid w:val="00DC667C"/>
    <w:rsid w:val="00DC6C60"/>
    <w:rsid w:val="00DC7B61"/>
    <w:rsid w:val="00DD027A"/>
    <w:rsid w:val="00DD0548"/>
    <w:rsid w:val="00DD1B92"/>
    <w:rsid w:val="00DD2024"/>
    <w:rsid w:val="00DD2BAA"/>
    <w:rsid w:val="00DD2F2E"/>
    <w:rsid w:val="00DD312E"/>
    <w:rsid w:val="00DD3D71"/>
    <w:rsid w:val="00DD48CB"/>
    <w:rsid w:val="00DD4BD1"/>
    <w:rsid w:val="00DD669E"/>
    <w:rsid w:val="00DE0BC1"/>
    <w:rsid w:val="00DE14F4"/>
    <w:rsid w:val="00DE30DB"/>
    <w:rsid w:val="00DE3ACD"/>
    <w:rsid w:val="00DE431E"/>
    <w:rsid w:val="00DE544A"/>
    <w:rsid w:val="00DE54FF"/>
    <w:rsid w:val="00DE57A4"/>
    <w:rsid w:val="00DE65FF"/>
    <w:rsid w:val="00DE6780"/>
    <w:rsid w:val="00DE67B6"/>
    <w:rsid w:val="00DE710B"/>
    <w:rsid w:val="00DE737B"/>
    <w:rsid w:val="00DE7FB4"/>
    <w:rsid w:val="00DF336E"/>
    <w:rsid w:val="00DF34D2"/>
    <w:rsid w:val="00DF3AD5"/>
    <w:rsid w:val="00DF3D58"/>
    <w:rsid w:val="00DF49FF"/>
    <w:rsid w:val="00DF544D"/>
    <w:rsid w:val="00DF570D"/>
    <w:rsid w:val="00DF673B"/>
    <w:rsid w:val="00DF75AA"/>
    <w:rsid w:val="00E0084D"/>
    <w:rsid w:val="00E01FCF"/>
    <w:rsid w:val="00E02281"/>
    <w:rsid w:val="00E02D42"/>
    <w:rsid w:val="00E0371B"/>
    <w:rsid w:val="00E03EF0"/>
    <w:rsid w:val="00E0566F"/>
    <w:rsid w:val="00E0736F"/>
    <w:rsid w:val="00E07389"/>
    <w:rsid w:val="00E07EF1"/>
    <w:rsid w:val="00E107B0"/>
    <w:rsid w:val="00E10A24"/>
    <w:rsid w:val="00E10C26"/>
    <w:rsid w:val="00E14433"/>
    <w:rsid w:val="00E14C07"/>
    <w:rsid w:val="00E15081"/>
    <w:rsid w:val="00E150C5"/>
    <w:rsid w:val="00E15441"/>
    <w:rsid w:val="00E16017"/>
    <w:rsid w:val="00E161FB"/>
    <w:rsid w:val="00E17D0C"/>
    <w:rsid w:val="00E20665"/>
    <w:rsid w:val="00E20BFD"/>
    <w:rsid w:val="00E20C7E"/>
    <w:rsid w:val="00E210F0"/>
    <w:rsid w:val="00E22AC2"/>
    <w:rsid w:val="00E238CB"/>
    <w:rsid w:val="00E2587D"/>
    <w:rsid w:val="00E269BC"/>
    <w:rsid w:val="00E26F6D"/>
    <w:rsid w:val="00E270A8"/>
    <w:rsid w:val="00E27213"/>
    <w:rsid w:val="00E279D0"/>
    <w:rsid w:val="00E27C51"/>
    <w:rsid w:val="00E27F06"/>
    <w:rsid w:val="00E3108C"/>
    <w:rsid w:val="00E31D4A"/>
    <w:rsid w:val="00E32102"/>
    <w:rsid w:val="00E32A3E"/>
    <w:rsid w:val="00E32D5D"/>
    <w:rsid w:val="00E33F0D"/>
    <w:rsid w:val="00E3443C"/>
    <w:rsid w:val="00E354E6"/>
    <w:rsid w:val="00E3569C"/>
    <w:rsid w:val="00E36CE4"/>
    <w:rsid w:val="00E371FF"/>
    <w:rsid w:val="00E40551"/>
    <w:rsid w:val="00E405BD"/>
    <w:rsid w:val="00E42F0D"/>
    <w:rsid w:val="00E4367E"/>
    <w:rsid w:val="00E45660"/>
    <w:rsid w:val="00E45693"/>
    <w:rsid w:val="00E45E1B"/>
    <w:rsid w:val="00E46811"/>
    <w:rsid w:val="00E47124"/>
    <w:rsid w:val="00E47246"/>
    <w:rsid w:val="00E47DD3"/>
    <w:rsid w:val="00E51794"/>
    <w:rsid w:val="00E5234C"/>
    <w:rsid w:val="00E54CEB"/>
    <w:rsid w:val="00E55596"/>
    <w:rsid w:val="00E556DB"/>
    <w:rsid w:val="00E55BA8"/>
    <w:rsid w:val="00E567FD"/>
    <w:rsid w:val="00E578AB"/>
    <w:rsid w:val="00E60BA2"/>
    <w:rsid w:val="00E60EBA"/>
    <w:rsid w:val="00E6148E"/>
    <w:rsid w:val="00E61DEA"/>
    <w:rsid w:val="00E6245F"/>
    <w:rsid w:val="00E63094"/>
    <w:rsid w:val="00E6411D"/>
    <w:rsid w:val="00E647A8"/>
    <w:rsid w:val="00E65823"/>
    <w:rsid w:val="00E65DA8"/>
    <w:rsid w:val="00E65E3F"/>
    <w:rsid w:val="00E67490"/>
    <w:rsid w:val="00E67C00"/>
    <w:rsid w:val="00E67D2A"/>
    <w:rsid w:val="00E70D87"/>
    <w:rsid w:val="00E717D6"/>
    <w:rsid w:val="00E74D79"/>
    <w:rsid w:val="00E75342"/>
    <w:rsid w:val="00E75464"/>
    <w:rsid w:val="00E754B7"/>
    <w:rsid w:val="00E75B18"/>
    <w:rsid w:val="00E76049"/>
    <w:rsid w:val="00E761B4"/>
    <w:rsid w:val="00E76614"/>
    <w:rsid w:val="00E7753D"/>
    <w:rsid w:val="00E80B94"/>
    <w:rsid w:val="00E81327"/>
    <w:rsid w:val="00E8145E"/>
    <w:rsid w:val="00E8147E"/>
    <w:rsid w:val="00E824EA"/>
    <w:rsid w:val="00E82603"/>
    <w:rsid w:val="00E82FAE"/>
    <w:rsid w:val="00E84DCF"/>
    <w:rsid w:val="00E8663D"/>
    <w:rsid w:val="00E86BA8"/>
    <w:rsid w:val="00E87497"/>
    <w:rsid w:val="00E874EC"/>
    <w:rsid w:val="00E87FAC"/>
    <w:rsid w:val="00E9026A"/>
    <w:rsid w:val="00E909FF"/>
    <w:rsid w:val="00E92E38"/>
    <w:rsid w:val="00E9321F"/>
    <w:rsid w:val="00E93B13"/>
    <w:rsid w:val="00E95EC3"/>
    <w:rsid w:val="00E976B3"/>
    <w:rsid w:val="00E976E2"/>
    <w:rsid w:val="00E97B3D"/>
    <w:rsid w:val="00EA0E75"/>
    <w:rsid w:val="00EA22B2"/>
    <w:rsid w:val="00EA407E"/>
    <w:rsid w:val="00EA5DB7"/>
    <w:rsid w:val="00EA60B2"/>
    <w:rsid w:val="00EA6E46"/>
    <w:rsid w:val="00EA73FD"/>
    <w:rsid w:val="00EA7BBA"/>
    <w:rsid w:val="00EB0C95"/>
    <w:rsid w:val="00EB12D1"/>
    <w:rsid w:val="00EB19B8"/>
    <w:rsid w:val="00EB22DD"/>
    <w:rsid w:val="00EB3342"/>
    <w:rsid w:val="00EB4BB7"/>
    <w:rsid w:val="00EB5102"/>
    <w:rsid w:val="00EB59C3"/>
    <w:rsid w:val="00EB5AB8"/>
    <w:rsid w:val="00EB704F"/>
    <w:rsid w:val="00EC0673"/>
    <w:rsid w:val="00EC1355"/>
    <w:rsid w:val="00EC1641"/>
    <w:rsid w:val="00EC1B16"/>
    <w:rsid w:val="00EC1B92"/>
    <w:rsid w:val="00EC2519"/>
    <w:rsid w:val="00EC3624"/>
    <w:rsid w:val="00EC3692"/>
    <w:rsid w:val="00EC3EE5"/>
    <w:rsid w:val="00EC43CB"/>
    <w:rsid w:val="00EC45CB"/>
    <w:rsid w:val="00EC6248"/>
    <w:rsid w:val="00EC6E0B"/>
    <w:rsid w:val="00EC702F"/>
    <w:rsid w:val="00EC7141"/>
    <w:rsid w:val="00ED1E18"/>
    <w:rsid w:val="00ED3087"/>
    <w:rsid w:val="00ED3DEA"/>
    <w:rsid w:val="00ED45CE"/>
    <w:rsid w:val="00ED58F6"/>
    <w:rsid w:val="00EE37CE"/>
    <w:rsid w:val="00EE4901"/>
    <w:rsid w:val="00EE7062"/>
    <w:rsid w:val="00EE70FE"/>
    <w:rsid w:val="00EF173A"/>
    <w:rsid w:val="00EF25D1"/>
    <w:rsid w:val="00EF2B10"/>
    <w:rsid w:val="00EF2E81"/>
    <w:rsid w:val="00EF2F69"/>
    <w:rsid w:val="00EF3AD7"/>
    <w:rsid w:val="00EF50F2"/>
    <w:rsid w:val="00EF641E"/>
    <w:rsid w:val="00EF69E4"/>
    <w:rsid w:val="00EF79BA"/>
    <w:rsid w:val="00EF7A76"/>
    <w:rsid w:val="00EF7D53"/>
    <w:rsid w:val="00EF7EA9"/>
    <w:rsid w:val="00F002FF"/>
    <w:rsid w:val="00F00705"/>
    <w:rsid w:val="00F03646"/>
    <w:rsid w:val="00F04644"/>
    <w:rsid w:val="00F0492A"/>
    <w:rsid w:val="00F06997"/>
    <w:rsid w:val="00F07C51"/>
    <w:rsid w:val="00F102AE"/>
    <w:rsid w:val="00F10AA9"/>
    <w:rsid w:val="00F10C1C"/>
    <w:rsid w:val="00F16858"/>
    <w:rsid w:val="00F20091"/>
    <w:rsid w:val="00F210D7"/>
    <w:rsid w:val="00F21C4D"/>
    <w:rsid w:val="00F2226E"/>
    <w:rsid w:val="00F24300"/>
    <w:rsid w:val="00F24F52"/>
    <w:rsid w:val="00F251A5"/>
    <w:rsid w:val="00F26B76"/>
    <w:rsid w:val="00F27D36"/>
    <w:rsid w:val="00F30A68"/>
    <w:rsid w:val="00F30F0D"/>
    <w:rsid w:val="00F318AC"/>
    <w:rsid w:val="00F31D68"/>
    <w:rsid w:val="00F31F35"/>
    <w:rsid w:val="00F336C9"/>
    <w:rsid w:val="00F34DDE"/>
    <w:rsid w:val="00F366DF"/>
    <w:rsid w:val="00F37A2F"/>
    <w:rsid w:val="00F37C8C"/>
    <w:rsid w:val="00F405F9"/>
    <w:rsid w:val="00F41141"/>
    <w:rsid w:val="00F426B1"/>
    <w:rsid w:val="00F431A8"/>
    <w:rsid w:val="00F44428"/>
    <w:rsid w:val="00F46196"/>
    <w:rsid w:val="00F47A58"/>
    <w:rsid w:val="00F50447"/>
    <w:rsid w:val="00F504AE"/>
    <w:rsid w:val="00F510F4"/>
    <w:rsid w:val="00F5250C"/>
    <w:rsid w:val="00F52C0E"/>
    <w:rsid w:val="00F52EAF"/>
    <w:rsid w:val="00F533E2"/>
    <w:rsid w:val="00F5540F"/>
    <w:rsid w:val="00F55B44"/>
    <w:rsid w:val="00F5652D"/>
    <w:rsid w:val="00F56687"/>
    <w:rsid w:val="00F575AF"/>
    <w:rsid w:val="00F62F7F"/>
    <w:rsid w:val="00F6301A"/>
    <w:rsid w:val="00F63D76"/>
    <w:rsid w:val="00F63F94"/>
    <w:rsid w:val="00F64DFE"/>
    <w:rsid w:val="00F64E23"/>
    <w:rsid w:val="00F659AF"/>
    <w:rsid w:val="00F66C15"/>
    <w:rsid w:val="00F671CF"/>
    <w:rsid w:val="00F67FAB"/>
    <w:rsid w:val="00F7160D"/>
    <w:rsid w:val="00F72976"/>
    <w:rsid w:val="00F72986"/>
    <w:rsid w:val="00F7547B"/>
    <w:rsid w:val="00F75ECB"/>
    <w:rsid w:val="00F75FE6"/>
    <w:rsid w:val="00F76071"/>
    <w:rsid w:val="00F76DB4"/>
    <w:rsid w:val="00F774B8"/>
    <w:rsid w:val="00F80724"/>
    <w:rsid w:val="00F82A5C"/>
    <w:rsid w:val="00F85835"/>
    <w:rsid w:val="00F858FB"/>
    <w:rsid w:val="00F85DE5"/>
    <w:rsid w:val="00F86239"/>
    <w:rsid w:val="00F8673C"/>
    <w:rsid w:val="00F90428"/>
    <w:rsid w:val="00F9074A"/>
    <w:rsid w:val="00F926D0"/>
    <w:rsid w:val="00F92AF7"/>
    <w:rsid w:val="00F96443"/>
    <w:rsid w:val="00F96F42"/>
    <w:rsid w:val="00F97028"/>
    <w:rsid w:val="00F979E5"/>
    <w:rsid w:val="00FA03CD"/>
    <w:rsid w:val="00FA10B1"/>
    <w:rsid w:val="00FA12CC"/>
    <w:rsid w:val="00FA12F6"/>
    <w:rsid w:val="00FA1FAD"/>
    <w:rsid w:val="00FA2436"/>
    <w:rsid w:val="00FA290C"/>
    <w:rsid w:val="00FA2E9C"/>
    <w:rsid w:val="00FA3824"/>
    <w:rsid w:val="00FA3CAD"/>
    <w:rsid w:val="00FA3E92"/>
    <w:rsid w:val="00FA4740"/>
    <w:rsid w:val="00FA502A"/>
    <w:rsid w:val="00FA6EE7"/>
    <w:rsid w:val="00FA77CA"/>
    <w:rsid w:val="00FB0D0D"/>
    <w:rsid w:val="00FB0FD9"/>
    <w:rsid w:val="00FB1346"/>
    <w:rsid w:val="00FB16F6"/>
    <w:rsid w:val="00FB1806"/>
    <w:rsid w:val="00FB200A"/>
    <w:rsid w:val="00FB35E7"/>
    <w:rsid w:val="00FB372A"/>
    <w:rsid w:val="00FB3C9E"/>
    <w:rsid w:val="00FB5082"/>
    <w:rsid w:val="00FB627D"/>
    <w:rsid w:val="00FB791B"/>
    <w:rsid w:val="00FB7C18"/>
    <w:rsid w:val="00FC0258"/>
    <w:rsid w:val="00FC1777"/>
    <w:rsid w:val="00FC2239"/>
    <w:rsid w:val="00FC26A8"/>
    <w:rsid w:val="00FC26CB"/>
    <w:rsid w:val="00FC2A1F"/>
    <w:rsid w:val="00FC44AD"/>
    <w:rsid w:val="00FC45D0"/>
    <w:rsid w:val="00FC6000"/>
    <w:rsid w:val="00FC7311"/>
    <w:rsid w:val="00FC737E"/>
    <w:rsid w:val="00FC77EC"/>
    <w:rsid w:val="00FC7BE3"/>
    <w:rsid w:val="00FC7E26"/>
    <w:rsid w:val="00FC7F0E"/>
    <w:rsid w:val="00FD0159"/>
    <w:rsid w:val="00FD08A9"/>
    <w:rsid w:val="00FD1E63"/>
    <w:rsid w:val="00FD240B"/>
    <w:rsid w:val="00FD3AF7"/>
    <w:rsid w:val="00FD4484"/>
    <w:rsid w:val="00FD5C5C"/>
    <w:rsid w:val="00FD6157"/>
    <w:rsid w:val="00FD6A36"/>
    <w:rsid w:val="00FE1E85"/>
    <w:rsid w:val="00FE2058"/>
    <w:rsid w:val="00FE2EA8"/>
    <w:rsid w:val="00FE3C71"/>
    <w:rsid w:val="00FE4C16"/>
    <w:rsid w:val="00FE5086"/>
    <w:rsid w:val="00FE50A1"/>
    <w:rsid w:val="00FE6986"/>
    <w:rsid w:val="00FE6CDD"/>
    <w:rsid w:val="00FF05DE"/>
    <w:rsid w:val="00FF07B4"/>
    <w:rsid w:val="00FF13B6"/>
    <w:rsid w:val="00FF221D"/>
    <w:rsid w:val="00FF253B"/>
    <w:rsid w:val="00FF2E58"/>
    <w:rsid w:val="00FF381B"/>
    <w:rsid w:val="00FF3A50"/>
    <w:rsid w:val="00FF3E63"/>
    <w:rsid w:val="00FF4A83"/>
    <w:rsid w:val="00FF4B8C"/>
    <w:rsid w:val="00FF5FE3"/>
    <w:rsid w:val="00FF6413"/>
    <w:rsid w:val="00FF68B9"/>
    <w:rsid w:val="00FF7279"/>
    <w:rsid w:val="00FF7EFE"/>
    <w:rsid w:val="024DC86E"/>
    <w:rsid w:val="036EDBC0"/>
    <w:rsid w:val="03703EB6"/>
    <w:rsid w:val="090A8B00"/>
    <w:rsid w:val="0BE19DFD"/>
    <w:rsid w:val="0EEBB961"/>
    <w:rsid w:val="12C7931A"/>
    <w:rsid w:val="1695D187"/>
    <w:rsid w:val="18F76A0D"/>
    <w:rsid w:val="1A58A21C"/>
    <w:rsid w:val="1BD9D840"/>
    <w:rsid w:val="1C614C5E"/>
    <w:rsid w:val="216915EF"/>
    <w:rsid w:val="21CA93FD"/>
    <w:rsid w:val="2205D8CD"/>
    <w:rsid w:val="2358174B"/>
    <w:rsid w:val="24C89657"/>
    <w:rsid w:val="25D3F051"/>
    <w:rsid w:val="25F05AAC"/>
    <w:rsid w:val="272DB76B"/>
    <w:rsid w:val="28640C77"/>
    <w:rsid w:val="2D45104D"/>
    <w:rsid w:val="2DE044F3"/>
    <w:rsid w:val="2E175D6C"/>
    <w:rsid w:val="2E566381"/>
    <w:rsid w:val="2E6E21E5"/>
    <w:rsid w:val="2FA6A0CD"/>
    <w:rsid w:val="33DAE888"/>
    <w:rsid w:val="353042A6"/>
    <w:rsid w:val="3670DA8E"/>
    <w:rsid w:val="36ECCC63"/>
    <w:rsid w:val="396E6174"/>
    <w:rsid w:val="3BE4F09D"/>
    <w:rsid w:val="3EC6C820"/>
    <w:rsid w:val="3FE1F3EA"/>
    <w:rsid w:val="40819AC0"/>
    <w:rsid w:val="42C7C490"/>
    <w:rsid w:val="44362EB3"/>
    <w:rsid w:val="457A48DE"/>
    <w:rsid w:val="45DA45FA"/>
    <w:rsid w:val="46D29C8E"/>
    <w:rsid w:val="47F286C3"/>
    <w:rsid w:val="497B5114"/>
    <w:rsid w:val="49BCE267"/>
    <w:rsid w:val="4A585C8F"/>
    <w:rsid w:val="4A8050B0"/>
    <w:rsid w:val="4A8A2F18"/>
    <w:rsid w:val="4F63F0FF"/>
    <w:rsid w:val="4F66F0DB"/>
    <w:rsid w:val="50EAF7AD"/>
    <w:rsid w:val="53632B03"/>
    <w:rsid w:val="563D1FF6"/>
    <w:rsid w:val="56968DE8"/>
    <w:rsid w:val="58BE9E41"/>
    <w:rsid w:val="5CE3CA32"/>
    <w:rsid w:val="5D547C24"/>
    <w:rsid w:val="5DF14FBB"/>
    <w:rsid w:val="5E31E688"/>
    <w:rsid w:val="60AE432D"/>
    <w:rsid w:val="61CC30F0"/>
    <w:rsid w:val="62C0E9CB"/>
    <w:rsid w:val="63A7AE9B"/>
    <w:rsid w:val="63C75764"/>
    <w:rsid w:val="65DA306A"/>
    <w:rsid w:val="665D220B"/>
    <w:rsid w:val="67415F71"/>
    <w:rsid w:val="68CEE585"/>
    <w:rsid w:val="69D90D67"/>
    <w:rsid w:val="6B1A3CBC"/>
    <w:rsid w:val="6B8DFD88"/>
    <w:rsid w:val="72501A91"/>
    <w:rsid w:val="74B1CBFA"/>
    <w:rsid w:val="7A8FCBC7"/>
    <w:rsid w:val="7B3F9CB8"/>
    <w:rsid w:val="7F447248"/>
    <w:rsid w:val="7F75B6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03735"/>
  <w15:docId w15:val="{D8FF9BDC-CB26-4589-8F04-D53800C1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97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10"/>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BC69D8"/>
    <w:pPr>
      <w:keepNext/>
      <w:keepLines/>
      <w:numPr>
        <w:ilvl w:val="1"/>
        <w:numId w:val="10"/>
      </w:numPr>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09782E"/>
    <w:pPr>
      <w:keepNext/>
      <w:numPr>
        <w:ilvl w:val="2"/>
        <w:numId w:val="10"/>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BC69D8"/>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09782E"/>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7"/>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7"/>
      </w:numPr>
      <w:spacing w:before="120" w:after="120"/>
      <w:contextualSpacing/>
    </w:pPr>
  </w:style>
  <w:style w:type="paragraph" w:styleId="ListNumber">
    <w:name w:val="List Number"/>
    <w:basedOn w:val="Normal"/>
    <w:uiPriority w:val="9"/>
    <w:qFormat/>
    <w:pPr>
      <w:numPr>
        <w:numId w:val="12"/>
      </w:numPr>
      <w:tabs>
        <w:tab w:val="left" w:pos="142"/>
      </w:tabs>
      <w:spacing w:before="120" w:after="120"/>
    </w:pPr>
  </w:style>
  <w:style w:type="paragraph" w:styleId="ListNumber2">
    <w:name w:val="List Number 2"/>
    <w:uiPriority w:val="10"/>
    <w:qFormat/>
    <w:pPr>
      <w:numPr>
        <w:ilvl w:val="1"/>
        <w:numId w:val="12"/>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2"/>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sid w:val="003A526A"/>
    <w:rPr>
      <w:b/>
      <w:bCs/>
      <w:color w:val="auto"/>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5"/>
      </w:numPr>
    </w:pPr>
  </w:style>
  <w:style w:type="paragraph" w:customStyle="1" w:styleId="TableBullet1">
    <w:name w:val="Table Bullet 1"/>
    <w:basedOn w:val="TableText"/>
    <w:uiPriority w:val="15"/>
    <w:qFormat/>
    <w:pPr>
      <w:numPr>
        <w:numId w:val="6"/>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7"/>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8"/>
      </w:numPr>
    </w:pPr>
  </w:style>
  <w:style w:type="numbering" w:customStyle="1" w:styleId="Headinglist">
    <w:name w:val="Heading list"/>
    <w:uiPriority w:val="99"/>
    <w:pPr>
      <w:numPr>
        <w:numId w:val="9"/>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1"/>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4"/>
      </w:numPr>
      <w:tabs>
        <w:tab w:val="num" w:pos="284"/>
      </w:tabs>
      <w:ind w:left="568" w:hanging="284"/>
    </w:pPr>
  </w:style>
  <w:style w:type="numbering" w:customStyle="1" w:styleId="TableBulletlist">
    <w:name w:val="Table Bullet list"/>
    <w:uiPriority w:val="99"/>
    <w:pPr>
      <w:numPr>
        <w:numId w:val="13"/>
      </w:numPr>
    </w:pPr>
  </w:style>
  <w:style w:type="character" w:styleId="UnresolvedMention">
    <w:name w:val="Unresolved Mention"/>
    <w:basedOn w:val="DefaultParagraphFont"/>
    <w:uiPriority w:val="99"/>
    <w:semiHidden/>
    <w:unhideWhenUsed/>
    <w:rsid w:val="007116C3"/>
    <w:rPr>
      <w:color w:val="605E5C"/>
      <w:shd w:val="clear" w:color="auto" w:fill="E1DFDD"/>
    </w:rPr>
  </w:style>
  <w:style w:type="paragraph" w:styleId="Revision">
    <w:name w:val="Revision"/>
    <w:hidden/>
    <w:uiPriority w:val="99"/>
    <w:semiHidden/>
    <w:rsid w:val="00A96FDF"/>
    <w:rPr>
      <w:rFonts w:eastAsiaTheme="minorHAnsi" w:cstheme="minorBidi"/>
      <w:sz w:val="22"/>
      <w:szCs w:val="22"/>
      <w:lang w:eastAsia="en-US"/>
    </w:rPr>
  </w:style>
  <w:style w:type="paragraph" w:styleId="ListParagraph">
    <w:name w:val="List Paragraph"/>
    <w:basedOn w:val="Normal"/>
    <w:uiPriority w:val="34"/>
    <w:qFormat/>
    <w:rsid w:val="0047048B"/>
    <w:pPr>
      <w:ind w:left="720"/>
      <w:contextualSpacing/>
    </w:pPr>
  </w:style>
  <w:style w:type="paragraph" w:customStyle="1" w:styleId="pf0">
    <w:name w:val="pf0"/>
    <w:basedOn w:val="Normal"/>
    <w:rsid w:val="00F200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20091"/>
    <w:rPr>
      <w:rFonts w:ascii="Segoe UI" w:hAnsi="Segoe UI" w:cs="Segoe UI" w:hint="default"/>
      <w:sz w:val="18"/>
      <w:szCs w:val="18"/>
    </w:rPr>
  </w:style>
  <w:style w:type="paragraph" w:customStyle="1" w:styleId="TableParagraph">
    <w:name w:val="Table Paragraph"/>
    <w:basedOn w:val="Normal"/>
    <w:uiPriority w:val="1"/>
    <w:qFormat/>
    <w:rsid w:val="009A455A"/>
    <w:pPr>
      <w:widowControl w:val="0"/>
      <w:autoSpaceDE w:val="0"/>
      <w:autoSpaceDN w:val="0"/>
      <w:spacing w:after="0" w:line="240" w:lineRule="auto"/>
    </w:pPr>
    <w:rPr>
      <w:rFonts w:ascii="Arial" w:eastAsia="Arial" w:hAnsi="Arial" w:cs="Arial"/>
      <w:lang w:val="en-US"/>
    </w:rPr>
  </w:style>
  <w:style w:type="table" w:styleId="PlainTable1">
    <w:name w:val="Plain Table 1"/>
    <w:basedOn w:val="TableNormal"/>
    <w:uiPriority w:val="41"/>
    <w:rsid w:val="00B5775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5987">
      <w:bodyDiv w:val="1"/>
      <w:marLeft w:val="0"/>
      <w:marRight w:val="0"/>
      <w:marTop w:val="0"/>
      <w:marBottom w:val="0"/>
      <w:divBdr>
        <w:top w:val="none" w:sz="0" w:space="0" w:color="auto"/>
        <w:left w:val="none" w:sz="0" w:space="0" w:color="auto"/>
        <w:bottom w:val="none" w:sz="0" w:space="0" w:color="auto"/>
        <w:right w:val="none" w:sz="0" w:space="0" w:color="auto"/>
      </w:divBdr>
    </w:div>
    <w:div w:id="9991649">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875687">
      <w:bodyDiv w:val="1"/>
      <w:marLeft w:val="0"/>
      <w:marRight w:val="0"/>
      <w:marTop w:val="0"/>
      <w:marBottom w:val="0"/>
      <w:divBdr>
        <w:top w:val="none" w:sz="0" w:space="0" w:color="auto"/>
        <w:left w:val="none" w:sz="0" w:space="0" w:color="auto"/>
        <w:bottom w:val="none" w:sz="0" w:space="0" w:color="auto"/>
        <w:right w:val="none" w:sz="0" w:space="0" w:color="auto"/>
      </w:divBdr>
    </w:div>
    <w:div w:id="60687894">
      <w:bodyDiv w:val="1"/>
      <w:marLeft w:val="0"/>
      <w:marRight w:val="0"/>
      <w:marTop w:val="0"/>
      <w:marBottom w:val="0"/>
      <w:divBdr>
        <w:top w:val="none" w:sz="0" w:space="0" w:color="auto"/>
        <w:left w:val="none" w:sz="0" w:space="0" w:color="auto"/>
        <w:bottom w:val="none" w:sz="0" w:space="0" w:color="auto"/>
        <w:right w:val="none" w:sz="0" w:space="0" w:color="auto"/>
      </w:divBdr>
    </w:div>
    <w:div w:id="6457348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6787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1060">
      <w:bodyDiv w:val="1"/>
      <w:marLeft w:val="0"/>
      <w:marRight w:val="0"/>
      <w:marTop w:val="0"/>
      <w:marBottom w:val="0"/>
      <w:divBdr>
        <w:top w:val="none" w:sz="0" w:space="0" w:color="auto"/>
        <w:left w:val="none" w:sz="0" w:space="0" w:color="auto"/>
        <w:bottom w:val="none" w:sz="0" w:space="0" w:color="auto"/>
        <w:right w:val="none" w:sz="0" w:space="0" w:color="auto"/>
      </w:divBdr>
    </w:div>
    <w:div w:id="327488305">
      <w:bodyDiv w:val="1"/>
      <w:marLeft w:val="0"/>
      <w:marRight w:val="0"/>
      <w:marTop w:val="0"/>
      <w:marBottom w:val="0"/>
      <w:divBdr>
        <w:top w:val="none" w:sz="0" w:space="0" w:color="auto"/>
        <w:left w:val="none" w:sz="0" w:space="0" w:color="auto"/>
        <w:bottom w:val="none" w:sz="0" w:space="0" w:color="auto"/>
        <w:right w:val="none" w:sz="0" w:space="0" w:color="auto"/>
      </w:divBdr>
    </w:div>
    <w:div w:id="36557062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992503">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006813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560902">
      <w:bodyDiv w:val="1"/>
      <w:marLeft w:val="0"/>
      <w:marRight w:val="0"/>
      <w:marTop w:val="0"/>
      <w:marBottom w:val="0"/>
      <w:divBdr>
        <w:top w:val="none" w:sz="0" w:space="0" w:color="auto"/>
        <w:left w:val="none" w:sz="0" w:space="0" w:color="auto"/>
        <w:bottom w:val="none" w:sz="0" w:space="0" w:color="auto"/>
        <w:right w:val="none" w:sz="0" w:space="0" w:color="auto"/>
      </w:divBdr>
    </w:div>
    <w:div w:id="697465045">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0751059">
      <w:bodyDiv w:val="1"/>
      <w:marLeft w:val="0"/>
      <w:marRight w:val="0"/>
      <w:marTop w:val="0"/>
      <w:marBottom w:val="0"/>
      <w:divBdr>
        <w:top w:val="none" w:sz="0" w:space="0" w:color="auto"/>
        <w:left w:val="none" w:sz="0" w:space="0" w:color="auto"/>
        <w:bottom w:val="none" w:sz="0" w:space="0" w:color="auto"/>
        <w:right w:val="none" w:sz="0" w:space="0" w:color="auto"/>
      </w:divBdr>
    </w:div>
    <w:div w:id="814293538">
      <w:bodyDiv w:val="1"/>
      <w:marLeft w:val="0"/>
      <w:marRight w:val="0"/>
      <w:marTop w:val="0"/>
      <w:marBottom w:val="0"/>
      <w:divBdr>
        <w:top w:val="none" w:sz="0" w:space="0" w:color="auto"/>
        <w:left w:val="none" w:sz="0" w:space="0" w:color="auto"/>
        <w:bottom w:val="none" w:sz="0" w:space="0" w:color="auto"/>
        <w:right w:val="none" w:sz="0" w:space="0" w:color="auto"/>
      </w:divBdr>
      <w:divsChild>
        <w:div w:id="1146431757">
          <w:marLeft w:val="0"/>
          <w:marRight w:val="0"/>
          <w:marTop w:val="0"/>
          <w:marBottom w:val="0"/>
          <w:divBdr>
            <w:top w:val="none" w:sz="0" w:space="0" w:color="auto"/>
            <w:left w:val="none" w:sz="0" w:space="0" w:color="auto"/>
            <w:bottom w:val="none" w:sz="0" w:space="0" w:color="auto"/>
            <w:right w:val="none" w:sz="0" w:space="0" w:color="auto"/>
          </w:divBdr>
        </w:div>
        <w:div w:id="1586449301">
          <w:marLeft w:val="0"/>
          <w:marRight w:val="0"/>
          <w:marTop w:val="0"/>
          <w:marBottom w:val="0"/>
          <w:divBdr>
            <w:top w:val="none" w:sz="0" w:space="0" w:color="auto"/>
            <w:left w:val="none" w:sz="0" w:space="0" w:color="auto"/>
            <w:bottom w:val="none" w:sz="0" w:space="0" w:color="auto"/>
            <w:right w:val="none" w:sz="0" w:space="0" w:color="auto"/>
          </w:divBdr>
          <w:divsChild>
            <w:div w:id="89552306">
              <w:marLeft w:val="0"/>
              <w:marRight w:val="0"/>
              <w:marTop w:val="0"/>
              <w:marBottom w:val="0"/>
              <w:divBdr>
                <w:top w:val="none" w:sz="0" w:space="0" w:color="auto"/>
                <w:left w:val="none" w:sz="0" w:space="0" w:color="auto"/>
                <w:bottom w:val="none" w:sz="0" w:space="0" w:color="auto"/>
                <w:right w:val="none" w:sz="0" w:space="0" w:color="auto"/>
              </w:divBdr>
            </w:div>
          </w:divsChild>
        </w:div>
        <w:div w:id="1701003395">
          <w:marLeft w:val="0"/>
          <w:marRight w:val="0"/>
          <w:marTop w:val="0"/>
          <w:marBottom w:val="0"/>
          <w:divBdr>
            <w:top w:val="none" w:sz="0" w:space="0" w:color="auto"/>
            <w:left w:val="none" w:sz="0" w:space="0" w:color="auto"/>
            <w:bottom w:val="none" w:sz="0" w:space="0" w:color="auto"/>
            <w:right w:val="none" w:sz="0" w:space="0" w:color="auto"/>
          </w:divBdr>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667115">
      <w:bodyDiv w:val="1"/>
      <w:marLeft w:val="0"/>
      <w:marRight w:val="0"/>
      <w:marTop w:val="0"/>
      <w:marBottom w:val="0"/>
      <w:divBdr>
        <w:top w:val="none" w:sz="0" w:space="0" w:color="auto"/>
        <w:left w:val="none" w:sz="0" w:space="0" w:color="auto"/>
        <w:bottom w:val="none" w:sz="0" w:space="0" w:color="auto"/>
        <w:right w:val="none" w:sz="0" w:space="0" w:color="auto"/>
      </w:divBdr>
      <w:divsChild>
        <w:div w:id="660275825">
          <w:marLeft w:val="0"/>
          <w:marRight w:val="0"/>
          <w:marTop w:val="0"/>
          <w:marBottom w:val="0"/>
          <w:divBdr>
            <w:top w:val="none" w:sz="0" w:space="0" w:color="auto"/>
            <w:left w:val="none" w:sz="0" w:space="0" w:color="auto"/>
            <w:bottom w:val="none" w:sz="0" w:space="0" w:color="auto"/>
            <w:right w:val="none" w:sz="0" w:space="0" w:color="auto"/>
          </w:divBdr>
        </w:div>
      </w:divsChild>
    </w:div>
    <w:div w:id="884440535">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826793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2950087">
      <w:bodyDiv w:val="1"/>
      <w:marLeft w:val="0"/>
      <w:marRight w:val="0"/>
      <w:marTop w:val="0"/>
      <w:marBottom w:val="0"/>
      <w:divBdr>
        <w:top w:val="none" w:sz="0" w:space="0" w:color="auto"/>
        <w:left w:val="none" w:sz="0" w:space="0" w:color="auto"/>
        <w:bottom w:val="none" w:sz="0" w:space="0" w:color="auto"/>
        <w:right w:val="none" w:sz="0" w:space="0" w:color="auto"/>
      </w:divBdr>
    </w:div>
    <w:div w:id="931468903">
      <w:bodyDiv w:val="1"/>
      <w:marLeft w:val="0"/>
      <w:marRight w:val="0"/>
      <w:marTop w:val="0"/>
      <w:marBottom w:val="0"/>
      <w:divBdr>
        <w:top w:val="none" w:sz="0" w:space="0" w:color="auto"/>
        <w:left w:val="none" w:sz="0" w:space="0" w:color="auto"/>
        <w:bottom w:val="none" w:sz="0" w:space="0" w:color="auto"/>
        <w:right w:val="none" w:sz="0" w:space="0" w:color="auto"/>
      </w:divBdr>
      <w:divsChild>
        <w:div w:id="721246619">
          <w:marLeft w:val="0"/>
          <w:marRight w:val="0"/>
          <w:marTop w:val="0"/>
          <w:marBottom w:val="0"/>
          <w:divBdr>
            <w:top w:val="none" w:sz="0" w:space="0" w:color="auto"/>
            <w:left w:val="none" w:sz="0" w:space="0" w:color="auto"/>
            <w:bottom w:val="none" w:sz="0" w:space="0" w:color="auto"/>
            <w:right w:val="none" w:sz="0" w:space="0" w:color="auto"/>
          </w:divBdr>
        </w:div>
        <w:div w:id="1277758833">
          <w:marLeft w:val="0"/>
          <w:marRight w:val="0"/>
          <w:marTop w:val="0"/>
          <w:marBottom w:val="0"/>
          <w:divBdr>
            <w:top w:val="none" w:sz="0" w:space="0" w:color="auto"/>
            <w:left w:val="none" w:sz="0" w:space="0" w:color="auto"/>
            <w:bottom w:val="none" w:sz="0" w:space="0" w:color="auto"/>
            <w:right w:val="none" w:sz="0" w:space="0" w:color="auto"/>
          </w:divBdr>
        </w:div>
        <w:div w:id="1612976228">
          <w:marLeft w:val="0"/>
          <w:marRight w:val="0"/>
          <w:marTop w:val="0"/>
          <w:marBottom w:val="0"/>
          <w:divBdr>
            <w:top w:val="none" w:sz="0" w:space="0" w:color="auto"/>
            <w:left w:val="none" w:sz="0" w:space="0" w:color="auto"/>
            <w:bottom w:val="none" w:sz="0" w:space="0" w:color="auto"/>
            <w:right w:val="none" w:sz="0" w:space="0" w:color="auto"/>
          </w:divBdr>
        </w:div>
      </w:divsChild>
    </w:div>
    <w:div w:id="945379916">
      <w:bodyDiv w:val="1"/>
      <w:marLeft w:val="0"/>
      <w:marRight w:val="0"/>
      <w:marTop w:val="0"/>
      <w:marBottom w:val="0"/>
      <w:divBdr>
        <w:top w:val="none" w:sz="0" w:space="0" w:color="auto"/>
        <w:left w:val="none" w:sz="0" w:space="0" w:color="auto"/>
        <w:bottom w:val="none" w:sz="0" w:space="0" w:color="auto"/>
        <w:right w:val="none" w:sz="0" w:space="0" w:color="auto"/>
      </w:divBdr>
    </w:div>
    <w:div w:id="956792080">
      <w:bodyDiv w:val="1"/>
      <w:marLeft w:val="0"/>
      <w:marRight w:val="0"/>
      <w:marTop w:val="0"/>
      <w:marBottom w:val="0"/>
      <w:divBdr>
        <w:top w:val="none" w:sz="0" w:space="0" w:color="auto"/>
        <w:left w:val="none" w:sz="0" w:space="0" w:color="auto"/>
        <w:bottom w:val="none" w:sz="0" w:space="0" w:color="auto"/>
        <w:right w:val="none" w:sz="0" w:space="0" w:color="auto"/>
      </w:divBdr>
    </w:div>
    <w:div w:id="95826774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566253">
      <w:bodyDiv w:val="1"/>
      <w:marLeft w:val="0"/>
      <w:marRight w:val="0"/>
      <w:marTop w:val="0"/>
      <w:marBottom w:val="0"/>
      <w:divBdr>
        <w:top w:val="none" w:sz="0" w:space="0" w:color="auto"/>
        <w:left w:val="none" w:sz="0" w:space="0" w:color="auto"/>
        <w:bottom w:val="none" w:sz="0" w:space="0" w:color="auto"/>
        <w:right w:val="none" w:sz="0" w:space="0" w:color="auto"/>
      </w:divBdr>
      <w:divsChild>
        <w:div w:id="1479689092">
          <w:marLeft w:val="0"/>
          <w:marRight w:val="0"/>
          <w:marTop w:val="0"/>
          <w:marBottom w:val="0"/>
          <w:divBdr>
            <w:top w:val="none" w:sz="0" w:space="0" w:color="auto"/>
            <w:left w:val="none" w:sz="0" w:space="0" w:color="auto"/>
            <w:bottom w:val="none" w:sz="0" w:space="0" w:color="auto"/>
            <w:right w:val="none" w:sz="0" w:space="0" w:color="auto"/>
          </w:divBdr>
        </w:div>
      </w:divsChild>
    </w:div>
    <w:div w:id="1091313632">
      <w:bodyDiv w:val="1"/>
      <w:marLeft w:val="0"/>
      <w:marRight w:val="0"/>
      <w:marTop w:val="0"/>
      <w:marBottom w:val="0"/>
      <w:divBdr>
        <w:top w:val="none" w:sz="0" w:space="0" w:color="auto"/>
        <w:left w:val="none" w:sz="0" w:space="0" w:color="auto"/>
        <w:bottom w:val="none" w:sz="0" w:space="0" w:color="auto"/>
        <w:right w:val="none" w:sz="0" w:space="0" w:color="auto"/>
      </w:divBdr>
      <w:divsChild>
        <w:div w:id="99030115">
          <w:marLeft w:val="0"/>
          <w:marRight w:val="0"/>
          <w:marTop w:val="0"/>
          <w:marBottom w:val="0"/>
          <w:divBdr>
            <w:top w:val="none" w:sz="0" w:space="0" w:color="auto"/>
            <w:left w:val="none" w:sz="0" w:space="0" w:color="auto"/>
            <w:bottom w:val="none" w:sz="0" w:space="0" w:color="auto"/>
            <w:right w:val="none" w:sz="0" w:space="0" w:color="auto"/>
          </w:divBdr>
        </w:div>
        <w:div w:id="403334002">
          <w:marLeft w:val="0"/>
          <w:marRight w:val="0"/>
          <w:marTop w:val="0"/>
          <w:marBottom w:val="0"/>
          <w:divBdr>
            <w:top w:val="none" w:sz="0" w:space="0" w:color="auto"/>
            <w:left w:val="none" w:sz="0" w:space="0" w:color="auto"/>
            <w:bottom w:val="none" w:sz="0" w:space="0" w:color="auto"/>
            <w:right w:val="none" w:sz="0" w:space="0" w:color="auto"/>
          </w:divBdr>
        </w:div>
        <w:div w:id="953711051">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592208">
      <w:bodyDiv w:val="1"/>
      <w:marLeft w:val="0"/>
      <w:marRight w:val="0"/>
      <w:marTop w:val="0"/>
      <w:marBottom w:val="0"/>
      <w:divBdr>
        <w:top w:val="none" w:sz="0" w:space="0" w:color="auto"/>
        <w:left w:val="none" w:sz="0" w:space="0" w:color="auto"/>
        <w:bottom w:val="none" w:sz="0" w:space="0" w:color="auto"/>
        <w:right w:val="none" w:sz="0" w:space="0" w:color="auto"/>
      </w:divBdr>
      <w:divsChild>
        <w:div w:id="361175574">
          <w:marLeft w:val="0"/>
          <w:marRight w:val="0"/>
          <w:marTop w:val="0"/>
          <w:marBottom w:val="0"/>
          <w:divBdr>
            <w:top w:val="none" w:sz="0" w:space="0" w:color="auto"/>
            <w:left w:val="none" w:sz="0" w:space="0" w:color="auto"/>
            <w:bottom w:val="none" w:sz="0" w:space="0" w:color="auto"/>
            <w:right w:val="none" w:sz="0" w:space="0" w:color="auto"/>
          </w:divBdr>
          <w:divsChild>
            <w:div w:id="1759324550">
              <w:marLeft w:val="0"/>
              <w:marRight w:val="0"/>
              <w:marTop w:val="0"/>
              <w:marBottom w:val="0"/>
              <w:divBdr>
                <w:top w:val="none" w:sz="0" w:space="0" w:color="auto"/>
                <w:left w:val="none" w:sz="0" w:space="0" w:color="auto"/>
                <w:bottom w:val="none" w:sz="0" w:space="0" w:color="auto"/>
                <w:right w:val="none" w:sz="0" w:space="0" w:color="auto"/>
              </w:divBdr>
            </w:div>
          </w:divsChild>
        </w:div>
        <w:div w:id="519970464">
          <w:marLeft w:val="0"/>
          <w:marRight w:val="0"/>
          <w:marTop w:val="0"/>
          <w:marBottom w:val="0"/>
          <w:divBdr>
            <w:top w:val="none" w:sz="0" w:space="0" w:color="auto"/>
            <w:left w:val="none" w:sz="0" w:space="0" w:color="auto"/>
            <w:bottom w:val="none" w:sz="0" w:space="0" w:color="auto"/>
            <w:right w:val="none" w:sz="0" w:space="0" w:color="auto"/>
          </w:divBdr>
        </w:div>
        <w:div w:id="2120565118">
          <w:marLeft w:val="0"/>
          <w:marRight w:val="0"/>
          <w:marTop w:val="0"/>
          <w:marBottom w:val="0"/>
          <w:divBdr>
            <w:top w:val="none" w:sz="0" w:space="0" w:color="auto"/>
            <w:left w:val="none" w:sz="0" w:space="0" w:color="auto"/>
            <w:bottom w:val="none" w:sz="0" w:space="0" w:color="auto"/>
            <w:right w:val="none" w:sz="0" w:space="0" w:color="auto"/>
          </w:divBdr>
        </w:div>
      </w:divsChild>
    </w:div>
    <w:div w:id="1215582959">
      <w:bodyDiv w:val="1"/>
      <w:marLeft w:val="0"/>
      <w:marRight w:val="0"/>
      <w:marTop w:val="0"/>
      <w:marBottom w:val="0"/>
      <w:divBdr>
        <w:top w:val="none" w:sz="0" w:space="0" w:color="auto"/>
        <w:left w:val="none" w:sz="0" w:space="0" w:color="auto"/>
        <w:bottom w:val="none" w:sz="0" w:space="0" w:color="auto"/>
        <w:right w:val="none" w:sz="0" w:space="0" w:color="auto"/>
      </w:divBdr>
    </w:div>
    <w:div w:id="12401397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1880000">
      <w:bodyDiv w:val="1"/>
      <w:marLeft w:val="0"/>
      <w:marRight w:val="0"/>
      <w:marTop w:val="0"/>
      <w:marBottom w:val="0"/>
      <w:divBdr>
        <w:top w:val="none" w:sz="0" w:space="0" w:color="auto"/>
        <w:left w:val="none" w:sz="0" w:space="0" w:color="auto"/>
        <w:bottom w:val="none" w:sz="0" w:space="0" w:color="auto"/>
        <w:right w:val="none" w:sz="0" w:space="0" w:color="auto"/>
      </w:divBdr>
      <w:divsChild>
        <w:div w:id="1492406466">
          <w:marLeft w:val="0"/>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295143">
      <w:bodyDiv w:val="1"/>
      <w:marLeft w:val="0"/>
      <w:marRight w:val="0"/>
      <w:marTop w:val="0"/>
      <w:marBottom w:val="0"/>
      <w:divBdr>
        <w:top w:val="none" w:sz="0" w:space="0" w:color="auto"/>
        <w:left w:val="none" w:sz="0" w:space="0" w:color="auto"/>
        <w:bottom w:val="none" w:sz="0" w:space="0" w:color="auto"/>
        <w:right w:val="none" w:sz="0" w:space="0" w:color="auto"/>
      </w:divBdr>
    </w:div>
    <w:div w:id="1435788120">
      <w:bodyDiv w:val="1"/>
      <w:marLeft w:val="0"/>
      <w:marRight w:val="0"/>
      <w:marTop w:val="0"/>
      <w:marBottom w:val="0"/>
      <w:divBdr>
        <w:top w:val="none" w:sz="0" w:space="0" w:color="auto"/>
        <w:left w:val="none" w:sz="0" w:space="0" w:color="auto"/>
        <w:bottom w:val="none" w:sz="0" w:space="0" w:color="auto"/>
        <w:right w:val="none" w:sz="0" w:space="0" w:color="auto"/>
      </w:divBdr>
    </w:div>
    <w:div w:id="1445996946">
      <w:bodyDiv w:val="1"/>
      <w:marLeft w:val="0"/>
      <w:marRight w:val="0"/>
      <w:marTop w:val="0"/>
      <w:marBottom w:val="0"/>
      <w:divBdr>
        <w:top w:val="none" w:sz="0" w:space="0" w:color="auto"/>
        <w:left w:val="none" w:sz="0" w:space="0" w:color="auto"/>
        <w:bottom w:val="none" w:sz="0" w:space="0" w:color="auto"/>
        <w:right w:val="none" w:sz="0" w:space="0" w:color="auto"/>
      </w:divBdr>
    </w:div>
    <w:div w:id="1535651561">
      <w:bodyDiv w:val="1"/>
      <w:marLeft w:val="0"/>
      <w:marRight w:val="0"/>
      <w:marTop w:val="0"/>
      <w:marBottom w:val="0"/>
      <w:divBdr>
        <w:top w:val="none" w:sz="0" w:space="0" w:color="auto"/>
        <w:left w:val="none" w:sz="0" w:space="0" w:color="auto"/>
        <w:bottom w:val="none" w:sz="0" w:space="0" w:color="auto"/>
        <w:right w:val="none" w:sz="0" w:space="0" w:color="auto"/>
      </w:divBdr>
    </w:div>
    <w:div w:id="1541670089">
      <w:bodyDiv w:val="1"/>
      <w:marLeft w:val="0"/>
      <w:marRight w:val="0"/>
      <w:marTop w:val="0"/>
      <w:marBottom w:val="0"/>
      <w:divBdr>
        <w:top w:val="none" w:sz="0" w:space="0" w:color="auto"/>
        <w:left w:val="none" w:sz="0" w:space="0" w:color="auto"/>
        <w:bottom w:val="none" w:sz="0" w:space="0" w:color="auto"/>
        <w:right w:val="none" w:sz="0" w:space="0" w:color="auto"/>
      </w:divBdr>
    </w:div>
    <w:div w:id="154494884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2036730">
      <w:bodyDiv w:val="1"/>
      <w:marLeft w:val="0"/>
      <w:marRight w:val="0"/>
      <w:marTop w:val="0"/>
      <w:marBottom w:val="0"/>
      <w:divBdr>
        <w:top w:val="none" w:sz="0" w:space="0" w:color="auto"/>
        <w:left w:val="none" w:sz="0" w:space="0" w:color="auto"/>
        <w:bottom w:val="none" w:sz="0" w:space="0" w:color="auto"/>
        <w:right w:val="none" w:sz="0" w:space="0" w:color="auto"/>
      </w:divBdr>
    </w:div>
    <w:div w:id="1606689144">
      <w:bodyDiv w:val="1"/>
      <w:marLeft w:val="0"/>
      <w:marRight w:val="0"/>
      <w:marTop w:val="0"/>
      <w:marBottom w:val="0"/>
      <w:divBdr>
        <w:top w:val="none" w:sz="0" w:space="0" w:color="auto"/>
        <w:left w:val="none" w:sz="0" w:space="0" w:color="auto"/>
        <w:bottom w:val="none" w:sz="0" w:space="0" w:color="auto"/>
        <w:right w:val="none" w:sz="0" w:space="0" w:color="auto"/>
      </w:divBdr>
    </w:div>
    <w:div w:id="1626693241">
      <w:bodyDiv w:val="1"/>
      <w:marLeft w:val="0"/>
      <w:marRight w:val="0"/>
      <w:marTop w:val="0"/>
      <w:marBottom w:val="0"/>
      <w:divBdr>
        <w:top w:val="none" w:sz="0" w:space="0" w:color="auto"/>
        <w:left w:val="none" w:sz="0" w:space="0" w:color="auto"/>
        <w:bottom w:val="none" w:sz="0" w:space="0" w:color="auto"/>
        <w:right w:val="none" w:sz="0" w:space="0" w:color="auto"/>
      </w:divBdr>
    </w:div>
    <w:div w:id="1665665869">
      <w:bodyDiv w:val="1"/>
      <w:marLeft w:val="0"/>
      <w:marRight w:val="0"/>
      <w:marTop w:val="0"/>
      <w:marBottom w:val="0"/>
      <w:divBdr>
        <w:top w:val="none" w:sz="0" w:space="0" w:color="auto"/>
        <w:left w:val="none" w:sz="0" w:space="0" w:color="auto"/>
        <w:bottom w:val="none" w:sz="0" w:space="0" w:color="auto"/>
        <w:right w:val="none" w:sz="0" w:space="0" w:color="auto"/>
      </w:divBdr>
    </w:div>
    <w:div w:id="1667711748">
      <w:bodyDiv w:val="1"/>
      <w:marLeft w:val="0"/>
      <w:marRight w:val="0"/>
      <w:marTop w:val="0"/>
      <w:marBottom w:val="0"/>
      <w:divBdr>
        <w:top w:val="none" w:sz="0" w:space="0" w:color="auto"/>
        <w:left w:val="none" w:sz="0" w:space="0" w:color="auto"/>
        <w:bottom w:val="none" w:sz="0" w:space="0" w:color="auto"/>
        <w:right w:val="none" w:sz="0" w:space="0" w:color="auto"/>
      </w:divBdr>
      <w:divsChild>
        <w:div w:id="962735009">
          <w:marLeft w:val="0"/>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674593">
      <w:bodyDiv w:val="1"/>
      <w:marLeft w:val="0"/>
      <w:marRight w:val="0"/>
      <w:marTop w:val="0"/>
      <w:marBottom w:val="0"/>
      <w:divBdr>
        <w:top w:val="none" w:sz="0" w:space="0" w:color="auto"/>
        <w:left w:val="none" w:sz="0" w:space="0" w:color="auto"/>
        <w:bottom w:val="none" w:sz="0" w:space="0" w:color="auto"/>
        <w:right w:val="none" w:sz="0" w:space="0" w:color="auto"/>
      </w:divBdr>
    </w:div>
    <w:div w:id="1733699179">
      <w:bodyDiv w:val="1"/>
      <w:marLeft w:val="0"/>
      <w:marRight w:val="0"/>
      <w:marTop w:val="0"/>
      <w:marBottom w:val="0"/>
      <w:divBdr>
        <w:top w:val="none" w:sz="0" w:space="0" w:color="auto"/>
        <w:left w:val="none" w:sz="0" w:space="0" w:color="auto"/>
        <w:bottom w:val="none" w:sz="0" w:space="0" w:color="auto"/>
        <w:right w:val="none" w:sz="0" w:space="0" w:color="auto"/>
      </w:divBdr>
      <w:divsChild>
        <w:div w:id="1267807805">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3201237">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473472">
      <w:bodyDiv w:val="1"/>
      <w:marLeft w:val="0"/>
      <w:marRight w:val="0"/>
      <w:marTop w:val="0"/>
      <w:marBottom w:val="0"/>
      <w:divBdr>
        <w:top w:val="none" w:sz="0" w:space="0" w:color="auto"/>
        <w:left w:val="none" w:sz="0" w:space="0" w:color="auto"/>
        <w:bottom w:val="none" w:sz="0" w:space="0" w:color="auto"/>
        <w:right w:val="none" w:sz="0" w:space="0" w:color="auto"/>
      </w:divBdr>
    </w:div>
    <w:div w:id="199428712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7371957">
      <w:bodyDiv w:val="1"/>
      <w:marLeft w:val="0"/>
      <w:marRight w:val="0"/>
      <w:marTop w:val="0"/>
      <w:marBottom w:val="0"/>
      <w:divBdr>
        <w:top w:val="none" w:sz="0" w:space="0" w:color="auto"/>
        <w:left w:val="none" w:sz="0" w:space="0" w:color="auto"/>
        <w:bottom w:val="none" w:sz="0" w:space="0" w:color="auto"/>
        <w:right w:val="none" w:sz="0" w:space="0" w:color="auto"/>
      </w:divBdr>
      <w:divsChild>
        <w:div w:id="387650297">
          <w:marLeft w:val="0"/>
          <w:marRight w:val="0"/>
          <w:marTop w:val="0"/>
          <w:marBottom w:val="0"/>
          <w:divBdr>
            <w:top w:val="none" w:sz="0" w:space="0" w:color="auto"/>
            <w:left w:val="none" w:sz="0" w:space="0" w:color="auto"/>
            <w:bottom w:val="none" w:sz="0" w:space="0" w:color="auto"/>
            <w:right w:val="none" w:sz="0" w:space="0" w:color="auto"/>
          </w:divBdr>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6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image" Target="media/image4.png"/><Relationship Id="rId26" Type="http://schemas.openxmlformats.org/officeDocument/2006/relationships/hyperlink" Target="https://www.anao.gov.au/sites/default/files/ANAOReport2016-2017_34.pdf" TargetMode="External"/><Relationship Id="rId39" Type="http://schemas.openxmlformats.org/officeDocument/2006/relationships/hyperlink" Target="https://www.agriculture.gov.au/biosecurity-trade/import/online-services/steps-program" TargetMode="External"/><Relationship Id="rId21" Type="http://schemas.openxmlformats.org/officeDocument/2006/relationships/header" Target="header1.xml"/><Relationship Id="rId34" Type="http://schemas.openxmlformats.org/officeDocument/2006/relationships/hyperlink" Target="https://www.agriculture.gov.au/biosecurity-trade/policy/partnerships/national-biosecurity-statement/communication-engagement-strategy" TargetMode="External"/><Relationship Id="rId42" Type="http://schemas.openxmlformats.org/officeDocument/2006/relationships/hyperlink" Target="https://www.agriculture.gov.au/biosecurity-trade/pests-diseases-weeds/hitchhiker-pests" TargetMode="External"/><Relationship Id="rId47" Type="http://schemas.openxmlformats.org/officeDocument/2006/relationships/hyperlink" Target="https://www.agriculture.gov.au/sites/default/files/sitecollectiondocuments/ag-food/innovation-awi/ey-report-review-awi.pdf" TargetMode="External"/><Relationship Id="rId50" Type="http://schemas.openxmlformats.org/officeDocument/2006/relationships/hyperlink" Target="https://environment.govt.nz/assets/publications/WMA-regulatory-performance-monitoring-framework-2020-21-final.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spGenBiosecurity@agriculture.gov.au" TargetMode="External"/><Relationship Id="rId29" Type="http://schemas.openxmlformats.org/officeDocument/2006/relationships/hyperlink" Target="https://www.apsc.gov.au/initiatives-and-programs/workforce-information/research-analysis-and-publications/capability-review-program/capability-review-department-agriculture-fisheries-and-forestry" TargetMode="Externa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s://www.biosecurity.gov.au/sites/default/files/2024-12/national-biosecurity-strategy-national-action-plan.pdf" TargetMode="External"/><Relationship Id="rId37" Type="http://schemas.openxmlformats.org/officeDocument/2006/relationships/hyperlink" Target="https://www.agriculture.gov.au/about/commitment/regulator-performance" TargetMode="External"/><Relationship Id="rId40" Type="http://schemas.openxmlformats.org/officeDocument/2006/relationships/hyperlink" Target="https://www.agriculture.gov.au/biosecurity-trade/policy/biosecurity-2030-roadmap" TargetMode="External"/><Relationship Id="rId45" Type="http://schemas.openxmlformats.org/officeDocument/2006/relationships/hyperlink" Target="https://www.dcceew.gov.au/sites/default/files/documents/regulatory-maturity-project-final-report.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apo.org.au/node/316747" TargetMode="External"/><Relationship Id="rId44" Type="http://schemas.openxmlformats.org/officeDocument/2006/relationships/hyperlink" Target="https://www.agriculture.gov.au/biosecurity-trade/policy/catalysing-australias-biosecurity" TargetMode="External"/><Relationship Id="rId52" Type="http://schemas.openxmlformats.org/officeDocument/2006/relationships/hyperlink" Target="https://resources.vic.gov.au/_data/assets/pdffile/0009/456246/Getting-the-groundwork-right-better-regulation-of-mines-and-quarri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yperlink" Target="https://www.anao.gov.au/work/performance-audit/responding-to-non-compliance-biosecurity-requirements" TargetMode="External"/><Relationship Id="rId30" Type="http://schemas.openxmlformats.org/officeDocument/2006/relationships/hyperlink" Target="https://www.regulatoryreform.gov.au/sites/default/files/deregulation-regulatory-reform-report-card.pdf" TargetMode="External"/><Relationship Id="rId35" Type="http://schemas.openxmlformats.org/officeDocument/2006/relationships/hyperlink" Target="https://www.agriculture.gov.au/sites/default/files/documents/commonwealth-biosecurity-2030.pdf" TargetMode="External"/><Relationship Id="rId43" Type="http://schemas.openxmlformats.org/officeDocument/2006/relationships/hyperlink" Target="https://www.agriculture.gov.au/biosecurity-trade/policy/australia" TargetMode="External"/><Relationship Id="rId48" Type="http://schemas.openxmlformats.org/officeDocument/2006/relationships/hyperlink" Target="https://www.igb.gov.au/current-and-completed-reviews" TargetMode="External"/><Relationship Id="rId8" Type="http://schemas.openxmlformats.org/officeDocument/2006/relationships/webSettings" Target="webSettings.xml"/><Relationship Id="rId51" Type="http://schemas.openxmlformats.org/officeDocument/2006/relationships/hyperlink" Target="https://www.pmc.gov.au/resources/independent-review-australian-public-service"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hyperlink" Target="https://cebra.unimelb.edu.au/__data/assets/pdf_file/0011/3423278/Endorsed-CEBRA-170714-Final-Report-June2020.pdf" TargetMode="External"/><Relationship Id="rId38" Type="http://schemas.openxmlformats.org/officeDocument/2006/relationships/hyperlink" Target="https://www.agriculture.gov.au/about/commitment/regulator-practice" TargetMode="External"/><Relationship Id="rId46" Type="http://schemas.openxmlformats.org/officeDocument/2006/relationships/hyperlink" Target="https://www.finance.gov.au/government/progressing-australias-regulatory-reform-agenda" TargetMode="External"/><Relationship Id="rId20" Type="http://schemas.openxmlformats.org/officeDocument/2006/relationships/image" Target="media/image6.png"/><Relationship Id="rId41" Type="http://schemas.openxmlformats.org/officeDocument/2006/relationships/hyperlink" Target="https://www.agriculture.gov.au/sites/default/files/documents/daff-statement-of-strategic-intent.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gb.gov.au/current-and-completed-reviews" TargetMode="External"/><Relationship Id="rId23" Type="http://schemas.openxmlformats.org/officeDocument/2006/relationships/footer" Target="footer1.xml"/><Relationship Id="rId28" Type="http://schemas.openxmlformats.org/officeDocument/2006/relationships/hyperlink" Target="https://www.anao.gov.au/sites/default/files/2023-04/Auditor-General_Report_2022-23_17.pdf" TargetMode="External"/><Relationship Id="rId36" Type="http://schemas.openxmlformats.org/officeDocument/2006/relationships/hyperlink" Target="https://www.agriculture.gov.au/sites/default/files/documents/national-biosecurity-strategy.pdf" TargetMode="External"/><Relationship Id="rId49" Type="http://schemas.openxmlformats.org/officeDocument/2006/relationships/hyperlink" Target="https://www.igwc.gov.au/sites/default/files/2024-09/mrit-executive-summary-jan-2024.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18ac64a6-388e-41c6-b055-e21094d35574">
      <Terms xmlns="http://schemas.microsoft.com/office/infopath/2007/PartnerControls"/>
    </lcf76f155ced4ddcb4097134ff3c332f>
    <Lastmodified xmlns="18ac64a6-388e-41c6-b055-e21094d355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9AD8D595FC52294DA5849739F152FA32" ma:contentTypeVersion="12" ma:contentTypeDescription="Create a new document." ma:contentTypeScope="" ma:versionID="d40e550ab2f4120e0b584125e4e97e2d">
  <xsd:schema xmlns:xsd="http://www.w3.org/2001/XMLSchema" xmlns:xs="http://www.w3.org/2001/XMLSchema" xmlns:p="http://schemas.microsoft.com/office/2006/metadata/properties" xmlns:ns2="18ac64a6-388e-41c6-b055-e21094d35574" xmlns:ns3="81c01dc6-2c49-4730-b140-874c95cac377" targetNamespace="http://schemas.microsoft.com/office/2006/metadata/properties" ma:root="true" ma:fieldsID="2edb78ec8951e2ad7f157d9cab8194da" ns2:_="" ns3:_="">
    <xsd:import namespace="18ac64a6-388e-41c6-b055-e21094d35574"/>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Last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c64a6-388e-41c6-b055-e21094d35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astmodified" ma:index="19" nillable="true" ma:displayName="Last modified" ma:format="DateTime" ma:internalName="Last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90b96ca-dee5-4168-bae2-87ca98e03ad3}" ma:internalName="TaxCatchAll" ma:showField="CatchAllData" ma:web="18d09e40-fc21-4734-bdfa-18418760f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purl.org/dc/dcmitype/"/>
    <ds:schemaRef ds:uri="81c01dc6-2c49-4730-b140-874c95cac377"/>
    <ds:schemaRef ds:uri="http://schemas.openxmlformats.org/package/2006/metadata/core-properties"/>
    <ds:schemaRef ds:uri="18ac64a6-388e-41c6-b055-e21094d35574"/>
    <ds:schemaRef ds:uri="http://www.w3.org/XML/1998/namespac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DF0BAB40-1A98-429D-8D26-2E62A4F103E6}">
  <ds:schemaRefs>
    <ds:schemaRef ds:uri="http://schemas.openxmlformats.org/officeDocument/2006/bibliography"/>
  </ds:schemaRefs>
</ds:datastoreItem>
</file>

<file path=customXml/itemProps4.xml><?xml version="1.0" encoding="utf-8"?>
<ds:datastoreItem xmlns:ds="http://schemas.openxmlformats.org/officeDocument/2006/customXml" ds:itemID="{FC1CE527-87A9-4971-8598-030B8018A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c64a6-388e-41c6-b055-e21094d35574"/>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f7b685-e5e1-4dd1-8222-ff0048df41d6}"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Standard-report-template-with-numbered-headings (1)</Template>
  <TotalTime>4</TotalTime>
  <Pages>67</Pages>
  <Words>23228</Words>
  <Characters>132405</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Company>Department of Agriculture Fisheries &amp; Forestry</Company>
  <LinksUpToDate>false</LinksUpToDate>
  <CharactersWithSpaces>155323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 with numbered headings</dc:title>
  <dc:subject/>
  <dc:creator>Department of Agriculture and Water Resources</dc:creator>
  <cp:keywords/>
  <cp:lastModifiedBy>Begley, Elizabeth</cp:lastModifiedBy>
  <cp:revision>7</cp:revision>
  <cp:lastPrinted>2013-10-18T05:59:00Z</cp:lastPrinted>
  <dcterms:created xsi:type="dcterms:W3CDTF">2025-11-07T05:37:00Z</dcterms:created>
  <dcterms:modified xsi:type="dcterms:W3CDTF">2025-11-07T05:41:00Z</dcterms:modified>
  <cp:contentStatus>Updated March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0x0101009AD8D595FC52294DA5849739F152FA32</vt:lpwstr>
  </property>
  <property fmtid="{D5CDD505-2E9C-101B-9397-08002B2CF9AE}" pid="3" name="ClassificationContentMarkingHeaderShapeIds">
    <vt:lpwstr>355b5c0e,d1860a9,d2a6ef0</vt:lpwstr>
  </property>
  <property fmtid="{D5CDD505-2E9C-101B-9397-08002B2CF9AE}" pid="4" name="ClassificationContentMarkingHeaderFontProps">
    <vt:lpwstr>#ff0000,12,Calibri</vt:lpwstr>
  </property>
  <property fmtid="{D5CDD505-2E9C-101B-9397-08002B2CF9AE}" pid="5" name="ClassificationContentMarkingHeaderText">
    <vt:lpwstr>OFFICIAL: Sensitive</vt:lpwstr>
  </property>
  <property fmtid="{D5CDD505-2E9C-101B-9397-08002B2CF9AE}" pid="6" name="ClassificationContentMarkingFooterShapeIds">
    <vt:lpwstr>35622edf,3d661063,5b6fa292</vt:lpwstr>
  </property>
  <property fmtid="{D5CDD505-2E9C-101B-9397-08002B2CF9AE}" pid="7" name="ClassificationContentMarkingFooterFontProps">
    <vt:lpwstr>#ff0000,12,Calibri</vt:lpwstr>
  </property>
  <property fmtid="{D5CDD505-2E9C-101B-9397-08002B2CF9AE}" pid="8" name="ClassificationContentMarkingFooterText">
    <vt:lpwstr>OFFICIAL: Sensitive</vt:lpwstr>
  </property>
  <property fmtid="{D5CDD505-2E9C-101B-9397-08002B2CF9AE}" pid="9" name="MSIP_Label_15f7b685-e5e1-4dd1-8222-ff0048df41d6_Enabled">
    <vt:lpwstr>true</vt:lpwstr>
  </property>
  <property fmtid="{D5CDD505-2E9C-101B-9397-08002B2CF9AE}" pid="10" name="MSIP_Label_15f7b685-e5e1-4dd1-8222-ff0048df41d6_SetDate">
    <vt:lpwstr>2025-06-09T01:54:58Z</vt:lpwstr>
  </property>
  <property fmtid="{D5CDD505-2E9C-101B-9397-08002B2CF9AE}" pid="11" name="MSIP_Label_15f7b685-e5e1-4dd1-8222-ff0048df41d6_Method">
    <vt:lpwstr>Privileged</vt:lpwstr>
  </property>
  <property fmtid="{D5CDD505-2E9C-101B-9397-08002B2CF9AE}" pid="12" name="MSIP_Label_15f7b685-e5e1-4dd1-8222-ff0048df41d6_Name">
    <vt:lpwstr>OFFICIAL Sensitive</vt:lpwstr>
  </property>
  <property fmtid="{D5CDD505-2E9C-101B-9397-08002B2CF9AE}" pid="13" name="MSIP_Label_15f7b685-e5e1-4dd1-8222-ff0048df41d6_SiteId">
    <vt:lpwstr>2be67eb7-400c-4b3f-a5a1-1258c0da0696</vt:lpwstr>
  </property>
  <property fmtid="{D5CDD505-2E9C-101B-9397-08002B2CF9AE}" pid="14" name="MSIP_Label_15f7b685-e5e1-4dd1-8222-ff0048df41d6_ActionId">
    <vt:lpwstr>498bc752-6bc3-4906-b2d5-7e4d0387e2e0</vt:lpwstr>
  </property>
  <property fmtid="{D5CDD505-2E9C-101B-9397-08002B2CF9AE}" pid="15" name="MSIP_Label_15f7b685-e5e1-4dd1-8222-ff0048df41d6_ContentBits">
    <vt:lpwstr>3</vt:lpwstr>
  </property>
  <property fmtid="{D5CDD505-2E9C-101B-9397-08002B2CF9AE}" pid="16" name="MSIP_Label_15f7b685-e5e1-4dd1-8222-ff0048df41d6_Tag">
    <vt:lpwstr>10, 0, 1, 1</vt:lpwstr>
  </property>
  <property fmtid="{D5CDD505-2E9C-101B-9397-08002B2CF9AE}" pid="17" name="MediaServiceImageTags">
    <vt:lpwstr/>
  </property>
</Properties>
</file>