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1DCFBB4" w14:textId="27F48FE6" w:rsidR="004A5FB8" w:rsidRPr="00595916" w:rsidRDefault="004A5FB8" w:rsidP="00CE120A">
      <w:r w:rsidRPr="00595916">
        <w:t xml:space="preserve">Review report </w:t>
      </w:r>
      <w:r w:rsidR="00952BD4">
        <w:t>n</w:t>
      </w:r>
      <w:r w:rsidRPr="00595916">
        <w:t xml:space="preserve">o. </w:t>
      </w:r>
      <w:r w:rsidR="00ED296D" w:rsidRPr="00ED296D">
        <w:t>2022–23/02</w:t>
      </w:r>
    </w:p>
    <w:p w14:paraId="75B10A9E" w14:textId="16DE9B76" w:rsidR="004A5FB8" w:rsidRDefault="00E04287" w:rsidP="004A5FB8">
      <w:pPr>
        <w:pStyle w:val="Heading1"/>
        <w:spacing w:before="600" w:after="0"/>
      </w:pPr>
      <w:r w:rsidRPr="00E04287">
        <w:t>Assurance review for arrangements to import live lumpy skin disease virus to CSIRO’s Australian Centre for Disease Preparedness</w:t>
      </w:r>
    </w:p>
    <w:p w14:paraId="786A3533" w14:textId="0D2E9E98" w:rsidR="004A5FB8" w:rsidRPr="00595916" w:rsidRDefault="00D765FE" w:rsidP="00CE120A">
      <w:r>
        <w:rPr>
          <w:noProof/>
        </w:rPr>
        <w:drawing>
          <wp:inline distT="0" distB="0" distL="0" distR="0" wp14:anchorId="79AD5790" wp14:editId="249BEF0D">
            <wp:extent cx="5727700" cy="3821430"/>
            <wp:effectExtent l="0" t="0" r="635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3821430"/>
                    </a:xfrm>
                    <a:prstGeom prst="rect">
                      <a:avLst/>
                    </a:prstGeom>
                    <a:noFill/>
                    <a:ln>
                      <a:noFill/>
                    </a:ln>
                  </pic:spPr>
                </pic:pic>
              </a:graphicData>
            </a:graphic>
          </wp:inline>
        </w:drawing>
      </w:r>
      <w:r w:rsidR="004A5FB8" w:rsidRPr="00595916">
        <w:br w:type="page"/>
      </w:r>
    </w:p>
    <w:p w14:paraId="1D87EB20" w14:textId="28B320CA" w:rsidR="004A5FB8" w:rsidRPr="00595916" w:rsidRDefault="004A5FB8" w:rsidP="004A5FB8">
      <w:pPr>
        <w:pStyle w:val="Normalsmall"/>
      </w:pPr>
      <w:r w:rsidRPr="00595916">
        <w:lastRenderedPageBreak/>
        <w:t xml:space="preserve">© Commonwealth of Australia </w:t>
      </w:r>
      <w:r w:rsidR="00165116" w:rsidRPr="00734D05">
        <w:t>202</w:t>
      </w:r>
      <w:r w:rsidR="00B65192">
        <w:t>2</w:t>
      </w:r>
    </w:p>
    <w:p w14:paraId="0253FF5F" w14:textId="77777777" w:rsidR="004A5FB8" w:rsidRPr="00595916" w:rsidRDefault="004A5FB8" w:rsidP="004A5FB8">
      <w:pPr>
        <w:pStyle w:val="Normalsmall"/>
        <w:rPr>
          <w:rStyle w:val="Strong"/>
        </w:rPr>
      </w:pPr>
      <w:r w:rsidRPr="00595916">
        <w:rPr>
          <w:rStyle w:val="Strong"/>
        </w:rPr>
        <w:t>Ownership of intellectual property rights</w:t>
      </w:r>
    </w:p>
    <w:p w14:paraId="6B78A3B2" w14:textId="08F25892" w:rsidR="004A5FB8" w:rsidRPr="00595916" w:rsidRDefault="004A5FB8" w:rsidP="004A5FB8">
      <w:pPr>
        <w:pStyle w:val="Normalsmall"/>
      </w:pPr>
      <w:r w:rsidRPr="00595916">
        <w:t>Unless otherwise noted, copyright (and any other intellectual property rights) in this publication is owned by the Commonwealth of Australia (referred to as the Commonwealth).</w:t>
      </w:r>
    </w:p>
    <w:p w14:paraId="0E2CC8BF" w14:textId="77777777" w:rsidR="004A5FB8" w:rsidRPr="00595916" w:rsidRDefault="004A5FB8" w:rsidP="004A5FB8">
      <w:pPr>
        <w:pStyle w:val="Normalsmall"/>
        <w:rPr>
          <w:rStyle w:val="Strong"/>
        </w:rPr>
      </w:pPr>
      <w:r w:rsidRPr="00595916">
        <w:rPr>
          <w:rStyle w:val="Strong"/>
        </w:rPr>
        <w:t>Creative Commons licence</w:t>
      </w:r>
    </w:p>
    <w:p w14:paraId="671E1323" w14:textId="3C381316" w:rsidR="004A5FB8" w:rsidRPr="00595916" w:rsidRDefault="004A5FB8" w:rsidP="004A5FB8">
      <w:pPr>
        <w:pStyle w:val="Normalsmall"/>
      </w:pPr>
      <w:r w:rsidRPr="00595916">
        <w:t xml:space="preserve">All material in this publication is licensed under a </w:t>
      </w:r>
      <w:hyperlink r:id="rId12" w:history="1">
        <w:r w:rsidR="00CA69F2">
          <w:rPr>
            <w:rStyle w:val="Hyperlink"/>
          </w:rPr>
          <w:t>Creative Commons Attribution 4.0 International Licence</w:t>
        </w:r>
      </w:hyperlink>
      <w:r w:rsidRPr="00595916">
        <w:t xml:space="preserve"> </w:t>
      </w:r>
      <w:r w:rsidR="006D7D36" w:rsidRPr="00595916">
        <w:t>save for</w:t>
      </w:r>
      <w:r w:rsidRPr="00595916">
        <w:t xml:space="preserve"> content supplied by third parties, </w:t>
      </w:r>
      <w:proofErr w:type="gramStart"/>
      <w:r w:rsidRPr="00595916">
        <w:t>logos</w:t>
      </w:r>
      <w:proofErr w:type="gramEnd"/>
      <w:r w:rsidRPr="00595916">
        <w:t xml:space="preserve"> and the Commonwealth Coat of Arms.</w:t>
      </w:r>
    </w:p>
    <w:p w14:paraId="16624E64" w14:textId="5E1E1C39" w:rsidR="007948AB" w:rsidRPr="00595916" w:rsidRDefault="007948AB" w:rsidP="004A5FB8">
      <w:pPr>
        <w:pStyle w:val="Normalsmall"/>
      </w:pPr>
      <w:r w:rsidRPr="00595916">
        <w:t xml:space="preserve">Inquiries about the licence and any use of this document should be emailed to </w:t>
      </w:r>
      <w:hyperlink r:id="rId13" w:history="1">
        <w:r w:rsidR="00165116" w:rsidRPr="00CF2D93">
          <w:rPr>
            <w:rStyle w:val="Hyperlink"/>
          </w:rPr>
          <w:t>copyright@awe.gov.au</w:t>
        </w:r>
      </w:hyperlink>
    </w:p>
    <w:p w14:paraId="07D1180F" w14:textId="77777777" w:rsidR="004A5FB8" w:rsidRPr="00595916" w:rsidRDefault="004A5FB8" w:rsidP="004A5FB8">
      <w:pPr>
        <w:pStyle w:val="Normalsmall"/>
      </w:pPr>
      <w:r w:rsidRPr="00595916">
        <w:rPr>
          <w:noProof/>
          <w:lang w:eastAsia="en-AU"/>
        </w:rPr>
        <w:drawing>
          <wp:inline distT="0" distB="0" distL="0" distR="0" wp14:anchorId="5793B692" wp14:editId="58CFDA4D">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27C4B9E" w14:textId="77777777" w:rsidR="004A5FB8" w:rsidRPr="00595916" w:rsidRDefault="004A5FB8" w:rsidP="004A5FB8">
      <w:pPr>
        <w:pStyle w:val="Normalsmall"/>
        <w:rPr>
          <w:rStyle w:val="Strong"/>
        </w:rPr>
      </w:pPr>
      <w:r w:rsidRPr="00595916">
        <w:rPr>
          <w:rStyle w:val="Strong"/>
        </w:rPr>
        <w:t>Cataloguing data</w:t>
      </w:r>
    </w:p>
    <w:p w14:paraId="456D9BAE" w14:textId="64A26E2B" w:rsidR="004A5FB8" w:rsidRPr="00734D05" w:rsidRDefault="004A5FB8" w:rsidP="00734D05">
      <w:pPr>
        <w:pStyle w:val="Normalsmall"/>
      </w:pPr>
      <w:r w:rsidRPr="00595916">
        <w:t>This publication (and any material sourced from it) should be attributed as</w:t>
      </w:r>
      <w:r w:rsidR="006D7D36" w:rsidRPr="00595916">
        <w:t xml:space="preserve">: </w:t>
      </w:r>
      <w:r w:rsidR="006D7D36" w:rsidRPr="00546E1D">
        <w:t xml:space="preserve">Inspector-General of Biosecurity </w:t>
      </w:r>
      <w:r w:rsidR="00165116" w:rsidRPr="00546E1D">
        <w:t>202</w:t>
      </w:r>
      <w:r w:rsidR="00B65192" w:rsidRPr="00546E1D">
        <w:t>2</w:t>
      </w:r>
      <w:r w:rsidR="006D7D36" w:rsidRPr="00546E1D">
        <w:t xml:space="preserve">, </w:t>
      </w:r>
      <w:r w:rsidR="00B65192" w:rsidRPr="00546E1D">
        <w:rPr>
          <w:rStyle w:val="Emphasis"/>
        </w:rPr>
        <w:t>Assurance review for arrangements to import live lumpy skin disease virus to CSIRO’s Australian Centre for Disease Preparedness</w:t>
      </w:r>
      <w:r w:rsidR="006D7D36" w:rsidRPr="00546E1D">
        <w:rPr>
          <w:rStyle w:val="Emphasis"/>
        </w:rPr>
        <w:t xml:space="preserve">, </w:t>
      </w:r>
      <w:r w:rsidR="006D7D36" w:rsidRPr="00546E1D">
        <w:t>Department of Agricultur</w:t>
      </w:r>
      <w:r w:rsidR="00165116" w:rsidRPr="00546E1D">
        <w:t xml:space="preserve">e, </w:t>
      </w:r>
      <w:r w:rsidR="00303C23" w:rsidRPr="00546E1D">
        <w:t>Fisheries and Forestry</w:t>
      </w:r>
      <w:r w:rsidR="006D7D36" w:rsidRPr="00546E1D">
        <w:t>, Canberra</w:t>
      </w:r>
      <w:r w:rsidR="00165116" w:rsidRPr="00546E1D">
        <w:t xml:space="preserve">, </w:t>
      </w:r>
      <w:r w:rsidR="00546E1D">
        <w:t>[</w:t>
      </w:r>
      <w:r w:rsidR="00546E1D" w:rsidRPr="00546E1D">
        <w:t>July</w:t>
      </w:r>
      <w:r w:rsidR="00546E1D">
        <w:t>]</w:t>
      </w:r>
      <w:r w:rsidR="00B65192" w:rsidRPr="00546E1D">
        <w:t xml:space="preserve">, </w:t>
      </w:r>
      <w:bookmarkStart w:id="0" w:name="_Hlk107323903"/>
      <w:r w:rsidR="00B65192" w:rsidRPr="00546E1D">
        <w:t>202</w:t>
      </w:r>
      <w:r w:rsidR="00ED296D" w:rsidRPr="00546E1D">
        <w:t>2</w:t>
      </w:r>
      <w:r w:rsidR="00B65192" w:rsidRPr="00546E1D">
        <w:t>–2</w:t>
      </w:r>
      <w:r w:rsidR="00ED296D" w:rsidRPr="00546E1D">
        <w:t>3</w:t>
      </w:r>
      <w:r w:rsidR="00B65192" w:rsidRPr="00546E1D">
        <w:t>/0</w:t>
      </w:r>
      <w:r w:rsidR="00ED296D" w:rsidRPr="00546E1D">
        <w:t>2</w:t>
      </w:r>
      <w:bookmarkEnd w:id="0"/>
      <w:r w:rsidR="00734D05" w:rsidRPr="00546E1D">
        <w:t>.</w:t>
      </w:r>
      <w:r w:rsidR="00734D05">
        <w:t xml:space="preserve"> </w:t>
      </w:r>
    </w:p>
    <w:p w14:paraId="66D5FECA" w14:textId="0E3BE5E5" w:rsidR="00734D05" w:rsidRDefault="00734D05" w:rsidP="004A5FB8">
      <w:pPr>
        <w:pStyle w:val="Normalsmall"/>
        <w:rPr>
          <w:rStyle w:val="Emphasis"/>
          <w:i w:val="0"/>
          <w:iCs w:val="0"/>
        </w:rPr>
      </w:pPr>
      <w:r w:rsidRPr="00734D05">
        <w:rPr>
          <w:rStyle w:val="Emphasis"/>
          <w:i w:val="0"/>
          <w:iCs w:val="0"/>
        </w:rPr>
        <w:t xml:space="preserve">ISBN </w:t>
      </w:r>
      <w:r w:rsidR="00D44815" w:rsidRPr="00D44815">
        <w:rPr>
          <w:rStyle w:val="Emphasis"/>
          <w:i w:val="0"/>
        </w:rPr>
        <w:t>978</w:t>
      </w:r>
      <w:r w:rsidRPr="00D44815">
        <w:rPr>
          <w:rStyle w:val="Emphasis"/>
          <w:i w:val="0"/>
        </w:rPr>
        <w:t>-</w:t>
      </w:r>
      <w:r w:rsidR="00D44815" w:rsidRPr="00D44815">
        <w:rPr>
          <w:rStyle w:val="Emphasis"/>
          <w:i w:val="0"/>
        </w:rPr>
        <w:t>1</w:t>
      </w:r>
      <w:r w:rsidRPr="00D44815">
        <w:rPr>
          <w:rStyle w:val="Emphasis"/>
          <w:i w:val="0"/>
        </w:rPr>
        <w:t>-</w:t>
      </w:r>
      <w:r w:rsidR="00D44815" w:rsidRPr="00D44815">
        <w:rPr>
          <w:rStyle w:val="Emphasis"/>
          <w:i w:val="0"/>
        </w:rPr>
        <w:t>76003</w:t>
      </w:r>
      <w:r w:rsidRPr="00D44815">
        <w:rPr>
          <w:rStyle w:val="Emphasis"/>
          <w:i w:val="0"/>
        </w:rPr>
        <w:t>-</w:t>
      </w:r>
      <w:r w:rsidR="00D44815" w:rsidRPr="00D44815">
        <w:rPr>
          <w:rStyle w:val="Emphasis"/>
          <w:i w:val="0"/>
        </w:rPr>
        <w:t>545</w:t>
      </w:r>
      <w:r w:rsidRPr="00D44815">
        <w:rPr>
          <w:rStyle w:val="Emphasis"/>
          <w:i w:val="0"/>
        </w:rPr>
        <w:t>-</w:t>
      </w:r>
      <w:r w:rsidR="00D44815" w:rsidRPr="00D44815">
        <w:rPr>
          <w:rStyle w:val="Emphasis"/>
          <w:i w:val="0"/>
        </w:rPr>
        <w:t>7</w:t>
      </w:r>
    </w:p>
    <w:p w14:paraId="50A849DF" w14:textId="30BCC112" w:rsidR="004A5FB8" w:rsidRPr="00595916" w:rsidRDefault="004A5FB8" w:rsidP="004A5FB8">
      <w:pPr>
        <w:pStyle w:val="Normalsmall"/>
      </w:pPr>
      <w:r w:rsidRPr="00595916">
        <w:t>This publication is available at</w:t>
      </w:r>
      <w:r w:rsidR="00165116">
        <w:t xml:space="preserve"> </w:t>
      </w:r>
      <w:hyperlink r:id="rId15" w:history="1">
        <w:r w:rsidR="00546E1D" w:rsidRPr="00595916">
          <w:rPr>
            <w:rStyle w:val="Hyperlink"/>
          </w:rPr>
          <w:t>igb.gov.au</w:t>
        </w:r>
      </w:hyperlink>
      <w:r w:rsidR="00165116" w:rsidRPr="00165116">
        <w:t>.</w:t>
      </w:r>
    </w:p>
    <w:p w14:paraId="13B75D56" w14:textId="77777777" w:rsidR="00C67F27" w:rsidRPr="00595916" w:rsidRDefault="00C67F27" w:rsidP="004A5FB8">
      <w:pPr>
        <w:pStyle w:val="Normalsmall"/>
        <w:spacing w:after="0"/>
      </w:pPr>
      <w:r w:rsidRPr="00595916">
        <w:t>Inspector-General of Biosecurity</w:t>
      </w:r>
    </w:p>
    <w:p w14:paraId="7C846C87" w14:textId="35ED8326" w:rsidR="004A5FB8" w:rsidRPr="00595916" w:rsidRDefault="00C67F27" w:rsidP="004A5FB8">
      <w:pPr>
        <w:pStyle w:val="Normalsmall"/>
        <w:spacing w:after="0"/>
      </w:pPr>
      <w:r w:rsidRPr="00595916">
        <w:t xml:space="preserve">c/o </w:t>
      </w:r>
      <w:r w:rsidR="004A5FB8" w:rsidRPr="00595916">
        <w:t>Department of Agriculture</w:t>
      </w:r>
      <w:r w:rsidR="00734D05">
        <w:t xml:space="preserve">, </w:t>
      </w:r>
      <w:r w:rsidR="00303C23">
        <w:t>Fisheries and Forestry</w:t>
      </w:r>
      <w:r w:rsidR="00303C23" w:rsidRPr="00595916" w:rsidDel="00303C23">
        <w:t xml:space="preserve"> </w:t>
      </w:r>
    </w:p>
    <w:p w14:paraId="7F447166" w14:textId="77777777" w:rsidR="00EB58A7" w:rsidRPr="00EB58A7" w:rsidRDefault="00EB58A7" w:rsidP="00EB58A7">
      <w:pPr>
        <w:pStyle w:val="Normalsmall"/>
        <w:spacing w:after="0"/>
      </w:pPr>
      <w:r w:rsidRPr="00EB58A7">
        <w:t>GPO Box 858, Canberra ACT 2601</w:t>
      </w:r>
    </w:p>
    <w:p w14:paraId="56557BD2" w14:textId="082C2DCF" w:rsidR="00C67F27" w:rsidRPr="00595916" w:rsidRDefault="00C67F27" w:rsidP="004A5FB8">
      <w:pPr>
        <w:pStyle w:val="Normalsmall"/>
        <w:spacing w:after="0"/>
      </w:pPr>
      <w:r w:rsidRPr="00595916">
        <w:t xml:space="preserve">Email </w:t>
      </w:r>
      <w:hyperlink r:id="rId16" w:history="1">
        <w:r w:rsidR="003E7831" w:rsidRPr="00CF2D93">
          <w:rPr>
            <w:rStyle w:val="Hyperlink"/>
          </w:rPr>
          <w:t>InspGenBiosecurity@agriculture.gov.au</w:t>
        </w:r>
      </w:hyperlink>
    </w:p>
    <w:p w14:paraId="28439C79" w14:textId="5B3D0BC3" w:rsidR="004A5FB8" w:rsidRPr="00595916" w:rsidRDefault="004A5FB8" w:rsidP="004A5FB8">
      <w:pPr>
        <w:pStyle w:val="Normalsmall"/>
      </w:pPr>
      <w:r w:rsidRPr="00595916">
        <w:t xml:space="preserve">Web </w:t>
      </w:r>
      <w:hyperlink r:id="rId17" w:history="1">
        <w:r w:rsidR="00C67F27" w:rsidRPr="00595916">
          <w:rPr>
            <w:rStyle w:val="Hyperlink"/>
          </w:rPr>
          <w:t>igb.gov.au</w:t>
        </w:r>
      </w:hyperlink>
    </w:p>
    <w:p w14:paraId="44D69716" w14:textId="413EE90F" w:rsidR="004A5FB8" w:rsidRPr="00595916" w:rsidRDefault="004A5FB8" w:rsidP="004A5FB8">
      <w:pPr>
        <w:pStyle w:val="Normalsmall"/>
      </w:pPr>
      <w:r w:rsidRPr="00595916">
        <w:t xml:space="preserve">The Australian Government </w:t>
      </w:r>
      <w:r w:rsidR="006118BF" w:rsidRPr="00595916">
        <w:t>represented by the Inspector-General of Biosecurity,</w:t>
      </w:r>
      <w:r w:rsidRPr="00595916">
        <w:t xml:space="preserve"> has exercised due care and skill in preparing and compiling the information and data in this publication. Notwithstanding, the </w:t>
      </w:r>
      <w:r w:rsidR="006118BF" w:rsidRPr="00595916">
        <w:t>Inspector-General of Biosecurity</w:t>
      </w:r>
      <w:r w:rsidRPr="00595916">
        <w:t>,</w:t>
      </w:r>
      <w:r w:rsidR="006118BF" w:rsidRPr="00595916">
        <w:t xml:space="preserve"> the Australian Government’s employees</w:t>
      </w:r>
      <w:r w:rsidRPr="00595916">
        <w:t xml:space="preserve"> and advisers disclaim al</w:t>
      </w:r>
      <w:r w:rsidR="006118BF" w:rsidRPr="00595916">
        <w:t>l liability, including</w:t>
      </w:r>
      <w:r w:rsidRPr="00595916">
        <w:t xml:space="preserve"> for negligence and for any loss, damage, injury, </w:t>
      </w:r>
      <w:proofErr w:type="gramStart"/>
      <w:r w:rsidRPr="00595916">
        <w:t>expense</w:t>
      </w:r>
      <w:proofErr w:type="gramEnd"/>
      <w:r w:rsidRPr="00595916">
        <w:t xml:space="preserve"> or cost incurred by any person as a result of accessing, using or relying on any of the information or data in this publication to the maximum extent permitted by law.</w:t>
      </w:r>
    </w:p>
    <w:p w14:paraId="46C7F6C5" w14:textId="77777777" w:rsidR="00734D05" w:rsidRPr="00546E1D" w:rsidRDefault="00734D05" w:rsidP="00734D05">
      <w:pPr>
        <w:pStyle w:val="Normalsmall"/>
        <w:rPr>
          <w:rStyle w:val="Strong"/>
        </w:rPr>
      </w:pPr>
      <w:r w:rsidRPr="00546E1D">
        <w:rPr>
          <w:rStyle w:val="Strong"/>
        </w:rPr>
        <w:t>Acknowledgements</w:t>
      </w:r>
    </w:p>
    <w:p w14:paraId="45FA7F84" w14:textId="5B2EA526" w:rsidR="00561EFA" w:rsidRPr="00734D05" w:rsidRDefault="00561EFA" w:rsidP="00561EFA">
      <w:pPr>
        <w:pStyle w:val="Normalsmall"/>
        <w:rPr>
          <w:rStyle w:val="Strong"/>
          <w:b w:val="0"/>
          <w:bCs w:val="0"/>
        </w:rPr>
      </w:pPr>
      <w:r w:rsidRPr="00546E1D">
        <w:rPr>
          <w:rStyle w:val="Strong"/>
          <w:b w:val="0"/>
          <w:bCs w:val="0"/>
        </w:rPr>
        <w:t>Thanks to Dr Nazia Nisar</w:t>
      </w:r>
      <w:r w:rsidR="005D3CA5">
        <w:rPr>
          <w:rStyle w:val="Strong"/>
          <w:b w:val="0"/>
          <w:bCs w:val="0"/>
        </w:rPr>
        <w:t xml:space="preserve">, </w:t>
      </w:r>
      <w:r w:rsidRPr="00546E1D">
        <w:rPr>
          <w:rStyle w:val="Strong"/>
          <w:b w:val="0"/>
          <w:bCs w:val="0"/>
        </w:rPr>
        <w:t>Ms Clare Hamilton</w:t>
      </w:r>
      <w:r w:rsidR="005D3CA5">
        <w:rPr>
          <w:rStyle w:val="Strong"/>
          <w:b w:val="0"/>
          <w:bCs w:val="0"/>
        </w:rPr>
        <w:t xml:space="preserve"> and Ms Julia Darcy</w:t>
      </w:r>
      <w:r w:rsidRPr="00546E1D">
        <w:rPr>
          <w:rStyle w:val="Strong"/>
          <w:b w:val="0"/>
          <w:bCs w:val="0"/>
        </w:rPr>
        <w:t xml:space="preserve"> for supporting and drafting this review. The Inspector-General gratefully acknowledges cooperation and advice of the Australian Government Department of Agriculture</w:t>
      </w:r>
      <w:r w:rsidR="004145B6">
        <w:rPr>
          <w:rStyle w:val="Strong"/>
          <w:b w:val="0"/>
          <w:bCs w:val="0"/>
        </w:rPr>
        <w:t>,</w:t>
      </w:r>
      <w:r w:rsidR="004145B6" w:rsidRPr="004145B6">
        <w:t xml:space="preserve"> </w:t>
      </w:r>
      <w:r w:rsidR="004145B6" w:rsidRPr="00546E1D">
        <w:t>Fisheries and Forestry</w:t>
      </w:r>
      <w:r w:rsidRPr="00546E1D">
        <w:rPr>
          <w:rStyle w:val="Strong"/>
          <w:b w:val="0"/>
          <w:bCs w:val="0"/>
        </w:rPr>
        <w:t xml:space="preserve"> and CSIRO Australian Centre for Disease Preparedness</w:t>
      </w:r>
      <w:r w:rsidR="00546E1D" w:rsidRPr="00546E1D">
        <w:rPr>
          <w:rStyle w:val="Strong"/>
          <w:b w:val="0"/>
          <w:bCs w:val="0"/>
        </w:rPr>
        <w:t>.</w:t>
      </w:r>
    </w:p>
    <w:p w14:paraId="776F0B9E" w14:textId="12EFB8BE" w:rsidR="004A5FB8" w:rsidRPr="00595916" w:rsidRDefault="00734D05" w:rsidP="004A5FB8">
      <w:pPr>
        <w:pStyle w:val="Normalsmall"/>
        <w:rPr>
          <w:rStyle w:val="Strong"/>
        </w:rPr>
      </w:pPr>
      <w:r>
        <w:rPr>
          <w:rStyle w:val="Strong"/>
        </w:rPr>
        <w:t>Image credits</w:t>
      </w:r>
    </w:p>
    <w:p w14:paraId="5F200584" w14:textId="1E6A027C" w:rsidR="004A5FB8" w:rsidRPr="00595916" w:rsidRDefault="006118BF" w:rsidP="006118BF">
      <w:pPr>
        <w:pStyle w:val="Normalsmall"/>
      </w:pPr>
      <w:r w:rsidRPr="00595916">
        <w:t xml:space="preserve">Photographs courtesy of </w:t>
      </w:r>
      <w:r w:rsidR="007A0B50">
        <w:t xml:space="preserve">Department of Agriculture, Fisheries and Forestry. </w:t>
      </w:r>
    </w:p>
    <w:sdt>
      <w:sdtPr>
        <w:rPr>
          <w:rFonts w:ascii="Cambria" w:eastAsiaTheme="minorHAnsi" w:hAnsi="Cambria" w:cs="Times New Roman"/>
          <w:b w:val="0"/>
          <w:bCs w:val="0"/>
          <w:color w:val="auto"/>
          <w:sz w:val="22"/>
          <w:szCs w:val="22"/>
          <w:lang w:eastAsia="en-US"/>
        </w:rPr>
        <w:id w:val="-760297017"/>
        <w:docPartObj>
          <w:docPartGallery w:val="Table of Contents"/>
          <w:docPartUnique/>
        </w:docPartObj>
      </w:sdtPr>
      <w:sdtEndPr>
        <w:rPr>
          <w:rFonts w:ascii="Calibri" w:eastAsia="Calibri" w:hAnsi="Calibri"/>
          <w:noProof/>
          <w:sz w:val="24"/>
        </w:rPr>
      </w:sdtEndPr>
      <w:sdtContent>
        <w:p w14:paraId="75FAA7F9" w14:textId="2A84A862" w:rsidR="00AE7070" w:rsidRPr="00595916" w:rsidRDefault="00AE7070" w:rsidP="00595916">
          <w:pPr>
            <w:pStyle w:val="TOCHeading"/>
          </w:pPr>
          <w:r w:rsidRPr="00595916">
            <w:t>Contents</w:t>
          </w:r>
        </w:p>
        <w:p w14:paraId="0BCAA5A6" w14:textId="517A2AAB" w:rsidR="00894949" w:rsidRDefault="00AE7070">
          <w:pPr>
            <w:pStyle w:val="TOC1"/>
            <w:rPr>
              <w:rFonts w:asciiTheme="minorHAnsi" w:eastAsiaTheme="minorEastAsia" w:hAnsiTheme="minorHAnsi" w:cstheme="minorBidi"/>
              <w:b w:val="0"/>
              <w:sz w:val="22"/>
              <w:lang w:eastAsia="en-AU"/>
            </w:rPr>
          </w:pPr>
          <w:r w:rsidRPr="00595916">
            <w:fldChar w:fldCharType="begin"/>
          </w:r>
          <w:r w:rsidRPr="00595916">
            <w:instrText xml:space="preserve"> TOC \h \z \u \t "Heading 2,1,Heading 3,2,Style1,2,TOA Heading,1" </w:instrText>
          </w:r>
          <w:r w:rsidRPr="00595916">
            <w:fldChar w:fldCharType="separate"/>
          </w:r>
          <w:hyperlink w:anchor="_Toc108179615" w:history="1">
            <w:r w:rsidR="00894949" w:rsidRPr="00145410">
              <w:rPr>
                <w:rStyle w:val="Hyperlink"/>
              </w:rPr>
              <w:t>Executive summary</w:t>
            </w:r>
            <w:r w:rsidR="00894949">
              <w:rPr>
                <w:webHidden/>
              </w:rPr>
              <w:tab/>
            </w:r>
            <w:r w:rsidR="00894949">
              <w:rPr>
                <w:webHidden/>
              </w:rPr>
              <w:fldChar w:fldCharType="begin"/>
            </w:r>
            <w:r w:rsidR="00894949">
              <w:rPr>
                <w:webHidden/>
              </w:rPr>
              <w:instrText xml:space="preserve"> PAGEREF _Toc108179615 \h </w:instrText>
            </w:r>
            <w:r w:rsidR="00894949">
              <w:rPr>
                <w:webHidden/>
              </w:rPr>
            </w:r>
            <w:r w:rsidR="00894949">
              <w:rPr>
                <w:webHidden/>
              </w:rPr>
              <w:fldChar w:fldCharType="separate"/>
            </w:r>
            <w:r w:rsidR="00F3189E">
              <w:rPr>
                <w:webHidden/>
              </w:rPr>
              <w:t>5</w:t>
            </w:r>
            <w:r w:rsidR="00894949">
              <w:rPr>
                <w:webHidden/>
              </w:rPr>
              <w:fldChar w:fldCharType="end"/>
            </w:r>
          </w:hyperlink>
        </w:p>
        <w:p w14:paraId="78417C03" w14:textId="28E98808" w:rsidR="00894949" w:rsidRDefault="00CB7FE0">
          <w:pPr>
            <w:pStyle w:val="TOC1"/>
            <w:rPr>
              <w:rFonts w:asciiTheme="minorHAnsi" w:eastAsiaTheme="minorEastAsia" w:hAnsiTheme="minorHAnsi" w:cstheme="minorBidi"/>
              <w:b w:val="0"/>
              <w:sz w:val="22"/>
              <w:lang w:eastAsia="en-AU"/>
            </w:rPr>
          </w:pPr>
          <w:hyperlink w:anchor="_Toc108179616" w:history="1">
            <w:r w:rsidR="00894949" w:rsidRPr="00145410">
              <w:rPr>
                <w:rStyle w:val="Hyperlink"/>
              </w:rPr>
              <w:t>Recommendations</w:t>
            </w:r>
            <w:r w:rsidR="00894949">
              <w:rPr>
                <w:webHidden/>
              </w:rPr>
              <w:tab/>
            </w:r>
            <w:r w:rsidR="00894949">
              <w:rPr>
                <w:webHidden/>
              </w:rPr>
              <w:fldChar w:fldCharType="begin"/>
            </w:r>
            <w:r w:rsidR="00894949">
              <w:rPr>
                <w:webHidden/>
              </w:rPr>
              <w:instrText xml:space="preserve"> PAGEREF _Toc108179616 \h </w:instrText>
            </w:r>
            <w:r w:rsidR="00894949">
              <w:rPr>
                <w:webHidden/>
              </w:rPr>
            </w:r>
            <w:r w:rsidR="00894949">
              <w:rPr>
                <w:webHidden/>
              </w:rPr>
              <w:fldChar w:fldCharType="separate"/>
            </w:r>
            <w:r w:rsidR="00F3189E">
              <w:rPr>
                <w:webHidden/>
              </w:rPr>
              <w:t>7</w:t>
            </w:r>
            <w:r w:rsidR="00894949">
              <w:rPr>
                <w:webHidden/>
              </w:rPr>
              <w:fldChar w:fldCharType="end"/>
            </w:r>
          </w:hyperlink>
        </w:p>
        <w:p w14:paraId="033F6D77" w14:textId="0248FDAC" w:rsidR="00894949" w:rsidRDefault="00CB7FE0">
          <w:pPr>
            <w:pStyle w:val="TOC1"/>
            <w:rPr>
              <w:rFonts w:asciiTheme="minorHAnsi" w:eastAsiaTheme="minorEastAsia" w:hAnsiTheme="minorHAnsi" w:cstheme="minorBidi"/>
              <w:b w:val="0"/>
              <w:sz w:val="22"/>
              <w:lang w:eastAsia="en-AU"/>
            </w:rPr>
          </w:pPr>
          <w:hyperlink w:anchor="_Toc108179617" w:history="1">
            <w:r w:rsidR="00894949" w:rsidRPr="00145410">
              <w:rPr>
                <w:rStyle w:val="Hyperlink"/>
              </w:rPr>
              <w:t>Assessment summary</w:t>
            </w:r>
            <w:r w:rsidR="00894949">
              <w:rPr>
                <w:webHidden/>
              </w:rPr>
              <w:tab/>
            </w:r>
            <w:r w:rsidR="00894949">
              <w:rPr>
                <w:webHidden/>
              </w:rPr>
              <w:fldChar w:fldCharType="begin"/>
            </w:r>
            <w:r w:rsidR="00894949">
              <w:rPr>
                <w:webHidden/>
              </w:rPr>
              <w:instrText xml:space="preserve"> PAGEREF _Toc108179617 \h </w:instrText>
            </w:r>
            <w:r w:rsidR="00894949">
              <w:rPr>
                <w:webHidden/>
              </w:rPr>
            </w:r>
            <w:r w:rsidR="00894949">
              <w:rPr>
                <w:webHidden/>
              </w:rPr>
              <w:fldChar w:fldCharType="separate"/>
            </w:r>
            <w:r w:rsidR="00F3189E">
              <w:rPr>
                <w:webHidden/>
              </w:rPr>
              <w:t>8</w:t>
            </w:r>
            <w:r w:rsidR="00894949">
              <w:rPr>
                <w:webHidden/>
              </w:rPr>
              <w:fldChar w:fldCharType="end"/>
            </w:r>
          </w:hyperlink>
        </w:p>
        <w:p w14:paraId="335710C6" w14:textId="1D9B5BAB" w:rsidR="00894949" w:rsidRDefault="00CB7FE0">
          <w:pPr>
            <w:pStyle w:val="TOC1"/>
            <w:rPr>
              <w:rFonts w:asciiTheme="minorHAnsi" w:eastAsiaTheme="minorEastAsia" w:hAnsiTheme="minorHAnsi" w:cstheme="minorBidi"/>
              <w:b w:val="0"/>
              <w:sz w:val="22"/>
              <w:lang w:eastAsia="en-AU"/>
            </w:rPr>
          </w:pPr>
          <w:hyperlink w:anchor="_Toc108179618" w:history="1">
            <w:r w:rsidR="00894949" w:rsidRPr="00145410">
              <w:rPr>
                <w:rStyle w:val="Hyperlink"/>
              </w:rPr>
              <w:t>Introduction</w:t>
            </w:r>
            <w:r w:rsidR="00894949">
              <w:rPr>
                <w:webHidden/>
              </w:rPr>
              <w:tab/>
            </w:r>
            <w:r w:rsidR="00894949">
              <w:rPr>
                <w:webHidden/>
              </w:rPr>
              <w:fldChar w:fldCharType="begin"/>
            </w:r>
            <w:r w:rsidR="00894949">
              <w:rPr>
                <w:webHidden/>
              </w:rPr>
              <w:instrText xml:space="preserve"> PAGEREF _Toc108179618 \h </w:instrText>
            </w:r>
            <w:r w:rsidR="00894949">
              <w:rPr>
                <w:webHidden/>
              </w:rPr>
            </w:r>
            <w:r w:rsidR="00894949">
              <w:rPr>
                <w:webHidden/>
              </w:rPr>
              <w:fldChar w:fldCharType="separate"/>
            </w:r>
            <w:r w:rsidR="00F3189E">
              <w:rPr>
                <w:webHidden/>
              </w:rPr>
              <w:t>9</w:t>
            </w:r>
            <w:r w:rsidR="00894949">
              <w:rPr>
                <w:webHidden/>
              </w:rPr>
              <w:fldChar w:fldCharType="end"/>
            </w:r>
          </w:hyperlink>
        </w:p>
        <w:p w14:paraId="2E2B4BA8" w14:textId="7EDEB580" w:rsidR="00894949" w:rsidRDefault="00CB7FE0">
          <w:pPr>
            <w:pStyle w:val="TOC2"/>
            <w:rPr>
              <w:rFonts w:asciiTheme="minorHAnsi" w:eastAsiaTheme="minorEastAsia" w:hAnsiTheme="minorHAnsi" w:cstheme="minorBidi"/>
              <w:sz w:val="22"/>
              <w:lang w:eastAsia="en-AU"/>
            </w:rPr>
          </w:pPr>
          <w:hyperlink w:anchor="_Toc108179619" w:history="1">
            <w:r w:rsidR="00894949" w:rsidRPr="00145410">
              <w:rPr>
                <w:rStyle w:val="Hyperlink"/>
              </w:rPr>
              <w:t>Overview</w:t>
            </w:r>
            <w:r w:rsidR="00894949">
              <w:rPr>
                <w:webHidden/>
              </w:rPr>
              <w:tab/>
            </w:r>
            <w:r w:rsidR="00894949">
              <w:rPr>
                <w:webHidden/>
              </w:rPr>
              <w:fldChar w:fldCharType="begin"/>
            </w:r>
            <w:r w:rsidR="00894949">
              <w:rPr>
                <w:webHidden/>
              </w:rPr>
              <w:instrText xml:space="preserve"> PAGEREF _Toc108179619 \h </w:instrText>
            </w:r>
            <w:r w:rsidR="00894949">
              <w:rPr>
                <w:webHidden/>
              </w:rPr>
            </w:r>
            <w:r w:rsidR="00894949">
              <w:rPr>
                <w:webHidden/>
              </w:rPr>
              <w:fldChar w:fldCharType="separate"/>
            </w:r>
            <w:r w:rsidR="00F3189E">
              <w:rPr>
                <w:webHidden/>
              </w:rPr>
              <w:t>9</w:t>
            </w:r>
            <w:r w:rsidR="00894949">
              <w:rPr>
                <w:webHidden/>
              </w:rPr>
              <w:fldChar w:fldCharType="end"/>
            </w:r>
          </w:hyperlink>
        </w:p>
        <w:p w14:paraId="4E0240B3" w14:textId="4F71A66A" w:rsidR="00894949" w:rsidRDefault="00CB7FE0">
          <w:pPr>
            <w:pStyle w:val="TOC2"/>
            <w:rPr>
              <w:rFonts w:asciiTheme="minorHAnsi" w:eastAsiaTheme="minorEastAsia" w:hAnsiTheme="minorHAnsi" w:cstheme="minorBidi"/>
              <w:sz w:val="22"/>
              <w:lang w:eastAsia="en-AU"/>
            </w:rPr>
          </w:pPr>
          <w:hyperlink w:anchor="_Toc108179620" w:history="1">
            <w:r w:rsidR="00894949" w:rsidRPr="00145410">
              <w:rPr>
                <w:rStyle w:val="Hyperlink"/>
              </w:rPr>
              <w:t>Review approach</w:t>
            </w:r>
            <w:r w:rsidR="00894949">
              <w:rPr>
                <w:webHidden/>
              </w:rPr>
              <w:tab/>
            </w:r>
            <w:r w:rsidR="00894949">
              <w:rPr>
                <w:webHidden/>
              </w:rPr>
              <w:fldChar w:fldCharType="begin"/>
            </w:r>
            <w:r w:rsidR="00894949">
              <w:rPr>
                <w:webHidden/>
              </w:rPr>
              <w:instrText xml:space="preserve"> PAGEREF _Toc108179620 \h </w:instrText>
            </w:r>
            <w:r w:rsidR="00894949">
              <w:rPr>
                <w:webHidden/>
              </w:rPr>
            </w:r>
            <w:r w:rsidR="00894949">
              <w:rPr>
                <w:webHidden/>
              </w:rPr>
              <w:fldChar w:fldCharType="separate"/>
            </w:r>
            <w:r w:rsidR="00F3189E">
              <w:rPr>
                <w:webHidden/>
              </w:rPr>
              <w:t>10</w:t>
            </w:r>
            <w:r w:rsidR="00894949">
              <w:rPr>
                <w:webHidden/>
              </w:rPr>
              <w:fldChar w:fldCharType="end"/>
            </w:r>
          </w:hyperlink>
        </w:p>
        <w:p w14:paraId="4778F69B" w14:textId="5A7DE707" w:rsidR="00894949" w:rsidRDefault="00CB7FE0">
          <w:pPr>
            <w:pStyle w:val="TOC2"/>
            <w:rPr>
              <w:rFonts w:asciiTheme="minorHAnsi" w:eastAsiaTheme="minorEastAsia" w:hAnsiTheme="minorHAnsi" w:cstheme="minorBidi"/>
              <w:sz w:val="22"/>
              <w:lang w:eastAsia="en-AU"/>
            </w:rPr>
          </w:pPr>
          <w:hyperlink w:anchor="_Toc108179621" w:history="1">
            <w:r w:rsidR="00894949" w:rsidRPr="00145410">
              <w:rPr>
                <w:rStyle w:val="Hyperlink"/>
              </w:rPr>
              <w:t>Assessment of LSDV import risk assessment, approval and logistics processes and risk mitigation measures</w:t>
            </w:r>
            <w:r w:rsidR="00894949">
              <w:rPr>
                <w:webHidden/>
              </w:rPr>
              <w:tab/>
            </w:r>
            <w:r w:rsidR="00894949">
              <w:rPr>
                <w:webHidden/>
              </w:rPr>
              <w:fldChar w:fldCharType="begin"/>
            </w:r>
            <w:r w:rsidR="00894949">
              <w:rPr>
                <w:webHidden/>
              </w:rPr>
              <w:instrText xml:space="preserve"> PAGEREF _Toc108179621 \h </w:instrText>
            </w:r>
            <w:r w:rsidR="00894949">
              <w:rPr>
                <w:webHidden/>
              </w:rPr>
            </w:r>
            <w:r w:rsidR="00894949">
              <w:rPr>
                <w:webHidden/>
              </w:rPr>
              <w:fldChar w:fldCharType="separate"/>
            </w:r>
            <w:r w:rsidR="00F3189E">
              <w:rPr>
                <w:webHidden/>
              </w:rPr>
              <w:t>12</w:t>
            </w:r>
            <w:r w:rsidR="00894949">
              <w:rPr>
                <w:webHidden/>
              </w:rPr>
              <w:fldChar w:fldCharType="end"/>
            </w:r>
          </w:hyperlink>
        </w:p>
        <w:p w14:paraId="06998183" w14:textId="5BAB2C00" w:rsidR="00894949" w:rsidRDefault="00CB7FE0">
          <w:pPr>
            <w:pStyle w:val="TOC1"/>
            <w:rPr>
              <w:rFonts w:asciiTheme="minorHAnsi" w:eastAsiaTheme="minorEastAsia" w:hAnsiTheme="minorHAnsi" w:cstheme="minorBidi"/>
              <w:b w:val="0"/>
              <w:sz w:val="22"/>
              <w:lang w:eastAsia="en-AU"/>
            </w:rPr>
          </w:pPr>
          <w:hyperlink w:anchor="_Toc108179622" w:history="1">
            <w:r w:rsidR="00894949" w:rsidRPr="00145410">
              <w:rPr>
                <w:rStyle w:val="Hyperlink"/>
              </w:rPr>
              <w:t>1</w:t>
            </w:r>
            <w:r w:rsidR="00894949">
              <w:rPr>
                <w:rFonts w:asciiTheme="minorHAnsi" w:eastAsiaTheme="minorEastAsia" w:hAnsiTheme="minorHAnsi" w:cstheme="minorBidi"/>
                <w:b w:val="0"/>
                <w:sz w:val="22"/>
                <w:lang w:eastAsia="en-AU"/>
              </w:rPr>
              <w:tab/>
            </w:r>
            <w:r w:rsidR="00894949" w:rsidRPr="00145410">
              <w:rPr>
                <w:rStyle w:val="Hyperlink"/>
              </w:rPr>
              <w:t>Department’s LSD capability</w:t>
            </w:r>
            <w:r w:rsidR="00894949">
              <w:rPr>
                <w:webHidden/>
              </w:rPr>
              <w:tab/>
            </w:r>
            <w:r w:rsidR="00894949">
              <w:rPr>
                <w:webHidden/>
              </w:rPr>
              <w:fldChar w:fldCharType="begin"/>
            </w:r>
            <w:r w:rsidR="00894949">
              <w:rPr>
                <w:webHidden/>
              </w:rPr>
              <w:instrText xml:space="preserve"> PAGEREF _Toc108179622 \h </w:instrText>
            </w:r>
            <w:r w:rsidR="00894949">
              <w:rPr>
                <w:webHidden/>
              </w:rPr>
            </w:r>
            <w:r w:rsidR="00894949">
              <w:rPr>
                <w:webHidden/>
              </w:rPr>
              <w:fldChar w:fldCharType="separate"/>
            </w:r>
            <w:r w:rsidR="00F3189E">
              <w:rPr>
                <w:webHidden/>
              </w:rPr>
              <w:t>13</w:t>
            </w:r>
            <w:r w:rsidR="00894949">
              <w:rPr>
                <w:webHidden/>
              </w:rPr>
              <w:fldChar w:fldCharType="end"/>
            </w:r>
          </w:hyperlink>
        </w:p>
        <w:p w14:paraId="4A0A32F7" w14:textId="06EEE840" w:rsidR="00894949" w:rsidRDefault="00CB7FE0">
          <w:pPr>
            <w:pStyle w:val="TOC2"/>
            <w:tabs>
              <w:tab w:val="left" w:pos="660"/>
            </w:tabs>
            <w:rPr>
              <w:rFonts w:asciiTheme="minorHAnsi" w:eastAsiaTheme="minorEastAsia" w:hAnsiTheme="minorHAnsi" w:cstheme="minorBidi"/>
              <w:sz w:val="22"/>
              <w:lang w:eastAsia="en-AU"/>
            </w:rPr>
          </w:pPr>
          <w:hyperlink w:anchor="_Toc108179623" w:history="1">
            <w:r w:rsidR="00894949" w:rsidRPr="00145410">
              <w:rPr>
                <w:rStyle w:val="Hyperlink"/>
              </w:rPr>
              <w:t>1.1</w:t>
            </w:r>
            <w:r w:rsidR="00894949">
              <w:rPr>
                <w:rFonts w:asciiTheme="minorHAnsi" w:eastAsiaTheme="minorEastAsia" w:hAnsiTheme="minorHAnsi" w:cstheme="minorBidi"/>
                <w:sz w:val="22"/>
                <w:lang w:eastAsia="en-AU"/>
              </w:rPr>
              <w:tab/>
            </w:r>
            <w:r w:rsidR="00894949" w:rsidRPr="00145410">
              <w:rPr>
                <w:rStyle w:val="Hyperlink"/>
              </w:rPr>
              <w:t>Technical knowledge of LSD threat to Australia</w:t>
            </w:r>
            <w:r w:rsidR="00894949">
              <w:rPr>
                <w:webHidden/>
              </w:rPr>
              <w:tab/>
            </w:r>
            <w:r w:rsidR="00894949">
              <w:rPr>
                <w:webHidden/>
              </w:rPr>
              <w:fldChar w:fldCharType="begin"/>
            </w:r>
            <w:r w:rsidR="00894949">
              <w:rPr>
                <w:webHidden/>
              </w:rPr>
              <w:instrText xml:space="preserve"> PAGEREF _Toc108179623 \h </w:instrText>
            </w:r>
            <w:r w:rsidR="00894949">
              <w:rPr>
                <w:webHidden/>
              </w:rPr>
            </w:r>
            <w:r w:rsidR="00894949">
              <w:rPr>
                <w:webHidden/>
              </w:rPr>
              <w:fldChar w:fldCharType="separate"/>
            </w:r>
            <w:r w:rsidR="00F3189E">
              <w:rPr>
                <w:webHidden/>
              </w:rPr>
              <w:t>13</w:t>
            </w:r>
            <w:r w:rsidR="00894949">
              <w:rPr>
                <w:webHidden/>
              </w:rPr>
              <w:fldChar w:fldCharType="end"/>
            </w:r>
          </w:hyperlink>
        </w:p>
        <w:p w14:paraId="0452064D" w14:textId="2DDD06F0" w:rsidR="00894949" w:rsidRDefault="00CB7FE0">
          <w:pPr>
            <w:pStyle w:val="TOC2"/>
            <w:tabs>
              <w:tab w:val="left" w:pos="660"/>
            </w:tabs>
            <w:rPr>
              <w:rFonts w:asciiTheme="minorHAnsi" w:eastAsiaTheme="minorEastAsia" w:hAnsiTheme="minorHAnsi" w:cstheme="minorBidi"/>
              <w:sz w:val="22"/>
              <w:lang w:eastAsia="en-AU"/>
            </w:rPr>
          </w:pPr>
          <w:hyperlink w:anchor="_Toc108179624" w:history="1">
            <w:r w:rsidR="00894949" w:rsidRPr="00145410">
              <w:rPr>
                <w:rStyle w:val="Hyperlink"/>
              </w:rPr>
              <w:t>1.2</w:t>
            </w:r>
            <w:r w:rsidR="00894949">
              <w:rPr>
                <w:rFonts w:asciiTheme="minorHAnsi" w:eastAsiaTheme="minorEastAsia" w:hAnsiTheme="minorHAnsi" w:cstheme="minorBidi"/>
                <w:sz w:val="22"/>
                <w:lang w:eastAsia="en-AU"/>
              </w:rPr>
              <w:tab/>
            </w:r>
            <w:r w:rsidR="00894949" w:rsidRPr="00145410">
              <w:rPr>
                <w:rStyle w:val="Hyperlink"/>
              </w:rPr>
              <w:t>Demonstrated international collaboration and leadership</w:t>
            </w:r>
            <w:r w:rsidR="00894949">
              <w:rPr>
                <w:webHidden/>
              </w:rPr>
              <w:tab/>
            </w:r>
            <w:r w:rsidR="00894949">
              <w:rPr>
                <w:webHidden/>
              </w:rPr>
              <w:fldChar w:fldCharType="begin"/>
            </w:r>
            <w:r w:rsidR="00894949">
              <w:rPr>
                <w:webHidden/>
              </w:rPr>
              <w:instrText xml:space="preserve"> PAGEREF _Toc108179624 \h </w:instrText>
            </w:r>
            <w:r w:rsidR="00894949">
              <w:rPr>
                <w:webHidden/>
              </w:rPr>
            </w:r>
            <w:r w:rsidR="00894949">
              <w:rPr>
                <w:webHidden/>
              </w:rPr>
              <w:fldChar w:fldCharType="separate"/>
            </w:r>
            <w:r w:rsidR="00F3189E">
              <w:rPr>
                <w:webHidden/>
              </w:rPr>
              <w:t>13</w:t>
            </w:r>
            <w:r w:rsidR="00894949">
              <w:rPr>
                <w:webHidden/>
              </w:rPr>
              <w:fldChar w:fldCharType="end"/>
            </w:r>
          </w:hyperlink>
        </w:p>
        <w:p w14:paraId="59C85FE8" w14:textId="657C9911" w:rsidR="00894949" w:rsidRDefault="00CB7FE0">
          <w:pPr>
            <w:pStyle w:val="TOC2"/>
            <w:tabs>
              <w:tab w:val="left" w:pos="660"/>
            </w:tabs>
            <w:rPr>
              <w:rFonts w:asciiTheme="minorHAnsi" w:eastAsiaTheme="minorEastAsia" w:hAnsiTheme="minorHAnsi" w:cstheme="minorBidi"/>
              <w:sz w:val="22"/>
              <w:lang w:eastAsia="en-AU"/>
            </w:rPr>
          </w:pPr>
          <w:hyperlink w:anchor="_Toc108179625" w:history="1">
            <w:r w:rsidR="00894949" w:rsidRPr="00145410">
              <w:rPr>
                <w:rStyle w:val="Hyperlink"/>
              </w:rPr>
              <w:t>1.3</w:t>
            </w:r>
            <w:r w:rsidR="00894949">
              <w:rPr>
                <w:rFonts w:asciiTheme="minorHAnsi" w:eastAsiaTheme="minorEastAsia" w:hAnsiTheme="minorHAnsi" w:cstheme="minorBidi"/>
                <w:sz w:val="22"/>
                <w:lang w:eastAsia="en-AU"/>
              </w:rPr>
              <w:tab/>
            </w:r>
            <w:r w:rsidR="00894949" w:rsidRPr="00145410">
              <w:rPr>
                <w:rStyle w:val="Hyperlink"/>
              </w:rPr>
              <w:t>Understanding of evolving offshore LSD distribution and threat to Australia</w:t>
            </w:r>
            <w:r w:rsidR="00894949">
              <w:rPr>
                <w:webHidden/>
              </w:rPr>
              <w:tab/>
            </w:r>
            <w:r w:rsidR="00894949">
              <w:rPr>
                <w:webHidden/>
              </w:rPr>
              <w:fldChar w:fldCharType="begin"/>
            </w:r>
            <w:r w:rsidR="00894949">
              <w:rPr>
                <w:webHidden/>
              </w:rPr>
              <w:instrText xml:space="preserve"> PAGEREF _Toc108179625 \h </w:instrText>
            </w:r>
            <w:r w:rsidR="00894949">
              <w:rPr>
                <w:webHidden/>
              </w:rPr>
            </w:r>
            <w:r w:rsidR="00894949">
              <w:rPr>
                <w:webHidden/>
              </w:rPr>
              <w:fldChar w:fldCharType="separate"/>
            </w:r>
            <w:r w:rsidR="00F3189E">
              <w:rPr>
                <w:webHidden/>
              </w:rPr>
              <w:t>14</w:t>
            </w:r>
            <w:r w:rsidR="00894949">
              <w:rPr>
                <w:webHidden/>
              </w:rPr>
              <w:fldChar w:fldCharType="end"/>
            </w:r>
          </w:hyperlink>
        </w:p>
        <w:p w14:paraId="7714405D" w14:textId="0CD76B84" w:rsidR="00894949" w:rsidRDefault="00CB7FE0">
          <w:pPr>
            <w:pStyle w:val="TOC2"/>
            <w:tabs>
              <w:tab w:val="left" w:pos="660"/>
            </w:tabs>
            <w:rPr>
              <w:rFonts w:asciiTheme="minorHAnsi" w:eastAsiaTheme="minorEastAsia" w:hAnsiTheme="minorHAnsi" w:cstheme="minorBidi"/>
              <w:sz w:val="22"/>
              <w:lang w:eastAsia="en-AU"/>
            </w:rPr>
          </w:pPr>
          <w:hyperlink w:anchor="_Toc108179626" w:history="1">
            <w:r w:rsidR="00894949" w:rsidRPr="00145410">
              <w:rPr>
                <w:rStyle w:val="Hyperlink"/>
              </w:rPr>
              <w:t>1.4</w:t>
            </w:r>
            <w:r w:rsidR="00894949">
              <w:rPr>
                <w:rFonts w:asciiTheme="minorHAnsi" w:eastAsiaTheme="minorEastAsia" w:hAnsiTheme="minorHAnsi" w:cstheme="minorBidi"/>
                <w:sz w:val="22"/>
                <w:lang w:eastAsia="en-AU"/>
              </w:rPr>
              <w:tab/>
            </w:r>
            <w:r w:rsidR="00894949" w:rsidRPr="00145410">
              <w:rPr>
                <w:rStyle w:val="Hyperlink"/>
              </w:rPr>
              <w:t>Effective national LSD partnering</w:t>
            </w:r>
            <w:r w:rsidR="00894949">
              <w:rPr>
                <w:webHidden/>
              </w:rPr>
              <w:tab/>
            </w:r>
            <w:r w:rsidR="00894949">
              <w:rPr>
                <w:webHidden/>
              </w:rPr>
              <w:fldChar w:fldCharType="begin"/>
            </w:r>
            <w:r w:rsidR="00894949">
              <w:rPr>
                <w:webHidden/>
              </w:rPr>
              <w:instrText xml:space="preserve"> PAGEREF _Toc108179626 \h </w:instrText>
            </w:r>
            <w:r w:rsidR="00894949">
              <w:rPr>
                <w:webHidden/>
              </w:rPr>
            </w:r>
            <w:r w:rsidR="00894949">
              <w:rPr>
                <w:webHidden/>
              </w:rPr>
              <w:fldChar w:fldCharType="separate"/>
            </w:r>
            <w:r w:rsidR="00F3189E">
              <w:rPr>
                <w:webHidden/>
              </w:rPr>
              <w:t>15</w:t>
            </w:r>
            <w:r w:rsidR="00894949">
              <w:rPr>
                <w:webHidden/>
              </w:rPr>
              <w:fldChar w:fldCharType="end"/>
            </w:r>
          </w:hyperlink>
        </w:p>
        <w:p w14:paraId="5EF61E01" w14:textId="3B738976" w:rsidR="00894949" w:rsidRDefault="00CB7FE0">
          <w:pPr>
            <w:pStyle w:val="TOC2"/>
            <w:tabs>
              <w:tab w:val="left" w:pos="660"/>
            </w:tabs>
            <w:rPr>
              <w:rFonts w:asciiTheme="minorHAnsi" w:eastAsiaTheme="minorEastAsia" w:hAnsiTheme="minorHAnsi" w:cstheme="minorBidi"/>
              <w:sz w:val="22"/>
              <w:lang w:eastAsia="en-AU"/>
            </w:rPr>
          </w:pPr>
          <w:hyperlink w:anchor="_Toc108179627" w:history="1">
            <w:r w:rsidR="00894949" w:rsidRPr="00145410">
              <w:rPr>
                <w:rStyle w:val="Hyperlink"/>
              </w:rPr>
              <w:t>1.5</w:t>
            </w:r>
            <w:r w:rsidR="00894949">
              <w:rPr>
                <w:rFonts w:asciiTheme="minorHAnsi" w:eastAsiaTheme="minorEastAsia" w:hAnsiTheme="minorHAnsi" w:cstheme="minorBidi"/>
                <w:sz w:val="22"/>
                <w:lang w:eastAsia="en-AU"/>
              </w:rPr>
              <w:tab/>
            </w:r>
            <w:r w:rsidR="00894949" w:rsidRPr="00145410">
              <w:rPr>
                <w:rStyle w:val="Hyperlink"/>
              </w:rPr>
              <w:t>Effective consultation with Australian industries</w:t>
            </w:r>
            <w:r w:rsidR="00894949">
              <w:rPr>
                <w:webHidden/>
              </w:rPr>
              <w:tab/>
            </w:r>
            <w:r w:rsidR="00894949">
              <w:rPr>
                <w:webHidden/>
              </w:rPr>
              <w:fldChar w:fldCharType="begin"/>
            </w:r>
            <w:r w:rsidR="00894949">
              <w:rPr>
                <w:webHidden/>
              </w:rPr>
              <w:instrText xml:space="preserve"> PAGEREF _Toc108179627 \h </w:instrText>
            </w:r>
            <w:r w:rsidR="00894949">
              <w:rPr>
                <w:webHidden/>
              </w:rPr>
            </w:r>
            <w:r w:rsidR="00894949">
              <w:rPr>
                <w:webHidden/>
              </w:rPr>
              <w:fldChar w:fldCharType="separate"/>
            </w:r>
            <w:r w:rsidR="00F3189E">
              <w:rPr>
                <w:webHidden/>
              </w:rPr>
              <w:t>15</w:t>
            </w:r>
            <w:r w:rsidR="00894949">
              <w:rPr>
                <w:webHidden/>
              </w:rPr>
              <w:fldChar w:fldCharType="end"/>
            </w:r>
          </w:hyperlink>
        </w:p>
        <w:p w14:paraId="22E9EDB2" w14:textId="2F2B2057" w:rsidR="00894949" w:rsidRDefault="00CB7FE0">
          <w:pPr>
            <w:pStyle w:val="TOC1"/>
            <w:rPr>
              <w:rFonts w:asciiTheme="minorHAnsi" w:eastAsiaTheme="minorEastAsia" w:hAnsiTheme="minorHAnsi" w:cstheme="minorBidi"/>
              <w:b w:val="0"/>
              <w:sz w:val="22"/>
              <w:lang w:eastAsia="en-AU"/>
            </w:rPr>
          </w:pPr>
          <w:hyperlink w:anchor="_Toc108179628" w:history="1">
            <w:r w:rsidR="00894949" w:rsidRPr="00145410">
              <w:rPr>
                <w:rStyle w:val="Hyperlink"/>
              </w:rPr>
              <w:t>2</w:t>
            </w:r>
            <w:r w:rsidR="00894949">
              <w:rPr>
                <w:rFonts w:asciiTheme="minorHAnsi" w:eastAsiaTheme="minorEastAsia" w:hAnsiTheme="minorHAnsi" w:cstheme="minorBidi"/>
                <w:b w:val="0"/>
                <w:sz w:val="22"/>
                <w:lang w:eastAsia="en-AU"/>
              </w:rPr>
              <w:tab/>
            </w:r>
            <w:r w:rsidR="00894949" w:rsidRPr="00145410">
              <w:rPr>
                <w:rStyle w:val="Hyperlink"/>
              </w:rPr>
              <w:t>Policy approval for LSDV import</w:t>
            </w:r>
            <w:r w:rsidR="00894949">
              <w:rPr>
                <w:webHidden/>
              </w:rPr>
              <w:tab/>
            </w:r>
            <w:r w:rsidR="00894949">
              <w:rPr>
                <w:webHidden/>
              </w:rPr>
              <w:fldChar w:fldCharType="begin"/>
            </w:r>
            <w:r w:rsidR="00894949">
              <w:rPr>
                <w:webHidden/>
              </w:rPr>
              <w:instrText xml:space="preserve"> PAGEREF _Toc108179628 \h </w:instrText>
            </w:r>
            <w:r w:rsidR="00894949">
              <w:rPr>
                <w:webHidden/>
              </w:rPr>
            </w:r>
            <w:r w:rsidR="00894949">
              <w:rPr>
                <w:webHidden/>
              </w:rPr>
              <w:fldChar w:fldCharType="separate"/>
            </w:r>
            <w:r w:rsidR="00F3189E">
              <w:rPr>
                <w:webHidden/>
              </w:rPr>
              <w:t>17</w:t>
            </w:r>
            <w:r w:rsidR="00894949">
              <w:rPr>
                <w:webHidden/>
              </w:rPr>
              <w:fldChar w:fldCharType="end"/>
            </w:r>
          </w:hyperlink>
        </w:p>
        <w:p w14:paraId="03509DA2" w14:textId="087497F4" w:rsidR="00894949" w:rsidRDefault="00CB7FE0">
          <w:pPr>
            <w:pStyle w:val="TOC2"/>
            <w:tabs>
              <w:tab w:val="left" w:pos="660"/>
            </w:tabs>
            <w:rPr>
              <w:rFonts w:asciiTheme="minorHAnsi" w:eastAsiaTheme="minorEastAsia" w:hAnsiTheme="minorHAnsi" w:cstheme="minorBidi"/>
              <w:sz w:val="22"/>
              <w:lang w:eastAsia="en-AU"/>
            </w:rPr>
          </w:pPr>
          <w:hyperlink w:anchor="_Toc108179629" w:history="1">
            <w:r w:rsidR="00894949" w:rsidRPr="00145410">
              <w:rPr>
                <w:rStyle w:val="Hyperlink"/>
              </w:rPr>
              <w:t>2.1</w:t>
            </w:r>
            <w:r w:rsidR="00894949">
              <w:rPr>
                <w:rFonts w:asciiTheme="minorHAnsi" w:eastAsiaTheme="minorEastAsia" w:hAnsiTheme="minorHAnsi" w:cstheme="minorBidi"/>
                <w:sz w:val="22"/>
                <w:lang w:eastAsia="en-AU"/>
              </w:rPr>
              <w:tab/>
            </w:r>
            <w:r w:rsidR="00894949" w:rsidRPr="00145410">
              <w:rPr>
                <w:rStyle w:val="Hyperlink"/>
              </w:rPr>
              <w:t>Government policy decision in place to support potential LSDV import</w:t>
            </w:r>
            <w:r w:rsidR="00894949">
              <w:rPr>
                <w:webHidden/>
              </w:rPr>
              <w:tab/>
            </w:r>
            <w:r w:rsidR="00894949">
              <w:rPr>
                <w:webHidden/>
              </w:rPr>
              <w:fldChar w:fldCharType="begin"/>
            </w:r>
            <w:r w:rsidR="00894949">
              <w:rPr>
                <w:webHidden/>
              </w:rPr>
              <w:instrText xml:space="preserve"> PAGEREF _Toc108179629 \h </w:instrText>
            </w:r>
            <w:r w:rsidR="00894949">
              <w:rPr>
                <w:webHidden/>
              </w:rPr>
            </w:r>
            <w:r w:rsidR="00894949">
              <w:rPr>
                <w:webHidden/>
              </w:rPr>
              <w:fldChar w:fldCharType="separate"/>
            </w:r>
            <w:r w:rsidR="00F3189E">
              <w:rPr>
                <w:webHidden/>
              </w:rPr>
              <w:t>17</w:t>
            </w:r>
            <w:r w:rsidR="00894949">
              <w:rPr>
                <w:webHidden/>
              </w:rPr>
              <w:fldChar w:fldCharType="end"/>
            </w:r>
          </w:hyperlink>
        </w:p>
        <w:p w14:paraId="46BC0CC5" w14:textId="2ECC3446" w:rsidR="00894949" w:rsidRDefault="00CB7FE0">
          <w:pPr>
            <w:pStyle w:val="TOC1"/>
            <w:rPr>
              <w:rFonts w:asciiTheme="minorHAnsi" w:eastAsiaTheme="minorEastAsia" w:hAnsiTheme="minorHAnsi" w:cstheme="minorBidi"/>
              <w:b w:val="0"/>
              <w:sz w:val="22"/>
              <w:lang w:eastAsia="en-AU"/>
            </w:rPr>
          </w:pPr>
          <w:hyperlink w:anchor="_Toc108179630" w:history="1">
            <w:r w:rsidR="00894949" w:rsidRPr="00145410">
              <w:rPr>
                <w:rStyle w:val="Hyperlink"/>
              </w:rPr>
              <w:t>3</w:t>
            </w:r>
            <w:r w:rsidR="00894949">
              <w:rPr>
                <w:rFonts w:asciiTheme="minorHAnsi" w:eastAsiaTheme="minorEastAsia" w:hAnsiTheme="minorHAnsi" w:cstheme="minorBidi"/>
                <w:b w:val="0"/>
                <w:sz w:val="22"/>
                <w:lang w:eastAsia="en-AU"/>
              </w:rPr>
              <w:tab/>
            </w:r>
            <w:r w:rsidR="00894949" w:rsidRPr="00145410">
              <w:rPr>
                <w:rStyle w:val="Hyperlink"/>
              </w:rPr>
              <w:t>Department’s technical and regulatory expertise for disease agent risk assessment</w:t>
            </w:r>
            <w:r w:rsidR="00894949">
              <w:rPr>
                <w:webHidden/>
              </w:rPr>
              <w:tab/>
            </w:r>
            <w:r w:rsidR="00894949">
              <w:rPr>
                <w:webHidden/>
              </w:rPr>
              <w:fldChar w:fldCharType="begin"/>
            </w:r>
            <w:r w:rsidR="00894949">
              <w:rPr>
                <w:webHidden/>
              </w:rPr>
              <w:instrText xml:space="preserve"> PAGEREF _Toc108179630 \h </w:instrText>
            </w:r>
            <w:r w:rsidR="00894949">
              <w:rPr>
                <w:webHidden/>
              </w:rPr>
            </w:r>
            <w:r w:rsidR="00894949">
              <w:rPr>
                <w:webHidden/>
              </w:rPr>
              <w:fldChar w:fldCharType="separate"/>
            </w:r>
            <w:r w:rsidR="00F3189E">
              <w:rPr>
                <w:webHidden/>
              </w:rPr>
              <w:t>18</w:t>
            </w:r>
            <w:r w:rsidR="00894949">
              <w:rPr>
                <w:webHidden/>
              </w:rPr>
              <w:fldChar w:fldCharType="end"/>
            </w:r>
          </w:hyperlink>
        </w:p>
        <w:p w14:paraId="3742AEE5" w14:textId="36291842" w:rsidR="00894949" w:rsidRDefault="00CB7FE0">
          <w:pPr>
            <w:pStyle w:val="TOC2"/>
            <w:tabs>
              <w:tab w:val="left" w:pos="660"/>
            </w:tabs>
            <w:rPr>
              <w:rFonts w:asciiTheme="minorHAnsi" w:eastAsiaTheme="minorEastAsia" w:hAnsiTheme="minorHAnsi" w:cstheme="minorBidi"/>
              <w:sz w:val="22"/>
              <w:lang w:eastAsia="en-AU"/>
            </w:rPr>
          </w:pPr>
          <w:hyperlink w:anchor="_Toc108179631" w:history="1">
            <w:r w:rsidR="00894949" w:rsidRPr="00145410">
              <w:rPr>
                <w:rStyle w:val="Hyperlink"/>
                <w:lang w:val="en-US"/>
              </w:rPr>
              <w:t>3.1</w:t>
            </w:r>
            <w:r w:rsidR="00894949">
              <w:rPr>
                <w:rFonts w:asciiTheme="minorHAnsi" w:eastAsiaTheme="minorEastAsia" w:hAnsiTheme="minorHAnsi" w:cstheme="minorBidi"/>
                <w:sz w:val="22"/>
                <w:lang w:eastAsia="en-AU"/>
              </w:rPr>
              <w:tab/>
            </w:r>
            <w:r w:rsidR="00894949" w:rsidRPr="00145410">
              <w:rPr>
                <w:rStyle w:val="Hyperlink"/>
                <w:lang w:val="en-US"/>
              </w:rPr>
              <w:t>Technical knowledge on Australian research on exotic animal diseases</w:t>
            </w:r>
            <w:r w:rsidR="00894949">
              <w:rPr>
                <w:webHidden/>
              </w:rPr>
              <w:tab/>
            </w:r>
            <w:r w:rsidR="00894949">
              <w:rPr>
                <w:webHidden/>
              </w:rPr>
              <w:fldChar w:fldCharType="begin"/>
            </w:r>
            <w:r w:rsidR="00894949">
              <w:rPr>
                <w:webHidden/>
              </w:rPr>
              <w:instrText xml:space="preserve"> PAGEREF _Toc108179631 \h </w:instrText>
            </w:r>
            <w:r w:rsidR="00894949">
              <w:rPr>
                <w:webHidden/>
              </w:rPr>
            </w:r>
            <w:r w:rsidR="00894949">
              <w:rPr>
                <w:webHidden/>
              </w:rPr>
              <w:fldChar w:fldCharType="separate"/>
            </w:r>
            <w:r w:rsidR="00F3189E">
              <w:rPr>
                <w:webHidden/>
              </w:rPr>
              <w:t>18</w:t>
            </w:r>
            <w:r w:rsidR="00894949">
              <w:rPr>
                <w:webHidden/>
              </w:rPr>
              <w:fldChar w:fldCharType="end"/>
            </w:r>
          </w:hyperlink>
        </w:p>
        <w:p w14:paraId="143C630E" w14:textId="1425CAE2" w:rsidR="00894949" w:rsidRDefault="00CB7FE0">
          <w:pPr>
            <w:pStyle w:val="TOC2"/>
            <w:tabs>
              <w:tab w:val="left" w:pos="660"/>
            </w:tabs>
            <w:rPr>
              <w:rFonts w:asciiTheme="minorHAnsi" w:eastAsiaTheme="minorEastAsia" w:hAnsiTheme="minorHAnsi" w:cstheme="minorBidi"/>
              <w:sz w:val="22"/>
              <w:lang w:eastAsia="en-AU"/>
            </w:rPr>
          </w:pPr>
          <w:hyperlink w:anchor="_Toc108179632" w:history="1">
            <w:r w:rsidR="00894949" w:rsidRPr="00145410">
              <w:rPr>
                <w:rStyle w:val="Hyperlink"/>
                <w:lang w:val="en-US"/>
              </w:rPr>
              <w:t>3.2</w:t>
            </w:r>
            <w:r w:rsidR="00894949">
              <w:rPr>
                <w:rFonts w:asciiTheme="minorHAnsi" w:eastAsiaTheme="minorEastAsia" w:hAnsiTheme="minorHAnsi" w:cstheme="minorBidi"/>
                <w:sz w:val="22"/>
                <w:lang w:eastAsia="en-AU"/>
              </w:rPr>
              <w:tab/>
            </w:r>
            <w:r w:rsidR="00894949" w:rsidRPr="00145410">
              <w:rPr>
                <w:rStyle w:val="Hyperlink"/>
                <w:lang w:val="en-US"/>
              </w:rPr>
              <w:t>International animal biosecurity science and risk assessment network</w:t>
            </w:r>
            <w:r w:rsidR="00894949">
              <w:rPr>
                <w:webHidden/>
              </w:rPr>
              <w:tab/>
            </w:r>
            <w:r w:rsidR="00894949">
              <w:rPr>
                <w:webHidden/>
              </w:rPr>
              <w:fldChar w:fldCharType="begin"/>
            </w:r>
            <w:r w:rsidR="00894949">
              <w:rPr>
                <w:webHidden/>
              </w:rPr>
              <w:instrText xml:space="preserve"> PAGEREF _Toc108179632 \h </w:instrText>
            </w:r>
            <w:r w:rsidR="00894949">
              <w:rPr>
                <w:webHidden/>
              </w:rPr>
            </w:r>
            <w:r w:rsidR="00894949">
              <w:rPr>
                <w:webHidden/>
              </w:rPr>
              <w:fldChar w:fldCharType="separate"/>
            </w:r>
            <w:r w:rsidR="00F3189E">
              <w:rPr>
                <w:webHidden/>
              </w:rPr>
              <w:t>19</w:t>
            </w:r>
            <w:r w:rsidR="00894949">
              <w:rPr>
                <w:webHidden/>
              </w:rPr>
              <w:fldChar w:fldCharType="end"/>
            </w:r>
          </w:hyperlink>
        </w:p>
        <w:p w14:paraId="6BB0DE15" w14:textId="512514AA" w:rsidR="00894949" w:rsidRDefault="00CB7FE0">
          <w:pPr>
            <w:pStyle w:val="TOC2"/>
            <w:tabs>
              <w:tab w:val="left" w:pos="660"/>
            </w:tabs>
            <w:rPr>
              <w:rFonts w:asciiTheme="minorHAnsi" w:eastAsiaTheme="minorEastAsia" w:hAnsiTheme="minorHAnsi" w:cstheme="minorBidi"/>
              <w:sz w:val="22"/>
              <w:lang w:eastAsia="en-AU"/>
            </w:rPr>
          </w:pPr>
          <w:hyperlink w:anchor="_Toc108179633" w:history="1">
            <w:r w:rsidR="00894949" w:rsidRPr="00145410">
              <w:rPr>
                <w:rStyle w:val="Hyperlink"/>
                <w:lang w:val="en-US"/>
              </w:rPr>
              <w:t>3.3</w:t>
            </w:r>
            <w:r w:rsidR="00894949">
              <w:rPr>
                <w:rFonts w:asciiTheme="minorHAnsi" w:eastAsiaTheme="minorEastAsia" w:hAnsiTheme="minorHAnsi" w:cstheme="minorBidi"/>
                <w:sz w:val="22"/>
                <w:lang w:eastAsia="en-AU"/>
              </w:rPr>
              <w:tab/>
            </w:r>
            <w:r w:rsidR="00894949" w:rsidRPr="00145410">
              <w:rPr>
                <w:rStyle w:val="Hyperlink"/>
                <w:lang w:val="en-US"/>
              </w:rPr>
              <w:t>International biological agent transport and import expertise</w:t>
            </w:r>
            <w:r w:rsidR="00894949">
              <w:rPr>
                <w:webHidden/>
              </w:rPr>
              <w:tab/>
            </w:r>
            <w:r w:rsidR="00894949">
              <w:rPr>
                <w:webHidden/>
              </w:rPr>
              <w:fldChar w:fldCharType="begin"/>
            </w:r>
            <w:r w:rsidR="00894949">
              <w:rPr>
                <w:webHidden/>
              </w:rPr>
              <w:instrText xml:space="preserve"> PAGEREF _Toc108179633 \h </w:instrText>
            </w:r>
            <w:r w:rsidR="00894949">
              <w:rPr>
                <w:webHidden/>
              </w:rPr>
            </w:r>
            <w:r w:rsidR="00894949">
              <w:rPr>
                <w:webHidden/>
              </w:rPr>
              <w:fldChar w:fldCharType="separate"/>
            </w:r>
            <w:r w:rsidR="00F3189E">
              <w:rPr>
                <w:webHidden/>
              </w:rPr>
              <w:t>20</w:t>
            </w:r>
            <w:r w:rsidR="00894949">
              <w:rPr>
                <w:webHidden/>
              </w:rPr>
              <w:fldChar w:fldCharType="end"/>
            </w:r>
          </w:hyperlink>
        </w:p>
        <w:p w14:paraId="7B44CF33" w14:textId="29232730" w:rsidR="00894949" w:rsidRDefault="00CB7FE0">
          <w:pPr>
            <w:pStyle w:val="TOC2"/>
            <w:tabs>
              <w:tab w:val="left" w:pos="660"/>
            </w:tabs>
            <w:rPr>
              <w:rFonts w:asciiTheme="minorHAnsi" w:eastAsiaTheme="minorEastAsia" w:hAnsiTheme="minorHAnsi" w:cstheme="minorBidi"/>
              <w:sz w:val="22"/>
              <w:lang w:eastAsia="en-AU"/>
            </w:rPr>
          </w:pPr>
          <w:hyperlink w:anchor="_Toc108179634" w:history="1">
            <w:r w:rsidR="00894949" w:rsidRPr="00145410">
              <w:rPr>
                <w:rStyle w:val="Hyperlink"/>
                <w:lang w:val="en-US"/>
              </w:rPr>
              <w:t>3.4</w:t>
            </w:r>
            <w:r w:rsidR="00894949">
              <w:rPr>
                <w:rFonts w:asciiTheme="minorHAnsi" w:eastAsiaTheme="minorEastAsia" w:hAnsiTheme="minorHAnsi" w:cstheme="minorBidi"/>
                <w:sz w:val="22"/>
                <w:lang w:eastAsia="en-AU"/>
              </w:rPr>
              <w:tab/>
            </w:r>
            <w:r w:rsidR="00894949" w:rsidRPr="00145410">
              <w:rPr>
                <w:rStyle w:val="Hyperlink"/>
                <w:lang w:val="en-US"/>
              </w:rPr>
              <w:t>Effective regulatory and technical partnering with CSIRO</w:t>
            </w:r>
            <w:r w:rsidR="00894949">
              <w:rPr>
                <w:webHidden/>
              </w:rPr>
              <w:tab/>
            </w:r>
            <w:r w:rsidR="00894949">
              <w:rPr>
                <w:webHidden/>
              </w:rPr>
              <w:fldChar w:fldCharType="begin"/>
            </w:r>
            <w:r w:rsidR="00894949">
              <w:rPr>
                <w:webHidden/>
              </w:rPr>
              <w:instrText xml:space="preserve"> PAGEREF _Toc108179634 \h </w:instrText>
            </w:r>
            <w:r w:rsidR="00894949">
              <w:rPr>
                <w:webHidden/>
              </w:rPr>
            </w:r>
            <w:r w:rsidR="00894949">
              <w:rPr>
                <w:webHidden/>
              </w:rPr>
              <w:fldChar w:fldCharType="separate"/>
            </w:r>
            <w:r w:rsidR="00F3189E">
              <w:rPr>
                <w:webHidden/>
              </w:rPr>
              <w:t>21</w:t>
            </w:r>
            <w:r w:rsidR="00894949">
              <w:rPr>
                <w:webHidden/>
              </w:rPr>
              <w:fldChar w:fldCharType="end"/>
            </w:r>
          </w:hyperlink>
        </w:p>
        <w:p w14:paraId="19CDD63C" w14:textId="42D96550" w:rsidR="00894949" w:rsidRDefault="00CB7FE0">
          <w:pPr>
            <w:pStyle w:val="TOC2"/>
            <w:tabs>
              <w:tab w:val="left" w:pos="660"/>
            </w:tabs>
            <w:rPr>
              <w:rFonts w:asciiTheme="minorHAnsi" w:eastAsiaTheme="minorEastAsia" w:hAnsiTheme="minorHAnsi" w:cstheme="minorBidi"/>
              <w:sz w:val="22"/>
              <w:lang w:eastAsia="en-AU"/>
            </w:rPr>
          </w:pPr>
          <w:hyperlink w:anchor="_Toc108179635" w:history="1">
            <w:r w:rsidR="00894949" w:rsidRPr="00145410">
              <w:rPr>
                <w:rStyle w:val="Hyperlink"/>
                <w:lang w:val="en-US"/>
              </w:rPr>
              <w:t>3.5</w:t>
            </w:r>
            <w:r w:rsidR="00894949">
              <w:rPr>
                <w:rFonts w:asciiTheme="minorHAnsi" w:eastAsiaTheme="minorEastAsia" w:hAnsiTheme="minorHAnsi" w:cstheme="minorBidi"/>
                <w:sz w:val="22"/>
                <w:lang w:eastAsia="en-AU"/>
              </w:rPr>
              <w:tab/>
            </w:r>
            <w:r w:rsidR="00894949" w:rsidRPr="00145410">
              <w:rPr>
                <w:rStyle w:val="Hyperlink"/>
                <w:lang w:val="en-US"/>
              </w:rPr>
              <w:t>Track record of effective import permit assessment and regulation for disease agents</w:t>
            </w:r>
            <w:r w:rsidR="00894949">
              <w:rPr>
                <w:webHidden/>
              </w:rPr>
              <w:tab/>
            </w:r>
            <w:r w:rsidR="00894949">
              <w:rPr>
                <w:webHidden/>
              </w:rPr>
              <w:fldChar w:fldCharType="begin"/>
            </w:r>
            <w:r w:rsidR="00894949">
              <w:rPr>
                <w:webHidden/>
              </w:rPr>
              <w:instrText xml:space="preserve"> PAGEREF _Toc108179635 \h </w:instrText>
            </w:r>
            <w:r w:rsidR="00894949">
              <w:rPr>
                <w:webHidden/>
              </w:rPr>
            </w:r>
            <w:r w:rsidR="00894949">
              <w:rPr>
                <w:webHidden/>
              </w:rPr>
              <w:fldChar w:fldCharType="separate"/>
            </w:r>
            <w:r w:rsidR="00F3189E">
              <w:rPr>
                <w:webHidden/>
              </w:rPr>
              <w:t>22</w:t>
            </w:r>
            <w:r w:rsidR="00894949">
              <w:rPr>
                <w:webHidden/>
              </w:rPr>
              <w:fldChar w:fldCharType="end"/>
            </w:r>
          </w:hyperlink>
        </w:p>
        <w:p w14:paraId="08A07545" w14:textId="79268700" w:rsidR="00894949" w:rsidRDefault="00CB7FE0">
          <w:pPr>
            <w:pStyle w:val="TOC1"/>
            <w:rPr>
              <w:rFonts w:asciiTheme="minorHAnsi" w:eastAsiaTheme="minorEastAsia" w:hAnsiTheme="minorHAnsi" w:cstheme="minorBidi"/>
              <w:b w:val="0"/>
              <w:sz w:val="22"/>
              <w:lang w:eastAsia="en-AU"/>
            </w:rPr>
          </w:pPr>
          <w:hyperlink w:anchor="_Toc108179636" w:history="1">
            <w:r w:rsidR="00894949" w:rsidRPr="00145410">
              <w:rPr>
                <w:rStyle w:val="Hyperlink"/>
              </w:rPr>
              <w:t>4</w:t>
            </w:r>
            <w:r w:rsidR="00894949">
              <w:rPr>
                <w:rFonts w:asciiTheme="minorHAnsi" w:eastAsiaTheme="minorEastAsia" w:hAnsiTheme="minorHAnsi" w:cstheme="minorBidi"/>
                <w:b w:val="0"/>
                <w:sz w:val="22"/>
                <w:lang w:eastAsia="en-AU"/>
              </w:rPr>
              <w:tab/>
            </w:r>
            <w:r w:rsidR="00894949" w:rsidRPr="00145410">
              <w:rPr>
                <w:rStyle w:val="Hyperlink"/>
              </w:rPr>
              <w:t>Basis for import permit approval</w:t>
            </w:r>
            <w:r w:rsidR="00894949">
              <w:rPr>
                <w:webHidden/>
              </w:rPr>
              <w:tab/>
            </w:r>
            <w:r w:rsidR="00894949">
              <w:rPr>
                <w:webHidden/>
              </w:rPr>
              <w:fldChar w:fldCharType="begin"/>
            </w:r>
            <w:r w:rsidR="00894949">
              <w:rPr>
                <w:webHidden/>
              </w:rPr>
              <w:instrText xml:space="preserve"> PAGEREF _Toc108179636 \h </w:instrText>
            </w:r>
            <w:r w:rsidR="00894949">
              <w:rPr>
                <w:webHidden/>
              </w:rPr>
            </w:r>
            <w:r w:rsidR="00894949">
              <w:rPr>
                <w:webHidden/>
              </w:rPr>
              <w:fldChar w:fldCharType="separate"/>
            </w:r>
            <w:r w:rsidR="00F3189E">
              <w:rPr>
                <w:webHidden/>
              </w:rPr>
              <w:t>24</w:t>
            </w:r>
            <w:r w:rsidR="00894949">
              <w:rPr>
                <w:webHidden/>
              </w:rPr>
              <w:fldChar w:fldCharType="end"/>
            </w:r>
          </w:hyperlink>
        </w:p>
        <w:p w14:paraId="0EBF97C2" w14:textId="287347B9" w:rsidR="00894949" w:rsidRDefault="00CB7FE0">
          <w:pPr>
            <w:pStyle w:val="TOC2"/>
            <w:tabs>
              <w:tab w:val="left" w:pos="660"/>
            </w:tabs>
            <w:rPr>
              <w:rFonts w:asciiTheme="minorHAnsi" w:eastAsiaTheme="minorEastAsia" w:hAnsiTheme="minorHAnsi" w:cstheme="minorBidi"/>
              <w:sz w:val="22"/>
              <w:lang w:eastAsia="en-AU"/>
            </w:rPr>
          </w:pPr>
          <w:hyperlink w:anchor="_Toc108179637" w:history="1">
            <w:r w:rsidR="00894949" w:rsidRPr="00145410">
              <w:rPr>
                <w:rStyle w:val="Hyperlink"/>
              </w:rPr>
              <w:t>4.1</w:t>
            </w:r>
            <w:r w:rsidR="00894949">
              <w:rPr>
                <w:rFonts w:asciiTheme="minorHAnsi" w:eastAsiaTheme="minorEastAsia" w:hAnsiTheme="minorHAnsi" w:cstheme="minorBidi"/>
                <w:sz w:val="22"/>
                <w:lang w:eastAsia="en-AU"/>
              </w:rPr>
              <w:tab/>
            </w:r>
            <w:r w:rsidR="00894949" w:rsidRPr="00145410">
              <w:rPr>
                <w:rStyle w:val="Hyperlink"/>
              </w:rPr>
              <w:t>ACDP is a capable LSDV recipient</w:t>
            </w:r>
            <w:r w:rsidR="00894949">
              <w:rPr>
                <w:webHidden/>
              </w:rPr>
              <w:tab/>
            </w:r>
            <w:r w:rsidR="00894949">
              <w:rPr>
                <w:webHidden/>
              </w:rPr>
              <w:fldChar w:fldCharType="begin"/>
            </w:r>
            <w:r w:rsidR="00894949">
              <w:rPr>
                <w:webHidden/>
              </w:rPr>
              <w:instrText xml:space="preserve"> PAGEREF _Toc108179637 \h </w:instrText>
            </w:r>
            <w:r w:rsidR="00894949">
              <w:rPr>
                <w:webHidden/>
              </w:rPr>
            </w:r>
            <w:r w:rsidR="00894949">
              <w:rPr>
                <w:webHidden/>
              </w:rPr>
              <w:fldChar w:fldCharType="separate"/>
            </w:r>
            <w:r w:rsidR="00F3189E">
              <w:rPr>
                <w:webHidden/>
              </w:rPr>
              <w:t>24</w:t>
            </w:r>
            <w:r w:rsidR="00894949">
              <w:rPr>
                <w:webHidden/>
              </w:rPr>
              <w:fldChar w:fldCharType="end"/>
            </w:r>
          </w:hyperlink>
        </w:p>
        <w:p w14:paraId="672DB016" w14:textId="5366BCBB" w:rsidR="00894949" w:rsidRDefault="00CB7FE0">
          <w:pPr>
            <w:pStyle w:val="TOC2"/>
            <w:tabs>
              <w:tab w:val="left" w:pos="660"/>
            </w:tabs>
            <w:rPr>
              <w:rFonts w:asciiTheme="minorHAnsi" w:eastAsiaTheme="minorEastAsia" w:hAnsiTheme="minorHAnsi" w:cstheme="minorBidi"/>
              <w:sz w:val="22"/>
              <w:lang w:eastAsia="en-AU"/>
            </w:rPr>
          </w:pPr>
          <w:hyperlink w:anchor="_Toc108179638" w:history="1">
            <w:r w:rsidR="00894949" w:rsidRPr="00145410">
              <w:rPr>
                <w:rStyle w:val="Hyperlink"/>
              </w:rPr>
              <w:t>4.2</w:t>
            </w:r>
            <w:r w:rsidR="00894949">
              <w:rPr>
                <w:rFonts w:asciiTheme="minorHAnsi" w:eastAsiaTheme="minorEastAsia" w:hAnsiTheme="minorHAnsi" w:cstheme="minorBidi"/>
                <w:sz w:val="22"/>
                <w:lang w:eastAsia="en-AU"/>
              </w:rPr>
              <w:tab/>
            </w:r>
            <w:r w:rsidR="00894949" w:rsidRPr="00145410">
              <w:rPr>
                <w:rStyle w:val="Hyperlink"/>
              </w:rPr>
              <w:t>Relevant regulations are in place for import, transport, storage and use and safe disposal of LSDV by the ACDP</w:t>
            </w:r>
            <w:r w:rsidR="00894949">
              <w:rPr>
                <w:webHidden/>
              </w:rPr>
              <w:tab/>
            </w:r>
            <w:r w:rsidR="00894949">
              <w:rPr>
                <w:webHidden/>
              </w:rPr>
              <w:fldChar w:fldCharType="begin"/>
            </w:r>
            <w:r w:rsidR="00894949">
              <w:rPr>
                <w:webHidden/>
              </w:rPr>
              <w:instrText xml:space="preserve"> PAGEREF _Toc108179638 \h </w:instrText>
            </w:r>
            <w:r w:rsidR="00894949">
              <w:rPr>
                <w:webHidden/>
              </w:rPr>
            </w:r>
            <w:r w:rsidR="00894949">
              <w:rPr>
                <w:webHidden/>
              </w:rPr>
              <w:fldChar w:fldCharType="separate"/>
            </w:r>
            <w:r w:rsidR="00F3189E">
              <w:rPr>
                <w:webHidden/>
              </w:rPr>
              <w:t>25</w:t>
            </w:r>
            <w:r w:rsidR="00894949">
              <w:rPr>
                <w:webHidden/>
              </w:rPr>
              <w:fldChar w:fldCharType="end"/>
            </w:r>
          </w:hyperlink>
        </w:p>
        <w:p w14:paraId="5EC92830" w14:textId="257B9B1C" w:rsidR="00894949" w:rsidRDefault="00CB7FE0">
          <w:pPr>
            <w:pStyle w:val="TOC2"/>
            <w:tabs>
              <w:tab w:val="left" w:pos="660"/>
            </w:tabs>
            <w:rPr>
              <w:rFonts w:asciiTheme="minorHAnsi" w:eastAsiaTheme="minorEastAsia" w:hAnsiTheme="minorHAnsi" w:cstheme="minorBidi"/>
              <w:sz w:val="22"/>
              <w:lang w:eastAsia="en-AU"/>
            </w:rPr>
          </w:pPr>
          <w:hyperlink w:anchor="_Toc108179639" w:history="1">
            <w:r w:rsidR="00894949" w:rsidRPr="00145410">
              <w:rPr>
                <w:rStyle w:val="Hyperlink"/>
              </w:rPr>
              <w:t>4.3</w:t>
            </w:r>
            <w:r w:rsidR="00894949">
              <w:rPr>
                <w:rFonts w:asciiTheme="minorHAnsi" w:eastAsiaTheme="minorEastAsia" w:hAnsiTheme="minorHAnsi" w:cstheme="minorBidi"/>
                <w:sz w:val="22"/>
                <w:lang w:eastAsia="en-AU"/>
              </w:rPr>
              <w:tab/>
            </w:r>
            <w:r w:rsidR="00894949" w:rsidRPr="00145410">
              <w:rPr>
                <w:rStyle w:val="Hyperlink"/>
              </w:rPr>
              <w:t>LSDV is an acceptable risk for use at the ACDP</w:t>
            </w:r>
            <w:r w:rsidR="00894949">
              <w:rPr>
                <w:webHidden/>
              </w:rPr>
              <w:tab/>
            </w:r>
            <w:r w:rsidR="00894949">
              <w:rPr>
                <w:webHidden/>
              </w:rPr>
              <w:fldChar w:fldCharType="begin"/>
            </w:r>
            <w:r w:rsidR="00894949">
              <w:rPr>
                <w:webHidden/>
              </w:rPr>
              <w:instrText xml:space="preserve"> PAGEREF _Toc108179639 \h </w:instrText>
            </w:r>
            <w:r w:rsidR="00894949">
              <w:rPr>
                <w:webHidden/>
              </w:rPr>
            </w:r>
            <w:r w:rsidR="00894949">
              <w:rPr>
                <w:webHidden/>
              </w:rPr>
              <w:fldChar w:fldCharType="separate"/>
            </w:r>
            <w:r w:rsidR="00F3189E">
              <w:rPr>
                <w:webHidden/>
              </w:rPr>
              <w:t>27</w:t>
            </w:r>
            <w:r w:rsidR="00894949">
              <w:rPr>
                <w:webHidden/>
              </w:rPr>
              <w:fldChar w:fldCharType="end"/>
            </w:r>
          </w:hyperlink>
        </w:p>
        <w:p w14:paraId="66179E5D" w14:textId="47B6EAFC" w:rsidR="00894949" w:rsidRDefault="00CB7FE0">
          <w:pPr>
            <w:pStyle w:val="TOC2"/>
            <w:tabs>
              <w:tab w:val="left" w:pos="660"/>
            </w:tabs>
            <w:rPr>
              <w:rFonts w:asciiTheme="minorHAnsi" w:eastAsiaTheme="minorEastAsia" w:hAnsiTheme="minorHAnsi" w:cstheme="minorBidi"/>
              <w:sz w:val="22"/>
              <w:lang w:eastAsia="en-AU"/>
            </w:rPr>
          </w:pPr>
          <w:hyperlink w:anchor="_Toc108179640" w:history="1">
            <w:r w:rsidR="00894949" w:rsidRPr="00145410">
              <w:rPr>
                <w:rStyle w:val="Hyperlink"/>
              </w:rPr>
              <w:t>4.4</w:t>
            </w:r>
            <w:r w:rsidR="00894949">
              <w:rPr>
                <w:rFonts w:asciiTheme="minorHAnsi" w:eastAsiaTheme="minorEastAsia" w:hAnsiTheme="minorHAnsi" w:cstheme="minorBidi"/>
                <w:sz w:val="22"/>
                <w:lang w:eastAsia="en-AU"/>
              </w:rPr>
              <w:tab/>
            </w:r>
            <w:r w:rsidR="00894949" w:rsidRPr="00145410">
              <w:rPr>
                <w:rStyle w:val="Hyperlink"/>
              </w:rPr>
              <w:t>LSDV is coming from a reputable source capable of providing pure LSDV samples</w:t>
            </w:r>
            <w:r w:rsidR="00894949">
              <w:rPr>
                <w:webHidden/>
              </w:rPr>
              <w:tab/>
            </w:r>
            <w:r w:rsidR="00894949">
              <w:rPr>
                <w:webHidden/>
              </w:rPr>
              <w:fldChar w:fldCharType="begin"/>
            </w:r>
            <w:r w:rsidR="00894949">
              <w:rPr>
                <w:webHidden/>
              </w:rPr>
              <w:instrText xml:space="preserve"> PAGEREF _Toc108179640 \h </w:instrText>
            </w:r>
            <w:r w:rsidR="00894949">
              <w:rPr>
                <w:webHidden/>
              </w:rPr>
            </w:r>
            <w:r w:rsidR="00894949">
              <w:rPr>
                <w:webHidden/>
              </w:rPr>
              <w:fldChar w:fldCharType="separate"/>
            </w:r>
            <w:r w:rsidR="00F3189E">
              <w:rPr>
                <w:webHidden/>
              </w:rPr>
              <w:t>27</w:t>
            </w:r>
            <w:r w:rsidR="00894949">
              <w:rPr>
                <w:webHidden/>
              </w:rPr>
              <w:fldChar w:fldCharType="end"/>
            </w:r>
          </w:hyperlink>
        </w:p>
        <w:p w14:paraId="33234953" w14:textId="6E5A9413" w:rsidR="00894949" w:rsidRDefault="00CB7FE0">
          <w:pPr>
            <w:pStyle w:val="TOC2"/>
            <w:tabs>
              <w:tab w:val="left" w:pos="660"/>
            </w:tabs>
            <w:rPr>
              <w:rFonts w:asciiTheme="minorHAnsi" w:eastAsiaTheme="minorEastAsia" w:hAnsiTheme="minorHAnsi" w:cstheme="minorBidi"/>
              <w:sz w:val="22"/>
              <w:lang w:eastAsia="en-AU"/>
            </w:rPr>
          </w:pPr>
          <w:hyperlink w:anchor="_Toc108179641" w:history="1">
            <w:r w:rsidR="00894949" w:rsidRPr="00145410">
              <w:rPr>
                <w:rStyle w:val="Hyperlink"/>
              </w:rPr>
              <w:t>4.5</w:t>
            </w:r>
            <w:r w:rsidR="00894949">
              <w:rPr>
                <w:rFonts w:asciiTheme="minorHAnsi" w:eastAsiaTheme="minorEastAsia" w:hAnsiTheme="minorHAnsi" w:cstheme="minorBidi"/>
                <w:sz w:val="22"/>
                <w:lang w:eastAsia="en-AU"/>
              </w:rPr>
              <w:tab/>
            </w:r>
            <w:r w:rsidR="00894949" w:rsidRPr="00145410">
              <w:rPr>
                <w:rStyle w:val="Hyperlink"/>
              </w:rPr>
              <w:t>Biological samples logistics, security and safety risks can be effectively mitigated</w:t>
            </w:r>
            <w:r w:rsidR="00894949">
              <w:rPr>
                <w:webHidden/>
              </w:rPr>
              <w:tab/>
            </w:r>
            <w:r w:rsidR="00894949">
              <w:rPr>
                <w:webHidden/>
              </w:rPr>
              <w:fldChar w:fldCharType="begin"/>
            </w:r>
            <w:r w:rsidR="00894949">
              <w:rPr>
                <w:webHidden/>
              </w:rPr>
              <w:instrText xml:space="preserve"> PAGEREF _Toc108179641 \h </w:instrText>
            </w:r>
            <w:r w:rsidR="00894949">
              <w:rPr>
                <w:webHidden/>
              </w:rPr>
            </w:r>
            <w:r w:rsidR="00894949">
              <w:rPr>
                <w:webHidden/>
              </w:rPr>
              <w:fldChar w:fldCharType="separate"/>
            </w:r>
            <w:r w:rsidR="00F3189E">
              <w:rPr>
                <w:webHidden/>
              </w:rPr>
              <w:t>28</w:t>
            </w:r>
            <w:r w:rsidR="00894949">
              <w:rPr>
                <w:webHidden/>
              </w:rPr>
              <w:fldChar w:fldCharType="end"/>
            </w:r>
          </w:hyperlink>
        </w:p>
        <w:p w14:paraId="6BC0D270" w14:textId="3970D1BC" w:rsidR="00894949" w:rsidRDefault="00CB7FE0">
          <w:pPr>
            <w:pStyle w:val="TOC2"/>
            <w:tabs>
              <w:tab w:val="left" w:pos="660"/>
            </w:tabs>
            <w:rPr>
              <w:rFonts w:asciiTheme="minorHAnsi" w:eastAsiaTheme="minorEastAsia" w:hAnsiTheme="minorHAnsi" w:cstheme="minorBidi"/>
              <w:sz w:val="22"/>
              <w:lang w:eastAsia="en-AU"/>
            </w:rPr>
          </w:pPr>
          <w:hyperlink w:anchor="_Toc108179642" w:history="1">
            <w:r w:rsidR="00894949" w:rsidRPr="00145410">
              <w:rPr>
                <w:rStyle w:val="Hyperlink"/>
              </w:rPr>
              <w:t>4.6</w:t>
            </w:r>
            <w:r w:rsidR="00894949">
              <w:rPr>
                <w:rFonts w:asciiTheme="minorHAnsi" w:eastAsiaTheme="minorEastAsia" w:hAnsiTheme="minorHAnsi" w:cstheme="minorBidi"/>
                <w:sz w:val="22"/>
                <w:lang w:eastAsia="en-AU"/>
              </w:rPr>
              <w:tab/>
            </w:r>
            <w:r w:rsidR="00894949" w:rsidRPr="00145410">
              <w:rPr>
                <w:rStyle w:val="Hyperlink"/>
              </w:rPr>
              <w:t>ACDP receipt and security processes for LSDV meet required standards</w:t>
            </w:r>
            <w:r w:rsidR="00894949">
              <w:rPr>
                <w:webHidden/>
              </w:rPr>
              <w:tab/>
            </w:r>
            <w:r w:rsidR="00894949">
              <w:rPr>
                <w:webHidden/>
              </w:rPr>
              <w:fldChar w:fldCharType="begin"/>
            </w:r>
            <w:r w:rsidR="00894949">
              <w:rPr>
                <w:webHidden/>
              </w:rPr>
              <w:instrText xml:space="preserve"> PAGEREF _Toc108179642 \h </w:instrText>
            </w:r>
            <w:r w:rsidR="00894949">
              <w:rPr>
                <w:webHidden/>
              </w:rPr>
            </w:r>
            <w:r w:rsidR="00894949">
              <w:rPr>
                <w:webHidden/>
              </w:rPr>
              <w:fldChar w:fldCharType="separate"/>
            </w:r>
            <w:r w:rsidR="00F3189E">
              <w:rPr>
                <w:webHidden/>
              </w:rPr>
              <w:t>28</w:t>
            </w:r>
            <w:r w:rsidR="00894949">
              <w:rPr>
                <w:webHidden/>
              </w:rPr>
              <w:fldChar w:fldCharType="end"/>
            </w:r>
          </w:hyperlink>
        </w:p>
        <w:p w14:paraId="5F55F1FF" w14:textId="5EEA237C" w:rsidR="00894949" w:rsidRDefault="00CB7FE0">
          <w:pPr>
            <w:pStyle w:val="TOC1"/>
            <w:rPr>
              <w:rFonts w:asciiTheme="minorHAnsi" w:eastAsiaTheme="minorEastAsia" w:hAnsiTheme="minorHAnsi" w:cstheme="minorBidi"/>
              <w:b w:val="0"/>
              <w:sz w:val="22"/>
              <w:lang w:eastAsia="en-AU"/>
            </w:rPr>
          </w:pPr>
          <w:hyperlink w:anchor="_Toc108179643" w:history="1">
            <w:r w:rsidR="00894949" w:rsidRPr="00145410">
              <w:rPr>
                <w:rStyle w:val="Hyperlink"/>
              </w:rPr>
              <w:t>5</w:t>
            </w:r>
            <w:r w:rsidR="00894949">
              <w:rPr>
                <w:rFonts w:asciiTheme="minorHAnsi" w:eastAsiaTheme="minorEastAsia" w:hAnsiTheme="minorHAnsi" w:cstheme="minorBidi"/>
                <w:b w:val="0"/>
                <w:sz w:val="22"/>
                <w:lang w:eastAsia="en-AU"/>
              </w:rPr>
              <w:tab/>
            </w:r>
            <w:r w:rsidR="00894949" w:rsidRPr="00145410">
              <w:rPr>
                <w:rStyle w:val="Hyperlink"/>
              </w:rPr>
              <w:t>Incident response arrangements in place</w:t>
            </w:r>
            <w:r w:rsidR="00894949">
              <w:rPr>
                <w:webHidden/>
              </w:rPr>
              <w:tab/>
            </w:r>
            <w:r w:rsidR="00894949">
              <w:rPr>
                <w:webHidden/>
              </w:rPr>
              <w:fldChar w:fldCharType="begin"/>
            </w:r>
            <w:r w:rsidR="00894949">
              <w:rPr>
                <w:webHidden/>
              </w:rPr>
              <w:instrText xml:space="preserve"> PAGEREF _Toc108179643 \h </w:instrText>
            </w:r>
            <w:r w:rsidR="00894949">
              <w:rPr>
                <w:webHidden/>
              </w:rPr>
            </w:r>
            <w:r w:rsidR="00894949">
              <w:rPr>
                <w:webHidden/>
              </w:rPr>
              <w:fldChar w:fldCharType="separate"/>
            </w:r>
            <w:r w:rsidR="00F3189E">
              <w:rPr>
                <w:webHidden/>
              </w:rPr>
              <w:t>30</w:t>
            </w:r>
            <w:r w:rsidR="00894949">
              <w:rPr>
                <w:webHidden/>
              </w:rPr>
              <w:fldChar w:fldCharType="end"/>
            </w:r>
          </w:hyperlink>
        </w:p>
        <w:p w14:paraId="7F319F45" w14:textId="22297E24" w:rsidR="00894949" w:rsidRDefault="00CB7FE0">
          <w:pPr>
            <w:pStyle w:val="TOC2"/>
            <w:tabs>
              <w:tab w:val="left" w:pos="660"/>
            </w:tabs>
            <w:rPr>
              <w:rFonts w:asciiTheme="minorHAnsi" w:eastAsiaTheme="minorEastAsia" w:hAnsiTheme="minorHAnsi" w:cstheme="minorBidi"/>
              <w:sz w:val="22"/>
              <w:lang w:eastAsia="en-AU"/>
            </w:rPr>
          </w:pPr>
          <w:hyperlink w:anchor="_Toc108179644" w:history="1">
            <w:r w:rsidR="00894949" w:rsidRPr="00145410">
              <w:rPr>
                <w:rStyle w:val="Hyperlink"/>
              </w:rPr>
              <w:t>5.1</w:t>
            </w:r>
            <w:r w:rsidR="00894949">
              <w:rPr>
                <w:rFonts w:asciiTheme="minorHAnsi" w:eastAsiaTheme="minorEastAsia" w:hAnsiTheme="minorHAnsi" w:cstheme="minorBidi"/>
                <w:sz w:val="22"/>
                <w:lang w:eastAsia="en-AU"/>
              </w:rPr>
              <w:tab/>
            </w:r>
            <w:r w:rsidR="00894949" w:rsidRPr="00145410">
              <w:rPr>
                <w:rStyle w:val="Hyperlink"/>
              </w:rPr>
              <w:t>Incident response arrangements for Melbourne Airport, transport, and ACDP Geelong</w:t>
            </w:r>
            <w:r w:rsidR="00894949">
              <w:rPr>
                <w:webHidden/>
              </w:rPr>
              <w:tab/>
            </w:r>
            <w:r w:rsidR="00894949">
              <w:rPr>
                <w:webHidden/>
              </w:rPr>
              <w:fldChar w:fldCharType="begin"/>
            </w:r>
            <w:r w:rsidR="00894949">
              <w:rPr>
                <w:webHidden/>
              </w:rPr>
              <w:instrText xml:space="preserve"> PAGEREF _Toc108179644 \h </w:instrText>
            </w:r>
            <w:r w:rsidR="00894949">
              <w:rPr>
                <w:webHidden/>
              </w:rPr>
            </w:r>
            <w:r w:rsidR="00894949">
              <w:rPr>
                <w:webHidden/>
              </w:rPr>
              <w:fldChar w:fldCharType="separate"/>
            </w:r>
            <w:r w:rsidR="00F3189E">
              <w:rPr>
                <w:webHidden/>
              </w:rPr>
              <w:t>30</w:t>
            </w:r>
            <w:r w:rsidR="00894949">
              <w:rPr>
                <w:webHidden/>
              </w:rPr>
              <w:fldChar w:fldCharType="end"/>
            </w:r>
          </w:hyperlink>
        </w:p>
        <w:p w14:paraId="2DB81FE4" w14:textId="1C3FA150" w:rsidR="00894949" w:rsidRDefault="00CB7FE0">
          <w:pPr>
            <w:pStyle w:val="TOC1"/>
            <w:rPr>
              <w:rFonts w:asciiTheme="minorHAnsi" w:eastAsiaTheme="minorEastAsia" w:hAnsiTheme="minorHAnsi" w:cstheme="minorBidi"/>
              <w:b w:val="0"/>
              <w:sz w:val="22"/>
              <w:lang w:eastAsia="en-AU"/>
            </w:rPr>
          </w:pPr>
          <w:hyperlink w:anchor="_Toc108179645" w:history="1">
            <w:r w:rsidR="00894949" w:rsidRPr="00145410">
              <w:rPr>
                <w:rStyle w:val="Hyperlink"/>
              </w:rPr>
              <w:t>6</w:t>
            </w:r>
            <w:r w:rsidR="00894949">
              <w:rPr>
                <w:rFonts w:asciiTheme="minorHAnsi" w:eastAsiaTheme="minorEastAsia" w:hAnsiTheme="minorHAnsi" w:cstheme="minorBidi"/>
                <w:b w:val="0"/>
                <w:sz w:val="22"/>
                <w:lang w:eastAsia="en-AU"/>
              </w:rPr>
              <w:tab/>
            </w:r>
            <w:r w:rsidR="00894949" w:rsidRPr="00145410">
              <w:rPr>
                <w:rStyle w:val="Hyperlink"/>
              </w:rPr>
              <w:t>Ongoing accountability</w:t>
            </w:r>
            <w:r w:rsidR="00894949">
              <w:rPr>
                <w:webHidden/>
              </w:rPr>
              <w:tab/>
            </w:r>
            <w:r w:rsidR="00894949">
              <w:rPr>
                <w:webHidden/>
              </w:rPr>
              <w:fldChar w:fldCharType="begin"/>
            </w:r>
            <w:r w:rsidR="00894949">
              <w:rPr>
                <w:webHidden/>
              </w:rPr>
              <w:instrText xml:space="preserve"> PAGEREF _Toc108179645 \h </w:instrText>
            </w:r>
            <w:r w:rsidR="00894949">
              <w:rPr>
                <w:webHidden/>
              </w:rPr>
            </w:r>
            <w:r w:rsidR="00894949">
              <w:rPr>
                <w:webHidden/>
              </w:rPr>
              <w:fldChar w:fldCharType="separate"/>
            </w:r>
            <w:r w:rsidR="00F3189E">
              <w:rPr>
                <w:webHidden/>
              </w:rPr>
              <w:t>32</w:t>
            </w:r>
            <w:r w:rsidR="00894949">
              <w:rPr>
                <w:webHidden/>
              </w:rPr>
              <w:fldChar w:fldCharType="end"/>
            </w:r>
          </w:hyperlink>
        </w:p>
        <w:p w14:paraId="0BAC3131" w14:textId="671C957F" w:rsidR="00894949" w:rsidRDefault="00CB7FE0">
          <w:pPr>
            <w:pStyle w:val="TOC2"/>
            <w:tabs>
              <w:tab w:val="left" w:pos="660"/>
            </w:tabs>
            <w:rPr>
              <w:rFonts w:asciiTheme="minorHAnsi" w:eastAsiaTheme="minorEastAsia" w:hAnsiTheme="minorHAnsi" w:cstheme="minorBidi"/>
              <w:sz w:val="22"/>
              <w:lang w:eastAsia="en-AU"/>
            </w:rPr>
          </w:pPr>
          <w:hyperlink w:anchor="_Toc108179646" w:history="1">
            <w:r w:rsidR="00894949" w:rsidRPr="00145410">
              <w:rPr>
                <w:rStyle w:val="Hyperlink"/>
              </w:rPr>
              <w:t>6.1</w:t>
            </w:r>
            <w:r w:rsidR="00894949">
              <w:rPr>
                <w:rFonts w:asciiTheme="minorHAnsi" w:eastAsiaTheme="minorEastAsia" w:hAnsiTheme="minorHAnsi" w:cstheme="minorBidi"/>
                <w:sz w:val="22"/>
                <w:lang w:eastAsia="en-AU"/>
              </w:rPr>
              <w:tab/>
            </w:r>
            <w:r w:rsidR="00894949" w:rsidRPr="00145410">
              <w:rPr>
                <w:rStyle w:val="Hyperlink"/>
              </w:rPr>
              <w:t>Ongoing assurance review and reporting arrangements</w:t>
            </w:r>
            <w:r w:rsidR="00894949">
              <w:rPr>
                <w:webHidden/>
              </w:rPr>
              <w:tab/>
            </w:r>
            <w:r w:rsidR="00894949">
              <w:rPr>
                <w:webHidden/>
              </w:rPr>
              <w:fldChar w:fldCharType="begin"/>
            </w:r>
            <w:r w:rsidR="00894949">
              <w:rPr>
                <w:webHidden/>
              </w:rPr>
              <w:instrText xml:space="preserve"> PAGEREF _Toc108179646 \h </w:instrText>
            </w:r>
            <w:r w:rsidR="00894949">
              <w:rPr>
                <w:webHidden/>
              </w:rPr>
            </w:r>
            <w:r w:rsidR="00894949">
              <w:rPr>
                <w:webHidden/>
              </w:rPr>
              <w:fldChar w:fldCharType="separate"/>
            </w:r>
            <w:r w:rsidR="00F3189E">
              <w:rPr>
                <w:webHidden/>
              </w:rPr>
              <w:t>32</w:t>
            </w:r>
            <w:r w:rsidR="00894949">
              <w:rPr>
                <w:webHidden/>
              </w:rPr>
              <w:fldChar w:fldCharType="end"/>
            </w:r>
          </w:hyperlink>
        </w:p>
        <w:p w14:paraId="67E7E397" w14:textId="6F6D76A6" w:rsidR="00894949" w:rsidRDefault="00CB7FE0">
          <w:pPr>
            <w:pStyle w:val="TOC1"/>
            <w:rPr>
              <w:rFonts w:asciiTheme="minorHAnsi" w:eastAsiaTheme="minorEastAsia" w:hAnsiTheme="minorHAnsi" w:cstheme="minorBidi"/>
              <w:b w:val="0"/>
              <w:sz w:val="22"/>
              <w:lang w:eastAsia="en-AU"/>
            </w:rPr>
          </w:pPr>
          <w:hyperlink w:anchor="_Toc108179647" w:history="1">
            <w:r w:rsidR="00894949" w:rsidRPr="00145410">
              <w:rPr>
                <w:rStyle w:val="Hyperlink"/>
              </w:rPr>
              <w:t>7</w:t>
            </w:r>
            <w:r w:rsidR="00894949">
              <w:rPr>
                <w:rFonts w:asciiTheme="minorHAnsi" w:eastAsiaTheme="minorEastAsia" w:hAnsiTheme="minorHAnsi" w:cstheme="minorBidi"/>
                <w:b w:val="0"/>
                <w:sz w:val="22"/>
                <w:lang w:eastAsia="en-AU"/>
              </w:rPr>
              <w:tab/>
            </w:r>
            <w:r w:rsidR="00894949" w:rsidRPr="00145410">
              <w:rPr>
                <w:rStyle w:val="Hyperlink"/>
              </w:rPr>
              <w:t>Conclusion</w:t>
            </w:r>
            <w:r w:rsidR="00894949">
              <w:rPr>
                <w:webHidden/>
              </w:rPr>
              <w:tab/>
            </w:r>
            <w:r w:rsidR="00894949">
              <w:rPr>
                <w:webHidden/>
              </w:rPr>
              <w:fldChar w:fldCharType="begin"/>
            </w:r>
            <w:r w:rsidR="00894949">
              <w:rPr>
                <w:webHidden/>
              </w:rPr>
              <w:instrText xml:space="preserve"> PAGEREF _Toc108179647 \h </w:instrText>
            </w:r>
            <w:r w:rsidR="00894949">
              <w:rPr>
                <w:webHidden/>
              </w:rPr>
            </w:r>
            <w:r w:rsidR="00894949">
              <w:rPr>
                <w:webHidden/>
              </w:rPr>
              <w:fldChar w:fldCharType="separate"/>
            </w:r>
            <w:r w:rsidR="00F3189E">
              <w:rPr>
                <w:webHidden/>
              </w:rPr>
              <w:t>33</w:t>
            </w:r>
            <w:r w:rsidR="00894949">
              <w:rPr>
                <w:webHidden/>
              </w:rPr>
              <w:fldChar w:fldCharType="end"/>
            </w:r>
          </w:hyperlink>
        </w:p>
        <w:p w14:paraId="4612F9F0" w14:textId="6BBCCF38" w:rsidR="00894949" w:rsidRDefault="00CB7FE0">
          <w:pPr>
            <w:pStyle w:val="TOC1"/>
            <w:rPr>
              <w:rFonts w:asciiTheme="minorHAnsi" w:eastAsiaTheme="minorEastAsia" w:hAnsiTheme="minorHAnsi" w:cstheme="minorBidi"/>
              <w:b w:val="0"/>
              <w:sz w:val="22"/>
              <w:lang w:eastAsia="en-AU"/>
            </w:rPr>
          </w:pPr>
          <w:hyperlink w:anchor="_Toc108179648" w:history="1">
            <w:r w:rsidR="00894949" w:rsidRPr="00145410">
              <w:rPr>
                <w:rStyle w:val="Hyperlink"/>
              </w:rPr>
              <w:t>8</w:t>
            </w:r>
            <w:r w:rsidR="00894949">
              <w:rPr>
                <w:rFonts w:asciiTheme="minorHAnsi" w:eastAsiaTheme="minorEastAsia" w:hAnsiTheme="minorHAnsi" w:cstheme="minorBidi"/>
                <w:b w:val="0"/>
                <w:sz w:val="22"/>
                <w:lang w:eastAsia="en-AU"/>
              </w:rPr>
              <w:tab/>
            </w:r>
            <w:r w:rsidR="00894949" w:rsidRPr="00145410">
              <w:rPr>
                <w:rStyle w:val="Hyperlink"/>
              </w:rPr>
              <w:t>Glossary</w:t>
            </w:r>
            <w:r w:rsidR="00894949">
              <w:rPr>
                <w:webHidden/>
              </w:rPr>
              <w:tab/>
            </w:r>
            <w:r w:rsidR="00894949">
              <w:rPr>
                <w:webHidden/>
              </w:rPr>
              <w:fldChar w:fldCharType="begin"/>
            </w:r>
            <w:r w:rsidR="00894949">
              <w:rPr>
                <w:webHidden/>
              </w:rPr>
              <w:instrText xml:space="preserve"> PAGEREF _Toc108179648 \h </w:instrText>
            </w:r>
            <w:r w:rsidR="00894949">
              <w:rPr>
                <w:webHidden/>
              </w:rPr>
            </w:r>
            <w:r w:rsidR="00894949">
              <w:rPr>
                <w:webHidden/>
              </w:rPr>
              <w:fldChar w:fldCharType="separate"/>
            </w:r>
            <w:r w:rsidR="00F3189E">
              <w:rPr>
                <w:webHidden/>
              </w:rPr>
              <w:t>34</w:t>
            </w:r>
            <w:r w:rsidR="00894949">
              <w:rPr>
                <w:webHidden/>
              </w:rPr>
              <w:fldChar w:fldCharType="end"/>
            </w:r>
          </w:hyperlink>
        </w:p>
        <w:p w14:paraId="610B3D1C" w14:textId="0904E7E3" w:rsidR="00894949" w:rsidRDefault="00CB7FE0">
          <w:pPr>
            <w:pStyle w:val="TOC1"/>
            <w:rPr>
              <w:rFonts w:asciiTheme="minorHAnsi" w:eastAsiaTheme="minorEastAsia" w:hAnsiTheme="minorHAnsi" w:cstheme="minorBidi"/>
              <w:b w:val="0"/>
              <w:sz w:val="22"/>
              <w:lang w:eastAsia="en-AU"/>
            </w:rPr>
          </w:pPr>
          <w:hyperlink w:anchor="_Toc108179649" w:history="1">
            <w:r w:rsidR="00894949" w:rsidRPr="00145410">
              <w:rPr>
                <w:rStyle w:val="Hyperlink"/>
              </w:rPr>
              <w:t>9</w:t>
            </w:r>
            <w:r w:rsidR="00894949">
              <w:rPr>
                <w:rFonts w:asciiTheme="minorHAnsi" w:eastAsiaTheme="minorEastAsia" w:hAnsiTheme="minorHAnsi" w:cstheme="minorBidi"/>
                <w:b w:val="0"/>
                <w:sz w:val="22"/>
                <w:lang w:eastAsia="en-AU"/>
              </w:rPr>
              <w:tab/>
            </w:r>
            <w:r w:rsidR="00894949" w:rsidRPr="00145410">
              <w:rPr>
                <w:rStyle w:val="Hyperlink"/>
              </w:rPr>
              <w:t>References</w:t>
            </w:r>
            <w:r w:rsidR="00894949">
              <w:rPr>
                <w:webHidden/>
              </w:rPr>
              <w:tab/>
            </w:r>
            <w:r w:rsidR="00894949">
              <w:rPr>
                <w:webHidden/>
              </w:rPr>
              <w:fldChar w:fldCharType="begin"/>
            </w:r>
            <w:r w:rsidR="00894949">
              <w:rPr>
                <w:webHidden/>
              </w:rPr>
              <w:instrText xml:space="preserve"> PAGEREF _Toc108179649 \h </w:instrText>
            </w:r>
            <w:r w:rsidR="00894949">
              <w:rPr>
                <w:webHidden/>
              </w:rPr>
            </w:r>
            <w:r w:rsidR="00894949">
              <w:rPr>
                <w:webHidden/>
              </w:rPr>
              <w:fldChar w:fldCharType="separate"/>
            </w:r>
            <w:r w:rsidR="00F3189E">
              <w:rPr>
                <w:webHidden/>
              </w:rPr>
              <w:t>35</w:t>
            </w:r>
            <w:r w:rsidR="00894949">
              <w:rPr>
                <w:webHidden/>
              </w:rPr>
              <w:fldChar w:fldCharType="end"/>
            </w:r>
          </w:hyperlink>
        </w:p>
        <w:p w14:paraId="07343B9C" w14:textId="774A62A0" w:rsidR="00894949" w:rsidRDefault="00CB7FE0">
          <w:pPr>
            <w:pStyle w:val="TOC1"/>
            <w:rPr>
              <w:rFonts w:asciiTheme="minorHAnsi" w:eastAsiaTheme="minorEastAsia" w:hAnsiTheme="minorHAnsi" w:cstheme="minorBidi"/>
              <w:b w:val="0"/>
              <w:sz w:val="22"/>
              <w:lang w:eastAsia="en-AU"/>
            </w:rPr>
          </w:pPr>
          <w:hyperlink w:anchor="_Toc108179650" w:history="1">
            <w:r w:rsidR="00894949" w:rsidRPr="00145410">
              <w:rPr>
                <w:rStyle w:val="Hyperlink"/>
              </w:rPr>
              <w:t>10</w:t>
            </w:r>
            <w:r w:rsidR="00894949">
              <w:rPr>
                <w:rFonts w:asciiTheme="minorHAnsi" w:eastAsiaTheme="minorEastAsia" w:hAnsiTheme="minorHAnsi" w:cstheme="minorBidi"/>
                <w:b w:val="0"/>
                <w:sz w:val="22"/>
                <w:lang w:eastAsia="en-AU"/>
              </w:rPr>
              <w:tab/>
            </w:r>
            <w:r w:rsidR="00894949" w:rsidRPr="00145410">
              <w:rPr>
                <w:rStyle w:val="Hyperlink"/>
              </w:rPr>
              <w:t>Appendix A: Department’s consultation with Australian industry stakeholders</w:t>
            </w:r>
            <w:r w:rsidR="00894949">
              <w:rPr>
                <w:webHidden/>
              </w:rPr>
              <w:tab/>
            </w:r>
            <w:r w:rsidR="00894949">
              <w:rPr>
                <w:webHidden/>
              </w:rPr>
              <w:fldChar w:fldCharType="begin"/>
            </w:r>
            <w:r w:rsidR="00894949">
              <w:rPr>
                <w:webHidden/>
              </w:rPr>
              <w:instrText xml:space="preserve"> PAGEREF _Toc108179650 \h </w:instrText>
            </w:r>
            <w:r w:rsidR="00894949">
              <w:rPr>
                <w:webHidden/>
              </w:rPr>
            </w:r>
            <w:r w:rsidR="00894949">
              <w:rPr>
                <w:webHidden/>
              </w:rPr>
              <w:fldChar w:fldCharType="separate"/>
            </w:r>
            <w:r w:rsidR="00F3189E">
              <w:rPr>
                <w:webHidden/>
              </w:rPr>
              <w:t>39</w:t>
            </w:r>
            <w:r w:rsidR="00894949">
              <w:rPr>
                <w:webHidden/>
              </w:rPr>
              <w:fldChar w:fldCharType="end"/>
            </w:r>
          </w:hyperlink>
        </w:p>
        <w:p w14:paraId="79DF7A61" w14:textId="2393ACA6" w:rsidR="00894949" w:rsidRDefault="00CB7FE0">
          <w:pPr>
            <w:pStyle w:val="TOC1"/>
            <w:rPr>
              <w:rFonts w:asciiTheme="minorHAnsi" w:eastAsiaTheme="minorEastAsia" w:hAnsiTheme="minorHAnsi" w:cstheme="minorBidi"/>
              <w:b w:val="0"/>
              <w:sz w:val="22"/>
              <w:lang w:eastAsia="en-AU"/>
            </w:rPr>
          </w:pPr>
          <w:hyperlink w:anchor="_Toc108179651" w:history="1">
            <w:r w:rsidR="00894949" w:rsidRPr="00145410">
              <w:rPr>
                <w:rStyle w:val="Hyperlink"/>
              </w:rPr>
              <w:t>11</w:t>
            </w:r>
            <w:r w:rsidR="00894949">
              <w:rPr>
                <w:rFonts w:asciiTheme="minorHAnsi" w:eastAsiaTheme="minorEastAsia" w:hAnsiTheme="minorHAnsi" w:cstheme="minorBidi"/>
                <w:b w:val="0"/>
                <w:sz w:val="22"/>
                <w:lang w:eastAsia="en-AU"/>
              </w:rPr>
              <w:tab/>
            </w:r>
            <w:r w:rsidR="00894949" w:rsidRPr="00145410">
              <w:rPr>
                <w:rStyle w:val="Hyperlink"/>
              </w:rPr>
              <w:t>Agency response</w:t>
            </w:r>
            <w:r w:rsidR="00894949">
              <w:rPr>
                <w:webHidden/>
              </w:rPr>
              <w:tab/>
            </w:r>
            <w:r w:rsidR="00894949">
              <w:rPr>
                <w:webHidden/>
              </w:rPr>
              <w:fldChar w:fldCharType="begin"/>
            </w:r>
            <w:r w:rsidR="00894949">
              <w:rPr>
                <w:webHidden/>
              </w:rPr>
              <w:instrText xml:space="preserve"> PAGEREF _Toc108179651 \h </w:instrText>
            </w:r>
            <w:r w:rsidR="00894949">
              <w:rPr>
                <w:webHidden/>
              </w:rPr>
            </w:r>
            <w:r w:rsidR="00894949">
              <w:rPr>
                <w:webHidden/>
              </w:rPr>
              <w:fldChar w:fldCharType="separate"/>
            </w:r>
            <w:r w:rsidR="00F3189E">
              <w:rPr>
                <w:webHidden/>
              </w:rPr>
              <w:t>49</w:t>
            </w:r>
            <w:r w:rsidR="00894949">
              <w:rPr>
                <w:webHidden/>
              </w:rPr>
              <w:fldChar w:fldCharType="end"/>
            </w:r>
          </w:hyperlink>
        </w:p>
        <w:p w14:paraId="0719B44C" w14:textId="0D66C99C" w:rsidR="009B6B7C" w:rsidRPr="00595916" w:rsidRDefault="00AE7070" w:rsidP="00CE120A">
          <w:pPr>
            <w:rPr>
              <w:noProof/>
            </w:rPr>
          </w:pPr>
          <w:r w:rsidRPr="00595916">
            <w:rPr>
              <w:noProof/>
            </w:rPr>
            <w:fldChar w:fldCharType="end"/>
          </w:r>
        </w:p>
      </w:sdtContent>
    </w:sdt>
    <w:p w14:paraId="78E1E968" w14:textId="5E39D0D3" w:rsidR="00B75C7D" w:rsidRDefault="00B75C7D" w:rsidP="00B75C7D">
      <w:pPr>
        <w:pStyle w:val="Heading2"/>
        <w:numPr>
          <w:ilvl w:val="0"/>
          <w:numId w:val="0"/>
        </w:numPr>
        <w:ind w:left="567" w:hanging="567"/>
      </w:pPr>
      <w:bookmarkStart w:id="1" w:name="_Toc108179615"/>
      <w:r w:rsidRPr="00347458">
        <w:lastRenderedPageBreak/>
        <w:t>Executive summary</w:t>
      </w:r>
      <w:bookmarkEnd w:id="1"/>
    </w:p>
    <w:p w14:paraId="14931955" w14:textId="192E41D5" w:rsidR="00D67313" w:rsidRDefault="00D67313" w:rsidP="00002679">
      <w:pPr>
        <w:rPr>
          <w:rFonts w:asciiTheme="minorHAnsi" w:eastAsia="Times New Roman" w:hAnsiTheme="minorHAnsi" w:cstheme="minorHAnsi"/>
          <w:szCs w:val="24"/>
        </w:rPr>
      </w:pPr>
      <w:r>
        <w:rPr>
          <w:rFonts w:asciiTheme="minorHAnsi" w:eastAsia="Times New Roman" w:hAnsiTheme="minorHAnsi" w:cstheme="minorHAnsi"/>
          <w:szCs w:val="24"/>
        </w:rPr>
        <w:t xml:space="preserve">This assurance review examined arrangements for the import of live lumpy skin disease virus (LSDV) </w:t>
      </w:r>
      <w:r w:rsidRPr="00CB04D7">
        <w:rPr>
          <w:rFonts w:asciiTheme="minorHAnsi" w:hAnsiTheme="minorHAnsi" w:cstheme="minorHAnsi"/>
          <w:szCs w:val="24"/>
        </w:rPr>
        <w:t>into CSIRO’s Australian</w:t>
      </w:r>
      <w:r w:rsidRPr="0093350A">
        <w:rPr>
          <w:rFonts w:asciiTheme="minorHAnsi" w:hAnsiTheme="minorHAnsi" w:cstheme="minorHAnsi"/>
          <w:szCs w:val="24"/>
        </w:rPr>
        <w:t xml:space="preserve"> Centre for Disease Preparedness (ACDP) </w:t>
      </w:r>
      <w:r>
        <w:rPr>
          <w:rFonts w:asciiTheme="minorHAnsi" w:hAnsiTheme="minorHAnsi" w:cstheme="minorHAnsi"/>
          <w:szCs w:val="24"/>
        </w:rPr>
        <w:t>facility</w:t>
      </w:r>
      <w:r>
        <w:rPr>
          <w:rFonts w:asciiTheme="minorHAnsi" w:eastAsia="Times New Roman" w:hAnsiTheme="minorHAnsi" w:cstheme="minorHAnsi"/>
          <w:szCs w:val="24"/>
        </w:rPr>
        <w:t>.</w:t>
      </w:r>
    </w:p>
    <w:p w14:paraId="214FB650" w14:textId="568E9EA6" w:rsidR="00002679" w:rsidRPr="0093350A" w:rsidRDefault="00002679" w:rsidP="00002679">
      <w:pPr>
        <w:rPr>
          <w:rFonts w:asciiTheme="minorHAnsi" w:eastAsia="Times New Roman" w:hAnsiTheme="minorHAnsi" w:cstheme="minorHAnsi"/>
          <w:szCs w:val="24"/>
        </w:rPr>
      </w:pPr>
      <w:r w:rsidRPr="0093350A">
        <w:rPr>
          <w:rFonts w:asciiTheme="minorHAnsi" w:eastAsia="Times New Roman" w:hAnsiTheme="minorHAnsi" w:cstheme="minorHAnsi"/>
          <w:szCs w:val="24"/>
        </w:rPr>
        <w:t xml:space="preserve">Lumpy skin disease (LSD) is a viral disease of cattle and water buffalo that causes </w:t>
      </w:r>
      <w:r w:rsidR="00D67313" w:rsidRPr="0093350A">
        <w:rPr>
          <w:rFonts w:asciiTheme="minorHAnsi" w:eastAsia="Times New Roman" w:hAnsiTheme="minorHAnsi" w:cstheme="minorHAnsi"/>
          <w:szCs w:val="24"/>
        </w:rPr>
        <w:t>an acute disease with fever, depression, and characteristic skin nodules.</w:t>
      </w:r>
      <w:r w:rsidR="00D67313" w:rsidRPr="00C94E37">
        <w:rPr>
          <w:rFonts w:asciiTheme="minorHAnsi" w:eastAsia="Times New Roman" w:hAnsiTheme="minorHAnsi" w:cstheme="minorHAnsi"/>
          <w:szCs w:val="24"/>
        </w:rPr>
        <w:t xml:space="preserve"> </w:t>
      </w:r>
      <w:r w:rsidR="00D67313">
        <w:rPr>
          <w:rFonts w:asciiTheme="minorHAnsi" w:eastAsia="Times New Roman" w:hAnsiTheme="minorHAnsi" w:cstheme="minorHAnsi"/>
          <w:szCs w:val="24"/>
        </w:rPr>
        <w:t xml:space="preserve">It has a </w:t>
      </w:r>
      <w:r w:rsidRPr="0093350A">
        <w:rPr>
          <w:rFonts w:asciiTheme="minorHAnsi" w:eastAsia="Times New Roman" w:hAnsiTheme="minorHAnsi" w:cstheme="minorHAnsi"/>
          <w:szCs w:val="24"/>
        </w:rPr>
        <w:t>relatively low mortality</w:t>
      </w:r>
      <w:r w:rsidR="00D67313">
        <w:rPr>
          <w:rFonts w:asciiTheme="minorHAnsi" w:eastAsia="Times New Roman" w:hAnsiTheme="minorHAnsi" w:cstheme="minorHAnsi"/>
          <w:szCs w:val="24"/>
        </w:rPr>
        <w:t xml:space="preserve">, but it </w:t>
      </w:r>
      <w:r w:rsidRPr="0093350A">
        <w:rPr>
          <w:rFonts w:asciiTheme="minorHAnsi" w:eastAsia="Times New Roman" w:hAnsiTheme="minorHAnsi" w:cstheme="minorHAnsi"/>
          <w:szCs w:val="24"/>
        </w:rPr>
        <w:t xml:space="preserve">can result in animal welfare issues and significant production losses. </w:t>
      </w:r>
      <w:r w:rsidR="00C94E37" w:rsidRPr="0093350A">
        <w:rPr>
          <w:rFonts w:asciiTheme="minorHAnsi" w:eastAsia="Times New Roman" w:hAnsiTheme="minorHAnsi" w:cstheme="minorHAnsi"/>
          <w:szCs w:val="24"/>
        </w:rPr>
        <w:t>LSD does not pose a risk to human health.</w:t>
      </w:r>
    </w:p>
    <w:p w14:paraId="10F33530" w14:textId="72DBB127" w:rsidR="00C94E37" w:rsidRDefault="009B2D48" w:rsidP="00002679">
      <w:pPr>
        <w:rPr>
          <w:rFonts w:asciiTheme="minorHAnsi" w:eastAsia="Times New Roman" w:hAnsiTheme="minorHAnsi" w:cstheme="minorHAnsi"/>
          <w:szCs w:val="24"/>
        </w:rPr>
      </w:pPr>
      <w:r w:rsidRPr="00A37D72">
        <w:rPr>
          <w:rFonts w:asciiTheme="minorHAnsi" w:eastAsia="Times New Roman" w:hAnsiTheme="minorHAnsi" w:cstheme="minorHAnsi"/>
          <w:szCs w:val="24"/>
        </w:rPr>
        <w:t>LSD was o</w:t>
      </w:r>
      <w:r w:rsidR="00002679" w:rsidRPr="009B2D48">
        <w:rPr>
          <w:rFonts w:asciiTheme="minorHAnsi" w:eastAsia="Times New Roman" w:hAnsiTheme="minorHAnsi" w:cstheme="minorHAnsi"/>
          <w:szCs w:val="24"/>
        </w:rPr>
        <w:t xml:space="preserve">riginally limited to Africa, </w:t>
      </w:r>
      <w:r w:rsidRPr="00A37D72">
        <w:rPr>
          <w:rFonts w:asciiTheme="minorHAnsi" w:eastAsia="Times New Roman" w:hAnsiTheme="minorHAnsi" w:cstheme="minorHAnsi"/>
          <w:szCs w:val="24"/>
        </w:rPr>
        <w:t xml:space="preserve">but its </w:t>
      </w:r>
      <w:r w:rsidR="00002679" w:rsidRPr="009B2D48">
        <w:rPr>
          <w:rFonts w:asciiTheme="minorHAnsi" w:eastAsia="Times New Roman" w:hAnsiTheme="minorHAnsi" w:cstheme="minorHAnsi"/>
          <w:szCs w:val="24"/>
        </w:rPr>
        <w:t xml:space="preserve">global distribution is increasing the risk to Australia. In 2021 the disease was confirmed in Vietnam, </w:t>
      </w:r>
      <w:proofErr w:type="gramStart"/>
      <w:r w:rsidR="00002679" w:rsidRPr="009B2D48">
        <w:rPr>
          <w:rFonts w:asciiTheme="minorHAnsi" w:eastAsia="Times New Roman" w:hAnsiTheme="minorHAnsi" w:cstheme="minorHAnsi"/>
          <w:szCs w:val="24"/>
        </w:rPr>
        <w:t>Thailand</w:t>
      </w:r>
      <w:proofErr w:type="gramEnd"/>
      <w:r w:rsidR="00002679" w:rsidRPr="009B2D48">
        <w:rPr>
          <w:rFonts w:asciiTheme="minorHAnsi" w:eastAsia="Times New Roman" w:hAnsiTheme="minorHAnsi" w:cstheme="minorHAnsi"/>
          <w:szCs w:val="24"/>
        </w:rPr>
        <w:t xml:space="preserve"> and Malaysia</w:t>
      </w:r>
      <w:r w:rsidR="00C94E37" w:rsidRPr="009B2D48">
        <w:rPr>
          <w:rFonts w:asciiTheme="minorHAnsi" w:eastAsia="Times New Roman" w:hAnsiTheme="minorHAnsi" w:cstheme="minorHAnsi"/>
          <w:szCs w:val="24"/>
        </w:rPr>
        <w:t xml:space="preserve"> and i</w:t>
      </w:r>
      <w:r w:rsidR="00002679" w:rsidRPr="009B2D48">
        <w:rPr>
          <w:rFonts w:asciiTheme="minorHAnsi" w:eastAsia="Times New Roman" w:hAnsiTheme="minorHAnsi" w:cstheme="minorHAnsi"/>
          <w:szCs w:val="24"/>
        </w:rPr>
        <w:t>n March 2022 it was officially reported by Indonesia on the island of Sumatra.</w:t>
      </w:r>
      <w:r w:rsidR="00002679" w:rsidRPr="0093350A">
        <w:rPr>
          <w:rFonts w:asciiTheme="minorHAnsi" w:eastAsia="Times New Roman" w:hAnsiTheme="minorHAnsi" w:cstheme="minorHAnsi"/>
          <w:szCs w:val="24"/>
        </w:rPr>
        <w:t xml:space="preserve"> </w:t>
      </w:r>
    </w:p>
    <w:p w14:paraId="4FB5188B" w14:textId="2FAB206A" w:rsidR="00C94E37" w:rsidRPr="0093350A" w:rsidRDefault="00C94E37" w:rsidP="00C94E37">
      <w:pPr>
        <w:rPr>
          <w:rFonts w:asciiTheme="minorHAnsi" w:hAnsiTheme="minorHAnsi" w:cstheme="minorHAnsi"/>
          <w:szCs w:val="24"/>
        </w:rPr>
      </w:pPr>
      <w:r w:rsidRPr="0093350A">
        <w:rPr>
          <w:rFonts w:asciiTheme="minorHAnsi" w:hAnsiTheme="minorHAnsi" w:cstheme="minorHAnsi"/>
          <w:szCs w:val="24"/>
        </w:rPr>
        <w:t xml:space="preserve">In April 2022, the former Minister for Agriculture requested </w:t>
      </w:r>
      <w:r w:rsidR="009B2D48">
        <w:rPr>
          <w:rFonts w:asciiTheme="minorHAnsi" w:hAnsiTheme="minorHAnsi" w:cstheme="minorHAnsi"/>
          <w:szCs w:val="24"/>
        </w:rPr>
        <w:t xml:space="preserve">that </w:t>
      </w:r>
      <w:r w:rsidRPr="0093350A">
        <w:rPr>
          <w:rFonts w:asciiTheme="minorHAnsi" w:hAnsiTheme="minorHAnsi" w:cstheme="minorHAnsi"/>
          <w:szCs w:val="24"/>
        </w:rPr>
        <w:t xml:space="preserve">the Inspector-General undertake an assurance review for the import of live lumpy skin disease virus </w:t>
      </w:r>
      <w:r>
        <w:rPr>
          <w:rFonts w:asciiTheme="minorHAnsi" w:hAnsiTheme="minorHAnsi" w:cstheme="minorHAnsi"/>
          <w:szCs w:val="24"/>
        </w:rPr>
        <w:t xml:space="preserve">(LSDV) </w:t>
      </w:r>
      <w:r w:rsidRPr="0093350A">
        <w:rPr>
          <w:rFonts w:asciiTheme="minorHAnsi" w:hAnsiTheme="minorHAnsi" w:cstheme="minorHAnsi"/>
          <w:szCs w:val="24"/>
        </w:rPr>
        <w:t xml:space="preserve">and vaccine/s. </w:t>
      </w:r>
      <w:r w:rsidRPr="009B2D48">
        <w:rPr>
          <w:rFonts w:asciiTheme="minorHAnsi" w:hAnsiTheme="minorHAnsi" w:cstheme="minorHAnsi"/>
          <w:szCs w:val="24"/>
        </w:rPr>
        <w:t>Having considered a range of matters regarding the potential review, the Inspector-General agreed to complete the review</w:t>
      </w:r>
      <w:r w:rsidR="009B2D48">
        <w:rPr>
          <w:rFonts w:asciiTheme="minorHAnsi" w:hAnsiTheme="minorHAnsi" w:cstheme="minorHAnsi"/>
          <w:szCs w:val="24"/>
        </w:rPr>
        <w:t>. O</w:t>
      </w:r>
      <w:r w:rsidR="009B2D48" w:rsidRPr="009B2D48">
        <w:rPr>
          <w:rFonts w:asciiTheme="minorHAnsi" w:hAnsiTheme="minorHAnsi" w:cstheme="minorHAnsi"/>
          <w:szCs w:val="24"/>
        </w:rPr>
        <w:t>n 21 April 2022</w:t>
      </w:r>
      <w:r w:rsidR="009B2D48">
        <w:rPr>
          <w:rFonts w:asciiTheme="minorHAnsi" w:hAnsiTheme="minorHAnsi" w:cstheme="minorHAnsi"/>
          <w:szCs w:val="24"/>
        </w:rPr>
        <w:t>,</w:t>
      </w:r>
      <w:r w:rsidR="009B2D48" w:rsidRPr="009B2D48">
        <w:rPr>
          <w:rFonts w:asciiTheme="minorHAnsi" w:hAnsiTheme="minorHAnsi" w:cstheme="minorHAnsi"/>
          <w:szCs w:val="24"/>
        </w:rPr>
        <w:t xml:space="preserve"> </w:t>
      </w:r>
      <w:r w:rsidR="009B2D48">
        <w:rPr>
          <w:rFonts w:asciiTheme="minorHAnsi" w:hAnsiTheme="minorHAnsi" w:cstheme="minorHAnsi"/>
          <w:szCs w:val="24"/>
        </w:rPr>
        <w:t>the Inspector-General</w:t>
      </w:r>
      <w:r w:rsidRPr="009B2D48">
        <w:rPr>
          <w:rFonts w:asciiTheme="minorHAnsi" w:hAnsiTheme="minorHAnsi" w:cstheme="minorHAnsi"/>
          <w:szCs w:val="24"/>
        </w:rPr>
        <w:t xml:space="preserve"> advised the Director of Biosecurity that the Inspector-General’s planned review program had been updated, consistent with Sections 90(3) and 91(3) of the Biosecurity Regulation 2016.</w:t>
      </w:r>
      <w:r w:rsidRPr="0093350A">
        <w:rPr>
          <w:rFonts w:asciiTheme="minorHAnsi" w:hAnsiTheme="minorHAnsi" w:cstheme="minorHAnsi"/>
          <w:szCs w:val="24"/>
        </w:rPr>
        <w:t xml:space="preserve"> </w:t>
      </w:r>
    </w:p>
    <w:p w14:paraId="61EF0AFB" w14:textId="7CB85CD1" w:rsidR="00C94E37" w:rsidRDefault="00C94E37" w:rsidP="00C94E37">
      <w:pPr>
        <w:rPr>
          <w:rFonts w:asciiTheme="minorHAnsi" w:hAnsiTheme="minorHAnsi" w:cstheme="minorHAnsi"/>
          <w:szCs w:val="24"/>
        </w:rPr>
      </w:pPr>
      <w:r w:rsidRPr="0093350A">
        <w:rPr>
          <w:rFonts w:asciiTheme="minorHAnsi" w:hAnsiTheme="minorHAnsi" w:cstheme="minorHAnsi"/>
          <w:szCs w:val="24"/>
        </w:rPr>
        <w:t>This review include</w:t>
      </w:r>
      <w:r>
        <w:rPr>
          <w:rFonts w:asciiTheme="minorHAnsi" w:hAnsiTheme="minorHAnsi" w:cstheme="minorHAnsi"/>
          <w:szCs w:val="24"/>
        </w:rPr>
        <w:t>d</w:t>
      </w:r>
      <w:r w:rsidRPr="0093350A">
        <w:rPr>
          <w:rFonts w:asciiTheme="minorHAnsi" w:hAnsiTheme="minorHAnsi" w:cstheme="minorHAnsi"/>
          <w:szCs w:val="24"/>
        </w:rPr>
        <w:t xml:space="preserve"> potential importation of live LSD</w:t>
      </w:r>
      <w:r w:rsidR="00013247">
        <w:rPr>
          <w:rFonts w:asciiTheme="minorHAnsi" w:hAnsiTheme="minorHAnsi" w:cstheme="minorHAnsi"/>
          <w:szCs w:val="24"/>
        </w:rPr>
        <w:t>V</w:t>
      </w:r>
      <w:r w:rsidRPr="0093350A">
        <w:rPr>
          <w:rFonts w:asciiTheme="minorHAnsi" w:hAnsiTheme="minorHAnsi" w:cstheme="minorHAnsi"/>
          <w:szCs w:val="24"/>
        </w:rPr>
        <w:t xml:space="preserve"> into CSIRO</w:t>
      </w:r>
      <w:r w:rsidR="00EF76E1">
        <w:rPr>
          <w:rFonts w:asciiTheme="minorHAnsi" w:hAnsiTheme="minorHAnsi" w:cstheme="minorHAnsi"/>
          <w:szCs w:val="24"/>
        </w:rPr>
        <w:t>’s</w:t>
      </w:r>
      <w:r w:rsidRPr="0093350A">
        <w:rPr>
          <w:rFonts w:asciiTheme="minorHAnsi" w:hAnsiTheme="minorHAnsi" w:cstheme="minorHAnsi"/>
          <w:szCs w:val="24"/>
        </w:rPr>
        <w:t xml:space="preserve"> ACDP </w:t>
      </w:r>
      <w:r w:rsidR="004C1399">
        <w:rPr>
          <w:rFonts w:asciiTheme="minorHAnsi" w:hAnsiTheme="minorHAnsi" w:cstheme="minorHAnsi"/>
          <w:szCs w:val="24"/>
        </w:rPr>
        <w:t>facility</w:t>
      </w:r>
      <w:r w:rsidRPr="0093350A">
        <w:rPr>
          <w:rFonts w:asciiTheme="minorHAnsi" w:hAnsiTheme="minorHAnsi" w:cstheme="minorHAnsi"/>
          <w:szCs w:val="24"/>
        </w:rPr>
        <w:t>.</w:t>
      </w:r>
      <w:r>
        <w:rPr>
          <w:rFonts w:asciiTheme="minorHAnsi" w:hAnsiTheme="minorHAnsi" w:cstheme="minorHAnsi"/>
          <w:szCs w:val="24"/>
        </w:rPr>
        <w:t xml:space="preserve"> </w:t>
      </w:r>
      <w:r w:rsidRPr="00002679">
        <w:rPr>
          <w:rFonts w:asciiTheme="minorHAnsi" w:hAnsiTheme="minorHAnsi" w:cstheme="minorHAnsi"/>
          <w:szCs w:val="24"/>
        </w:rPr>
        <w:t xml:space="preserve">The review </w:t>
      </w:r>
      <w:r>
        <w:rPr>
          <w:rFonts w:asciiTheme="minorHAnsi" w:hAnsiTheme="minorHAnsi" w:cstheme="minorHAnsi"/>
          <w:szCs w:val="24"/>
        </w:rPr>
        <w:t xml:space="preserve">did </w:t>
      </w:r>
      <w:r w:rsidRPr="00002679">
        <w:rPr>
          <w:rFonts w:asciiTheme="minorHAnsi" w:hAnsiTheme="minorHAnsi" w:cstheme="minorHAnsi"/>
          <w:szCs w:val="24"/>
        </w:rPr>
        <w:t>not cover the potential future importation of vaccines to be used for an emergency response to an LSD incursion</w:t>
      </w:r>
      <w:r>
        <w:rPr>
          <w:rFonts w:asciiTheme="minorHAnsi" w:hAnsiTheme="minorHAnsi" w:cstheme="minorHAnsi"/>
          <w:szCs w:val="24"/>
        </w:rPr>
        <w:t xml:space="preserve"> to protect Australia’s susceptible animal industries</w:t>
      </w:r>
      <w:r w:rsidRPr="00002679">
        <w:rPr>
          <w:rFonts w:asciiTheme="minorHAnsi" w:hAnsiTheme="minorHAnsi" w:cstheme="minorHAnsi"/>
          <w:szCs w:val="24"/>
        </w:rPr>
        <w:t>.</w:t>
      </w:r>
    </w:p>
    <w:p w14:paraId="536C01DC" w14:textId="7BE76D13" w:rsidR="00C94E37" w:rsidRDefault="00C94E37" w:rsidP="00C94E37">
      <w:pPr>
        <w:rPr>
          <w:rFonts w:asciiTheme="minorHAnsi" w:hAnsiTheme="minorHAnsi" w:cstheme="minorHAnsi"/>
          <w:szCs w:val="24"/>
        </w:rPr>
      </w:pPr>
      <w:r>
        <w:rPr>
          <w:rFonts w:asciiTheme="minorHAnsi" w:hAnsiTheme="minorHAnsi" w:cstheme="minorHAnsi"/>
          <w:szCs w:val="24"/>
        </w:rPr>
        <w:t>This review has confirmed that:</w:t>
      </w:r>
    </w:p>
    <w:p w14:paraId="78506570" w14:textId="0D827767" w:rsidR="00C94E37" w:rsidRPr="00875E87" w:rsidRDefault="00244EAC" w:rsidP="00875E87">
      <w:pPr>
        <w:pStyle w:val="ListBullet"/>
      </w:pPr>
      <w:r>
        <w:t xml:space="preserve">The </w:t>
      </w:r>
      <w:r w:rsidR="00C94E37" w:rsidRPr="00875E87">
        <w:t>ACDP, a world-class and globally connected high-security containment facility at Geelong</w:t>
      </w:r>
      <w:r w:rsidR="00417DC6" w:rsidRPr="00875E87">
        <w:t>,</w:t>
      </w:r>
      <w:r w:rsidR="00C94E37" w:rsidRPr="00875E87">
        <w:t xml:space="preserve"> is well</w:t>
      </w:r>
      <w:r w:rsidR="009B2D48">
        <w:t xml:space="preserve"> </w:t>
      </w:r>
      <w:r w:rsidR="00C94E37" w:rsidRPr="00875E87">
        <w:t>equipped to safely receive</w:t>
      </w:r>
      <w:r w:rsidR="009B2D48">
        <w:t xml:space="preserve"> and </w:t>
      </w:r>
      <w:r w:rsidR="00C94E37" w:rsidRPr="00875E87">
        <w:t xml:space="preserve">store </w:t>
      </w:r>
      <w:r w:rsidR="009B2D48">
        <w:t xml:space="preserve">LSDV </w:t>
      </w:r>
      <w:r w:rsidR="00C94E37" w:rsidRPr="00875E87">
        <w:t>and conduct research, diagnostic test development and vaccine testing</w:t>
      </w:r>
      <w:r w:rsidR="00592B15" w:rsidRPr="00875E87">
        <w:t xml:space="preserve"> using </w:t>
      </w:r>
      <w:r w:rsidR="009B2D48">
        <w:t>the virus</w:t>
      </w:r>
      <w:r w:rsidR="004C1399">
        <w:t>.</w:t>
      </w:r>
    </w:p>
    <w:p w14:paraId="4DF2E57A" w14:textId="382596C8" w:rsidR="00592B15" w:rsidRPr="00875E87" w:rsidRDefault="00592B15" w:rsidP="00875E87">
      <w:pPr>
        <w:pStyle w:val="ListBullet"/>
      </w:pPr>
      <w:r w:rsidRPr="00875E87">
        <w:t xml:space="preserve">The department is </w:t>
      </w:r>
      <w:r w:rsidR="00417DC6" w:rsidRPr="00875E87">
        <w:t>very</w:t>
      </w:r>
      <w:r w:rsidRPr="00875E87">
        <w:t xml:space="preserve"> well</w:t>
      </w:r>
      <w:r w:rsidR="00D67313">
        <w:t xml:space="preserve"> </w:t>
      </w:r>
      <w:r w:rsidRPr="00875E87">
        <w:t>qualified to assess biosecurity risks associated with import of LSDV into Australia to the high-security ACDP facility</w:t>
      </w:r>
      <w:r w:rsidR="004C1399">
        <w:t>.</w:t>
      </w:r>
    </w:p>
    <w:p w14:paraId="6EB30E8D" w14:textId="4DD6DC7C" w:rsidR="00C94E37" w:rsidRPr="00875E87" w:rsidRDefault="00C94E37" w:rsidP="00875E87">
      <w:pPr>
        <w:pStyle w:val="ListBullet"/>
      </w:pPr>
      <w:r w:rsidRPr="00875E87">
        <w:t>Well-established international</w:t>
      </w:r>
      <w:r w:rsidR="00592B15" w:rsidRPr="00875E87">
        <w:t xml:space="preserve"> standards, processes and service providers will be involved for the</w:t>
      </w:r>
      <w:r w:rsidRPr="00875E87">
        <w:t xml:space="preserve"> sourcing, consignment protection, transport and receival arrangements for the import of LSDV</w:t>
      </w:r>
      <w:r w:rsidR="004C1399">
        <w:t>.</w:t>
      </w:r>
    </w:p>
    <w:p w14:paraId="05D55B9B" w14:textId="3E6AA89C" w:rsidR="00592B15" w:rsidRPr="00875E87" w:rsidRDefault="00592B15" w:rsidP="00875E87">
      <w:pPr>
        <w:pStyle w:val="ListBullet"/>
      </w:pPr>
      <w:r w:rsidRPr="00875E87">
        <w:t>The department is well</w:t>
      </w:r>
      <w:r w:rsidR="00D67313">
        <w:t xml:space="preserve"> </w:t>
      </w:r>
      <w:r w:rsidRPr="00875E87">
        <w:t>equipped to carry out i</w:t>
      </w:r>
      <w:r w:rsidR="00975450">
        <w:t>t</w:t>
      </w:r>
      <w:r w:rsidRPr="00875E87">
        <w:t xml:space="preserve">s regulatory responsibilities for the issuing of an import permit to </w:t>
      </w:r>
      <w:r w:rsidR="00244EAC">
        <w:t xml:space="preserve">the </w:t>
      </w:r>
      <w:r w:rsidR="00AB3F73">
        <w:t>ACDP</w:t>
      </w:r>
      <w:r w:rsidR="00AB3F73" w:rsidRPr="00875E87">
        <w:t xml:space="preserve"> </w:t>
      </w:r>
      <w:r w:rsidRPr="0091242C">
        <w:t xml:space="preserve">and managing its regulatory responsibilities regarding the import consignments and </w:t>
      </w:r>
      <w:r w:rsidR="00FB248D" w:rsidRPr="0091242C">
        <w:t xml:space="preserve">ACDP compliance with requirements of the </w:t>
      </w:r>
      <w:r w:rsidR="00752F1B" w:rsidRPr="0091242C">
        <w:t>a</w:t>
      </w:r>
      <w:r w:rsidR="00FB248D" w:rsidRPr="0091242C">
        <w:t xml:space="preserve">pproved </w:t>
      </w:r>
      <w:r w:rsidR="00752F1B" w:rsidRPr="0091242C">
        <w:t>a</w:t>
      </w:r>
      <w:r w:rsidR="00FB248D" w:rsidRPr="0091242C">
        <w:t xml:space="preserve">rrangement </w:t>
      </w:r>
      <w:r w:rsidR="004C1399" w:rsidRPr="0091242C">
        <w:t>class 5</w:t>
      </w:r>
      <w:r w:rsidR="004C1399">
        <w:t xml:space="preserve">.3 </w:t>
      </w:r>
      <w:r w:rsidR="00FB248D" w:rsidRPr="00875E87">
        <w:t>biocontainment level 3</w:t>
      </w:r>
      <w:r w:rsidR="004C1399">
        <w:t xml:space="preserve"> (BC3)</w:t>
      </w:r>
      <w:r w:rsidR="00FB248D" w:rsidRPr="00875E87">
        <w:t xml:space="preserve"> laboratories.</w:t>
      </w:r>
    </w:p>
    <w:p w14:paraId="41545140" w14:textId="651657F6" w:rsidR="00FB248D" w:rsidRPr="00875E87" w:rsidRDefault="00FB248D" w:rsidP="00875E87">
      <w:pPr>
        <w:pStyle w:val="ListBullet"/>
      </w:pPr>
      <w:r w:rsidRPr="00875E87">
        <w:t>Biosecurity partners and directly relevant stakeholders are well</w:t>
      </w:r>
      <w:r w:rsidR="00D67313">
        <w:t xml:space="preserve"> </w:t>
      </w:r>
      <w:r w:rsidRPr="00875E87">
        <w:t xml:space="preserve">informed about both the threat </w:t>
      </w:r>
      <w:r w:rsidR="009B2D48">
        <w:t xml:space="preserve">that LSD </w:t>
      </w:r>
      <w:r w:rsidRPr="00875E87">
        <w:t>pose</w:t>
      </w:r>
      <w:r w:rsidR="009B2D48">
        <w:t>s</w:t>
      </w:r>
      <w:r w:rsidRPr="00875E87">
        <w:t xml:space="preserve"> to Australia and measures </w:t>
      </w:r>
      <w:r w:rsidR="009B2D48">
        <w:t xml:space="preserve">that the department and </w:t>
      </w:r>
      <w:r w:rsidR="00244EAC">
        <w:t xml:space="preserve">the </w:t>
      </w:r>
      <w:r w:rsidR="009B2D48">
        <w:t xml:space="preserve">ACDP are </w:t>
      </w:r>
      <w:r w:rsidRPr="00875E87">
        <w:t>advanc</w:t>
      </w:r>
      <w:r w:rsidR="009B2D48">
        <w:t>ing</w:t>
      </w:r>
      <w:r w:rsidRPr="00875E87">
        <w:t xml:space="preserve"> to </w:t>
      </w:r>
      <w:r w:rsidR="005D654F">
        <w:t xml:space="preserve">ensure they are fully prepared </w:t>
      </w:r>
      <w:r w:rsidRPr="00875E87">
        <w:t>to respond rapidly and effectively to any incursion into Australia of LSD</w:t>
      </w:r>
      <w:r w:rsidR="004C1399">
        <w:t>.</w:t>
      </w:r>
    </w:p>
    <w:p w14:paraId="382CB0AB" w14:textId="201B8EC7" w:rsidR="00FB248D" w:rsidRDefault="00FB248D" w:rsidP="00FB248D">
      <w:pPr>
        <w:rPr>
          <w:rFonts w:asciiTheme="minorHAnsi" w:hAnsiTheme="minorHAnsi" w:cstheme="minorHAnsi"/>
          <w:szCs w:val="24"/>
        </w:rPr>
      </w:pPr>
      <w:r>
        <w:rPr>
          <w:rFonts w:asciiTheme="minorHAnsi" w:hAnsiTheme="minorHAnsi" w:cstheme="minorHAnsi"/>
          <w:szCs w:val="24"/>
        </w:rPr>
        <w:t xml:space="preserve">The Inspector-General is satisfied that arrangements in place at </w:t>
      </w:r>
      <w:r w:rsidR="00244EAC">
        <w:rPr>
          <w:rFonts w:asciiTheme="minorHAnsi" w:hAnsiTheme="minorHAnsi" w:cstheme="minorHAnsi"/>
          <w:szCs w:val="24"/>
        </w:rPr>
        <w:t xml:space="preserve">the </w:t>
      </w:r>
      <w:r>
        <w:rPr>
          <w:rFonts w:asciiTheme="minorHAnsi" w:hAnsiTheme="minorHAnsi" w:cstheme="minorHAnsi"/>
          <w:szCs w:val="24"/>
        </w:rPr>
        <w:t xml:space="preserve">ACDP </w:t>
      </w:r>
      <w:r w:rsidR="00D66D61">
        <w:rPr>
          <w:rFonts w:asciiTheme="minorHAnsi" w:hAnsiTheme="minorHAnsi" w:cstheme="minorHAnsi"/>
          <w:szCs w:val="24"/>
        </w:rPr>
        <w:t>facility</w:t>
      </w:r>
      <w:r>
        <w:rPr>
          <w:rFonts w:asciiTheme="minorHAnsi" w:hAnsiTheme="minorHAnsi" w:cstheme="minorHAnsi"/>
          <w:szCs w:val="24"/>
        </w:rPr>
        <w:t xml:space="preserve">, within the department and for the logistics chain for import of LSDV are appropriate to mitigate risks associated with the planned import of LSDV to </w:t>
      </w:r>
      <w:r w:rsidR="005D654F">
        <w:rPr>
          <w:rFonts w:asciiTheme="minorHAnsi" w:hAnsiTheme="minorHAnsi" w:cstheme="minorHAnsi"/>
          <w:szCs w:val="24"/>
        </w:rPr>
        <w:t xml:space="preserve">the </w:t>
      </w:r>
      <w:r>
        <w:rPr>
          <w:rFonts w:asciiTheme="minorHAnsi" w:hAnsiTheme="minorHAnsi" w:cstheme="minorHAnsi"/>
          <w:szCs w:val="24"/>
        </w:rPr>
        <w:t>ACDP</w:t>
      </w:r>
      <w:r w:rsidR="00D85336">
        <w:rPr>
          <w:rFonts w:asciiTheme="minorHAnsi" w:hAnsiTheme="minorHAnsi" w:cstheme="minorHAnsi"/>
          <w:szCs w:val="24"/>
        </w:rPr>
        <w:t xml:space="preserve"> facility</w:t>
      </w:r>
      <w:r>
        <w:rPr>
          <w:rFonts w:asciiTheme="minorHAnsi" w:hAnsiTheme="minorHAnsi" w:cstheme="minorHAnsi"/>
          <w:szCs w:val="24"/>
        </w:rPr>
        <w:t xml:space="preserve">. </w:t>
      </w:r>
    </w:p>
    <w:p w14:paraId="160A3995" w14:textId="79177E97" w:rsidR="00002679" w:rsidRPr="00002679" w:rsidRDefault="00FB248D" w:rsidP="00FB248D">
      <w:r>
        <w:rPr>
          <w:rFonts w:asciiTheme="minorHAnsi" w:hAnsiTheme="minorHAnsi" w:cstheme="minorHAnsi"/>
          <w:szCs w:val="24"/>
        </w:rPr>
        <w:t xml:space="preserve">The Inspector-General recommends to the Director of Biosecurity that the department should carry out its normal functions for </w:t>
      </w:r>
      <w:r w:rsidR="00F808F9">
        <w:rPr>
          <w:rFonts w:asciiTheme="minorHAnsi" w:hAnsiTheme="minorHAnsi" w:cstheme="minorHAnsi"/>
          <w:szCs w:val="24"/>
        </w:rPr>
        <w:t xml:space="preserve">risk assessment, </w:t>
      </w:r>
      <w:r>
        <w:rPr>
          <w:rFonts w:asciiTheme="minorHAnsi" w:hAnsiTheme="minorHAnsi" w:cstheme="minorHAnsi"/>
          <w:szCs w:val="24"/>
        </w:rPr>
        <w:t xml:space="preserve">regulatory approval, </w:t>
      </w:r>
      <w:proofErr w:type="gramStart"/>
      <w:r>
        <w:rPr>
          <w:rFonts w:asciiTheme="minorHAnsi" w:hAnsiTheme="minorHAnsi" w:cstheme="minorHAnsi"/>
          <w:szCs w:val="24"/>
        </w:rPr>
        <w:t>monitoring</w:t>
      </w:r>
      <w:proofErr w:type="gramEnd"/>
      <w:r>
        <w:rPr>
          <w:rFonts w:asciiTheme="minorHAnsi" w:hAnsiTheme="minorHAnsi" w:cstheme="minorHAnsi"/>
          <w:szCs w:val="24"/>
        </w:rPr>
        <w:t xml:space="preserve"> </w:t>
      </w:r>
      <w:r>
        <w:rPr>
          <w:rFonts w:asciiTheme="minorHAnsi" w:hAnsiTheme="minorHAnsi" w:cstheme="minorHAnsi"/>
          <w:szCs w:val="24"/>
        </w:rPr>
        <w:lastRenderedPageBreak/>
        <w:t xml:space="preserve">and compliance management for biological agent importation </w:t>
      </w:r>
      <w:r w:rsidR="00417DC6">
        <w:rPr>
          <w:rFonts w:asciiTheme="minorHAnsi" w:hAnsiTheme="minorHAnsi" w:cstheme="minorHAnsi"/>
          <w:szCs w:val="24"/>
        </w:rPr>
        <w:t>in regard to</w:t>
      </w:r>
      <w:r>
        <w:rPr>
          <w:rFonts w:asciiTheme="minorHAnsi" w:hAnsiTheme="minorHAnsi" w:cstheme="minorHAnsi"/>
          <w:szCs w:val="24"/>
        </w:rPr>
        <w:t xml:space="preserve"> the import of LSDV to</w:t>
      </w:r>
      <w:r w:rsidR="00244EAC">
        <w:rPr>
          <w:rFonts w:asciiTheme="minorHAnsi" w:hAnsiTheme="minorHAnsi" w:cstheme="minorHAnsi"/>
          <w:szCs w:val="24"/>
        </w:rPr>
        <w:t xml:space="preserve"> the</w:t>
      </w:r>
      <w:r>
        <w:rPr>
          <w:rFonts w:asciiTheme="minorHAnsi" w:hAnsiTheme="minorHAnsi" w:cstheme="minorHAnsi"/>
          <w:szCs w:val="24"/>
        </w:rPr>
        <w:t xml:space="preserve"> ACDP </w:t>
      </w:r>
      <w:r w:rsidR="00D66D61">
        <w:rPr>
          <w:rFonts w:asciiTheme="minorHAnsi" w:hAnsiTheme="minorHAnsi" w:cstheme="minorHAnsi"/>
          <w:szCs w:val="24"/>
        </w:rPr>
        <w:t>facility</w:t>
      </w:r>
      <w:r>
        <w:rPr>
          <w:rFonts w:asciiTheme="minorHAnsi" w:hAnsiTheme="minorHAnsi" w:cstheme="minorHAnsi"/>
          <w:szCs w:val="24"/>
        </w:rPr>
        <w:t>.</w:t>
      </w:r>
    </w:p>
    <w:p w14:paraId="3A7160DC" w14:textId="74F3494A" w:rsidR="00B65192" w:rsidRDefault="00B65192" w:rsidP="00986CF4">
      <w:pPr>
        <w:pStyle w:val="Heading2"/>
        <w:numPr>
          <w:ilvl w:val="0"/>
          <w:numId w:val="0"/>
        </w:numPr>
        <w:ind w:left="567" w:hanging="567"/>
      </w:pPr>
      <w:bookmarkStart w:id="2" w:name="_Toc108179616"/>
      <w:r>
        <w:lastRenderedPageBreak/>
        <w:t>Recommendations</w:t>
      </w:r>
      <w:bookmarkEnd w:id="2"/>
    </w:p>
    <w:p w14:paraId="344F8648" w14:textId="6FDBBDDB" w:rsidR="00AE09DC" w:rsidRPr="00307AF4" w:rsidRDefault="00002679" w:rsidP="005D654F">
      <w:pPr>
        <w:pStyle w:val="BoxHeading"/>
      </w:pPr>
      <w:r w:rsidRPr="00307AF4">
        <w:t>Recommendation 1</w:t>
      </w:r>
    </w:p>
    <w:p w14:paraId="5C0F7763" w14:textId="162C4289" w:rsidR="00002679" w:rsidRDefault="00002679" w:rsidP="005D654F">
      <w:pPr>
        <w:pStyle w:val="BoxText"/>
      </w:pPr>
      <w:r w:rsidRPr="00307AF4">
        <w:t xml:space="preserve">The Director of Biosecurity should note that the Inspector-General has reviewed a suite of matters relevant to the potential import of </w:t>
      </w:r>
      <w:r w:rsidR="005D654F">
        <w:t>l</w:t>
      </w:r>
      <w:r w:rsidRPr="00307AF4">
        <w:t xml:space="preserve">umpy </w:t>
      </w:r>
      <w:r w:rsidR="005D654F">
        <w:t>s</w:t>
      </w:r>
      <w:r w:rsidRPr="00307AF4">
        <w:t xml:space="preserve">kin </w:t>
      </w:r>
      <w:r w:rsidR="005D654F">
        <w:t>d</w:t>
      </w:r>
      <w:r w:rsidRPr="00307AF4">
        <w:t xml:space="preserve">isease virus to the CSIRO </w:t>
      </w:r>
      <w:r w:rsidR="00013247">
        <w:t xml:space="preserve">Australian </w:t>
      </w:r>
      <w:r w:rsidRPr="00307AF4">
        <w:t xml:space="preserve">Centre for Disease Preparedness and found no reason why the Director of Biosecurity or his delegate should not approve the </w:t>
      </w:r>
      <w:r w:rsidR="00F6348D">
        <w:t>ACDP</w:t>
      </w:r>
      <w:r w:rsidR="00F6348D" w:rsidRPr="00307AF4">
        <w:t xml:space="preserve"> </w:t>
      </w:r>
      <w:r w:rsidRPr="00307AF4">
        <w:t xml:space="preserve">application for an import permit. </w:t>
      </w:r>
    </w:p>
    <w:p w14:paraId="1A9AB818" w14:textId="77777777" w:rsidR="00307AF4" w:rsidRDefault="00307AF4" w:rsidP="00307AF4"/>
    <w:p w14:paraId="07FABF64" w14:textId="0C46FE69" w:rsidR="00002679" w:rsidRPr="00307AF4" w:rsidRDefault="00002679" w:rsidP="005D654F">
      <w:pPr>
        <w:pStyle w:val="BoxHeading"/>
      </w:pPr>
      <w:r w:rsidRPr="00307AF4">
        <w:t xml:space="preserve">Recommendation </w:t>
      </w:r>
      <w:r w:rsidR="00417DC6" w:rsidRPr="00307AF4">
        <w:t>2</w:t>
      </w:r>
    </w:p>
    <w:p w14:paraId="398D0AF0" w14:textId="70082B5D" w:rsidR="00002679" w:rsidRPr="00307AF4" w:rsidRDefault="00002679" w:rsidP="005D654F">
      <w:pPr>
        <w:pStyle w:val="BoxText"/>
      </w:pPr>
      <w:r w:rsidRPr="00307AF4">
        <w:t xml:space="preserve">The Director of Biosecurity should note that the Inspector-General </w:t>
      </w:r>
      <w:r w:rsidR="00F808F9" w:rsidRPr="00307AF4">
        <w:t>has found no basis on which to</w:t>
      </w:r>
      <w:r w:rsidRPr="00307AF4">
        <w:t xml:space="preserve"> recommend any additional risk mitigation measures beyond those </w:t>
      </w:r>
      <w:r w:rsidR="005D654F">
        <w:t xml:space="preserve">the department has </w:t>
      </w:r>
      <w:r w:rsidRPr="00307AF4">
        <w:t xml:space="preserve">already stipulated to be applied to the import of </w:t>
      </w:r>
      <w:r w:rsidR="00013247">
        <w:t>l</w:t>
      </w:r>
      <w:r w:rsidRPr="00307AF4">
        <w:t xml:space="preserve">umpy </w:t>
      </w:r>
      <w:r w:rsidR="00013247">
        <w:t>s</w:t>
      </w:r>
      <w:r w:rsidRPr="00307AF4">
        <w:t xml:space="preserve">kin </w:t>
      </w:r>
      <w:r w:rsidR="00013247">
        <w:t>d</w:t>
      </w:r>
      <w:r w:rsidRPr="00307AF4">
        <w:t xml:space="preserve">isease virus to the CSIRO </w:t>
      </w:r>
      <w:r w:rsidR="00013247">
        <w:t xml:space="preserve">Australian </w:t>
      </w:r>
      <w:r w:rsidRPr="00307AF4">
        <w:t xml:space="preserve">Centre for Disease Preparedness. </w:t>
      </w:r>
    </w:p>
    <w:p w14:paraId="720AC647" w14:textId="7C92CFB8" w:rsidR="00AE09DC" w:rsidRDefault="009F0CED" w:rsidP="00AE09DC">
      <w:r w:rsidRPr="00AA1B19">
        <w:rPr>
          <w:noProof/>
          <w:lang w:eastAsia="en-AU"/>
        </w:rPr>
        <w:drawing>
          <wp:inline distT="0" distB="0" distL="0" distR="0" wp14:anchorId="2737C693" wp14:editId="21C9AB47">
            <wp:extent cx="1092200" cy="558511"/>
            <wp:effectExtent l="0" t="0" r="0" b="0"/>
            <wp:docPr id="3" name="Picture 3" descr="A picture containing insect, arthro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sect, arthropod&#10;&#10;Description automatically generated"/>
                    <pic:cNvPicPr/>
                  </pic:nvPicPr>
                  <pic:blipFill>
                    <a:blip r:embed="rId18"/>
                    <a:stretch>
                      <a:fillRect/>
                    </a:stretch>
                  </pic:blipFill>
                  <pic:spPr>
                    <a:xfrm>
                      <a:off x="0" y="0"/>
                      <a:ext cx="1101612" cy="563324"/>
                    </a:xfrm>
                    <a:prstGeom prst="rect">
                      <a:avLst/>
                    </a:prstGeom>
                  </pic:spPr>
                </pic:pic>
              </a:graphicData>
            </a:graphic>
          </wp:inline>
        </w:drawing>
      </w:r>
    </w:p>
    <w:p w14:paraId="2D42B986" w14:textId="24015BF8" w:rsidR="00AE09DC" w:rsidRDefault="00AE09DC" w:rsidP="00AE09DC">
      <w:r>
        <w:t>Rob Delane</w:t>
      </w:r>
    </w:p>
    <w:p w14:paraId="698F7D59" w14:textId="77777777" w:rsidR="00AE09DC" w:rsidRPr="00595916" w:rsidRDefault="00AE09DC" w:rsidP="00AE09DC">
      <w:pPr>
        <w:contextualSpacing/>
      </w:pPr>
      <w:r w:rsidRPr="00595916">
        <w:t>Inspector-General of Biosecurity</w:t>
      </w:r>
    </w:p>
    <w:p w14:paraId="40C8BC50" w14:textId="44B7E18C" w:rsidR="00AE09DC" w:rsidRPr="00595916" w:rsidRDefault="009F0CED" w:rsidP="00AE09DC">
      <w:pPr>
        <w:contextualSpacing/>
      </w:pPr>
      <w:r w:rsidRPr="009F0CED">
        <w:t>08</w:t>
      </w:r>
      <w:r w:rsidR="00AE09DC" w:rsidRPr="009F0CED">
        <w:t xml:space="preserve"> </w:t>
      </w:r>
      <w:r w:rsidRPr="009F0CED">
        <w:t>July 2022</w:t>
      </w:r>
    </w:p>
    <w:p w14:paraId="2A21B0FC" w14:textId="77777777" w:rsidR="00AE09DC" w:rsidRPr="00AE09DC" w:rsidRDefault="00AE09DC" w:rsidP="00AE09DC"/>
    <w:p w14:paraId="7109B93F" w14:textId="22D0A0E0" w:rsidR="001A0DE7" w:rsidRDefault="001A0DE7" w:rsidP="00986CF4">
      <w:pPr>
        <w:pStyle w:val="Heading2"/>
        <w:numPr>
          <w:ilvl w:val="0"/>
          <w:numId w:val="0"/>
        </w:numPr>
        <w:ind w:left="567" w:hanging="567"/>
      </w:pPr>
      <w:bookmarkStart w:id="3" w:name="_Toc108179617"/>
      <w:bookmarkStart w:id="4" w:name="_Hlk105402332"/>
      <w:r>
        <w:lastRenderedPageBreak/>
        <w:t>Assessment summary</w:t>
      </w:r>
      <w:bookmarkEnd w:id="3"/>
    </w:p>
    <w:p w14:paraId="38B86467" w14:textId="04671D05" w:rsidR="001A0DE7" w:rsidRDefault="00FC3EBC" w:rsidP="00533E5D">
      <w:pPr>
        <w:pStyle w:val="Caption"/>
      </w:pPr>
      <w:bookmarkStart w:id="5" w:name="_Ref108174292"/>
      <w:r>
        <w:t xml:space="preserve">Table </w:t>
      </w:r>
      <w:r w:rsidR="00CB7FE0">
        <w:fldChar w:fldCharType="begin"/>
      </w:r>
      <w:r w:rsidR="00CB7FE0">
        <w:instrText xml:space="preserve"> SEQ Table \* ARABIC </w:instrText>
      </w:r>
      <w:r w:rsidR="00CB7FE0">
        <w:fldChar w:fldCharType="separate"/>
      </w:r>
      <w:r w:rsidR="00F3189E">
        <w:rPr>
          <w:noProof/>
        </w:rPr>
        <w:t>1</w:t>
      </w:r>
      <w:r w:rsidR="00CB7FE0">
        <w:rPr>
          <w:noProof/>
        </w:rPr>
        <w:fldChar w:fldCharType="end"/>
      </w:r>
      <w:bookmarkEnd w:id="5"/>
      <w:r>
        <w:t xml:space="preserve"> </w:t>
      </w:r>
      <w:r w:rsidR="00217B60">
        <w:rPr>
          <w:rFonts w:asciiTheme="minorHAnsi" w:hAnsiTheme="minorHAnsi" w:cstheme="minorHAnsi"/>
          <w:szCs w:val="24"/>
        </w:rPr>
        <w:t xml:space="preserve">Assessment of </w:t>
      </w:r>
      <w:r w:rsidR="005D654F">
        <w:rPr>
          <w:rFonts w:asciiTheme="minorHAnsi" w:hAnsiTheme="minorHAnsi" w:cstheme="minorHAnsi"/>
          <w:szCs w:val="24"/>
        </w:rPr>
        <w:t xml:space="preserve">lumpy skin disease virus </w:t>
      </w:r>
      <w:r w:rsidR="00DA0647">
        <w:rPr>
          <w:rFonts w:asciiTheme="minorHAnsi" w:hAnsiTheme="minorHAnsi" w:cstheme="minorHAnsi"/>
          <w:szCs w:val="24"/>
        </w:rPr>
        <w:t>import risk assessment, approval and logistics</w:t>
      </w:r>
      <w:r w:rsidR="009E44C8">
        <w:rPr>
          <w:rFonts w:asciiTheme="minorHAnsi" w:hAnsiTheme="minorHAnsi" w:cstheme="minorHAnsi"/>
          <w:szCs w:val="24"/>
        </w:rPr>
        <w:t xml:space="preserve"> processes and</w:t>
      </w:r>
      <w:r w:rsidR="00217B60">
        <w:rPr>
          <w:rFonts w:asciiTheme="minorHAnsi" w:hAnsiTheme="minorHAnsi" w:cstheme="minorHAnsi"/>
          <w:szCs w:val="24"/>
        </w:rPr>
        <w:t xml:space="preserve"> </w:t>
      </w:r>
      <w:r w:rsidR="00DA0647">
        <w:rPr>
          <w:rFonts w:asciiTheme="minorHAnsi" w:hAnsiTheme="minorHAnsi" w:cstheme="minorHAnsi"/>
          <w:szCs w:val="24"/>
        </w:rPr>
        <w:t>risk mitigation</w:t>
      </w:r>
      <w:r w:rsidR="009E44C8">
        <w:rPr>
          <w:rFonts w:asciiTheme="minorHAnsi" w:hAnsiTheme="minorHAnsi" w:cstheme="minorHAnsi"/>
          <w:szCs w:val="24"/>
        </w:rPr>
        <w:t xml:space="preserve"> </w:t>
      </w:r>
      <w:r w:rsidR="00217B60">
        <w:rPr>
          <w:rFonts w:asciiTheme="minorHAnsi" w:hAnsiTheme="minorHAnsi" w:cstheme="minorHAnsi"/>
          <w:szCs w:val="24"/>
        </w:rPr>
        <w:t>measures</w:t>
      </w:r>
    </w:p>
    <w:tbl>
      <w:tblPr>
        <w:tblStyle w:val="TableGrid1"/>
        <w:tblW w:w="0" w:type="auto"/>
        <w:tblLook w:val="04A0" w:firstRow="1" w:lastRow="0" w:firstColumn="1" w:lastColumn="0" w:noHBand="0" w:noVBand="1"/>
      </w:tblPr>
      <w:tblGrid>
        <w:gridCol w:w="6658"/>
        <w:gridCol w:w="2126"/>
      </w:tblGrid>
      <w:tr w:rsidR="0093350A" w:rsidRPr="00217B60" w14:paraId="728B777F" w14:textId="77777777" w:rsidTr="000C7D8F">
        <w:trPr>
          <w:cantSplit/>
          <w:tblHeader/>
        </w:trPr>
        <w:tc>
          <w:tcPr>
            <w:tcW w:w="6658" w:type="dxa"/>
          </w:tcPr>
          <w:bookmarkEnd w:id="4"/>
          <w:p w14:paraId="3AF2703F" w14:textId="77777777" w:rsidR="0093350A" w:rsidRPr="00217B60" w:rsidRDefault="0093350A" w:rsidP="00217B60">
            <w:pPr>
              <w:keepNext/>
              <w:spacing w:before="60"/>
              <w:rPr>
                <w:b/>
                <w:sz w:val="18"/>
                <w:lang w:eastAsia="en-AU"/>
              </w:rPr>
            </w:pPr>
            <w:r w:rsidRPr="00217B60">
              <w:rPr>
                <w:b/>
                <w:sz w:val="18"/>
              </w:rPr>
              <w:t>Measures in place</w:t>
            </w:r>
          </w:p>
        </w:tc>
        <w:tc>
          <w:tcPr>
            <w:tcW w:w="2126" w:type="dxa"/>
          </w:tcPr>
          <w:p w14:paraId="01C8E467" w14:textId="77777777" w:rsidR="0093350A" w:rsidRPr="00217B60" w:rsidRDefault="0093350A" w:rsidP="00217B60">
            <w:pPr>
              <w:keepNext/>
              <w:spacing w:before="60"/>
              <w:rPr>
                <w:b/>
                <w:sz w:val="18"/>
                <w:lang w:eastAsia="en-AU"/>
              </w:rPr>
            </w:pPr>
            <w:r w:rsidRPr="00217B60">
              <w:rPr>
                <w:b/>
                <w:sz w:val="18"/>
              </w:rPr>
              <w:t>IGB assessment</w:t>
            </w:r>
          </w:p>
        </w:tc>
      </w:tr>
      <w:tr w:rsidR="0093350A" w:rsidRPr="00217B60" w14:paraId="5AAFA399" w14:textId="77777777" w:rsidTr="000C7D8F">
        <w:trPr>
          <w:cantSplit/>
        </w:trPr>
        <w:tc>
          <w:tcPr>
            <w:tcW w:w="6658" w:type="dxa"/>
          </w:tcPr>
          <w:p w14:paraId="6B742BCF" w14:textId="24A37AA0" w:rsidR="0093350A" w:rsidRPr="00217B60" w:rsidRDefault="0093350A" w:rsidP="00217B60">
            <w:pPr>
              <w:numPr>
                <w:ilvl w:val="0"/>
                <w:numId w:val="33"/>
              </w:numPr>
              <w:spacing w:before="60"/>
              <w:contextualSpacing/>
              <w:rPr>
                <w:rFonts w:ascii="Cambria" w:hAnsi="Cambria"/>
                <w:color w:val="000000"/>
                <w:sz w:val="18"/>
                <w:lang w:val="en-US" w:eastAsia="ja-JP"/>
              </w:rPr>
            </w:pPr>
            <w:r w:rsidRPr="00217B60">
              <w:rPr>
                <w:rFonts w:ascii="Cambria" w:hAnsi="Cambria"/>
                <w:color w:val="000000"/>
                <w:sz w:val="18"/>
                <w:lang w:val="en-US" w:eastAsia="ja-JP"/>
              </w:rPr>
              <w:t>Department’s LSD capability</w:t>
            </w:r>
          </w:p>
          <w:p w14:paraId="62582639" w14:textId="716F2999" w:rsidR="0093350A" w:rsidRPr="00866F5F" w:rsidRDefault="00F05EA5" w:rsidP="00F05EA5">
            <w:pPr>
              <w:spacing w:before="60"/>
              <w:ind w:left="589" w:hanging="229"/>
              <w:rPr>
                <w:rFonts w:ascii="Cambria" w:hAnsi="Cambria"/>
                <w:color w:val="000000"/>
                <w:sz w:val="18"/>
                <w:lang w:val="en-US" w:eastAsia="ja-JP"/>
              </w:rPr>
            </w:pPr>
            <w:r>
              <w:rPr>
                <w:rFonts w:ascii="Cambria" w:hAnsi="Cambria"/>
                <w:color w:val="000000"/>
                <w:sz w:val="18"/>
                <w:lang w:val="en-US" w:eastAsia="ja-JP"/>
              </w:rPr>
              <w:t xml:space="preserve">1.1) </w:t>
            </w:r>
            <w:r w:rsidR="0093350A" w:rsidRPr="00866F5F">
              <w:rPr>
                <w:rFonts w:ascii="Cambria" w:hAnsi="Cambria"/>
                <w:color w:val="000000"/>
                <w:sz w:val="18"/>
                <w:lang w:val="en-US" w:eastAsia="ja-JP"/>
              </w:rPr>
              <w:t>Technical knowledge of LSD threat to Australia</w:t>
            </w:r>
          </w:p>
          <w:p w14:paraId="6ABF4C3F" w14:textId="1E001FEC" w:rsidR="0093350A" w:rsidRPr="00866F5F" w:rsidRDefault="00F05EA5" w:rsidP="00F05EA5">
            <w:pPr>
              <w:spacing w:before="60"/>
              <w:ind w:left="360"/>
              <w:rPr>
                <w:rFonts w:ascii="Cambria" w:hAnsi="Cambria"/>
                <w:color w:val="000000"/>
                <w:sz w:val="18"/>
                <w:lang w:val="en-US" w:eastAsia="ja-JP"/>
              </w:rPr>
            </w:pPr>
            <w:r>
              <w:rPr>
                <w:rFonts w:ascii="Cambria" w:hAnsi="Cambria"/>
                <w:color w:val="000000"/>
                <w:sz w:val="18"/>
                <w:lang w:val="en-US" w:eastAsia="ja-JP"/>
              </w:rPr>
              <w:t xml:space="preserve">1.2) </w:t>
            </w:r>
            <w:r w:rsidR="0093350A" w:rsidRPr="00866F5F">
              <w:rPr>
                <w:rFonts w:ascii="Cambria" w:hAnsi="Cambria"/>
                <w:color w:val="000000"/>
                <w:sz w:val="18"/>
                <w:lang w:val="en-US" w:eastAsia="ja-JP"/>
              </w:rPr>
              <w:t xml:space="preserve">Demonstrated international collaboration and leadership </w:t>
            </w:r>
          </w:p>
          <w:p w14:paraId="47DCEA2C" w14:textId="3F3221A7" w:rsidR="0093350A" w:rsidRPr="00866F5F" w:rsidRDefault="00F05EA5" w:rsidP="00F05EA5">
            <w:pPr>
              <w:spacing w:before="60"/>
              <w:ind w:left="731" w:hanging="371"/>
              <w:rPr>
                <w:rFonts w:ascii="Cambria" w:hAnsi="Cambria"/>
                <w:color w:val="000000"/>
                <w:sz w:val="18"/>
                <w:lang w:val="en-US" w:eastAsia="ja-JP"/>
              </w:rPr>
            </w:pPr>
            <w:r>
              <w:rPr>
                <w:rFonts w:ascii="Cambria" w:hAnsi="Cambria"/>
                <w:color w:val="000000"/>
                <w:sz w:val="18"/>
                <w:lang w:val="en-US" w:eastAsia="ja-JP"/>
              </w:rPr>
              <w:t xml:space="preserve">1.3) </w:t>
            </w:r>
            <w:r w:rsidR="0093350A" w:rsidRPr="00866F5F">
              <w:rPr>
                <w:rFonts w:ascii="Cambria" w:hAnsi="Cambria"/>
                <w:color w:val="000000"/>
                <w:sz w:val="18"/>
                <w:lang w:val="en-US" w:eastAsia="ja-JP"/>
              </w:rPr>
              <w:t xml:space="preserve">Understanding of evolving offshore LSD distribution and threat to Australia </w:t>
            </w:r>
          </w:p>
          <w:p w14:paraId="53A78212" w14:textId="21BC4EE1" w:rsidR="00F05EA5" w:rsidRPr="00F05EA5" w:rsidRDefault="00F05EA5" w:rsidP="00F05EA5">
            <w:pPr>
              <w:pStyle w:val="ListParagraph"/>
              <w:numPr>
                <w:ilvl w:val="1"/>
                <w:numId w:val="74"/>
              </w:numPr>
              <w:spacing w:before="60"/>
              <w:rPr>
                <w:color w:val="000000"/>
                <w:sz w:val="18"/>
                <w:lang w:val="en-US" w:eastAsia="ja-JP"/>
              </w:rPr>
            </w:pPr>
            <w:r w:rsidRPr="00F05EA5">
              <w:rPr>
                <w:color w:val="000000"/>
                <w:sz w:val="18"/>
                <w:lang w:val="en-US" w:eastAsia="ja-JP"/>
              </w:rPr>
              <w:t>Effective national LSD partnering</w:t>
            </w:r>
          </w:p>
          <w:p w14:paraId="48AAB584" w14:textId="7CF08711" w:rsidR="0093350A" w:rsidRPr="00F05EA5" w:rsidRDefault="0093350A" w:rsidP="00F05EA5">
            <w:pPr>
              <w:pStyle w:val="ListParagraph"/>
              <w:numPr>
                <w:ilvl w:val="1"/>
                <w:numId w:val="74"/>
              </w:numPr>
              <w:spacing w:before="60"/>
              <w:rPr>
                <w:color w:val="000000"/>
                <w:sz w:val="18"/>
                <w:lang w:val="en-US" w:eastAsia="ja-JP"/>
              </w:rPr>
            </w:pPr>
            <w:r w:rsidRPr="00F05EA5">
              <w:rPr>
                <w:color w:val="000000"/>
                <w:sz w:val="18"/>
                <w:lang w:val="en-US" w:eastAsia="ja-JP"/>
              </w:rPr>
              <w:t>Effective consultation with Australian industries.</w:t>
            </w:r>
          </w:p>
        </w:tc>
        <w:tc>
          <w:tcPr>
            <w:tcW w:w="2126" w:type="dxa"/>
          </w:tcPr>
          <w:p w14:paraId="580275BF" w14:textId="52A37BAB" w:rsidR="0093350A" w:rsidRPr="00217B60" w:rsidRDefault="0093350A" w:rsidP="00217B60">
            <w:pPr>
              <w:spacing w:before="60"/>
              <w:rPr>
                <w:sz w:val="18"/>
              </w:rPr>
            </w:pPr>
            <w:r>
              <w:rPr>
                <w:sz w:val="18"/>
              </w:rPr>
              <w:t>Optimal</w:t>
            </w:r>
          </w:p>
        </w:tc>
      </w:tr>
      <w:tr w:rsidR="0093350A" w:rsidRPr="00217B60" w14:paraId="72DE8157" w14:textId="77777777" w:rsidTr="000C7D8F">
        <w:trPr>
          <w:cantSplit/>
        </w:trPr>
        <w:tc>
          <w:tcPr>
            <w:tcW w:w="6658" w:type="dxa"/>
          </w:tcPr>
          <w:p w14:paraId="1F240504" w14:textId="652701E4" w:rsidR="0093350A" w:rsidRPr="00217B60" w:rsidRDefault="0093350A" w:rsidP="00217B60">
            <w:pPr>
              <w:numPr>
                <w:ilvl w:val="0"/>
                <w:numId w:val="33"/>
              </w:numPr>
              <w:spacing w:before="60"/>
              <w:contextualSpacing/>
              <w:rPr>
                <w:rFonts w:ascii="Cambria" w:hAnsi="Cambria"/>
                <w:color w:val="000000"/>
                <w:sz w:val="18"/>
                <w:lang w:val="en-US" w:eastAsia="ja-JP"/>
              </w:rPr>
            </w:pPr>
            <w:r w:rsidRPr="00217B60">
              <w:rPr>
                <w:rFonts w:ascii="Cambria" w:hAnsi="Cambria"/>
                <w:color w:val="000000"/>
                <w:sz w:val="18"/>
                <w:lang w:val="en-US" w:eastAsia="ja-JP"/>
              </w:rPr>
              <w:t>Policy approval for LSD</w:t>
            </w:r>
            <w:r w:rsidR="009055DB">
              <w:rPr>
                <w:rFonts w:ascii="Cambria" w:hAnsi="Cambria"/>
                <w:color w:val="000000"/>
                <w:sz w:val="18"/>
                <w:lang w:val="en-US" w:eastAsia="ja-JP"/>
              </w:rPr>
              <w:t>V</w:t>
            </w:r>
            <w:r w:rsidRPr="00217B60">
              <w:rPr>
                <w:rFonts w:ascii="Cambria" w:hAnsi="Cambria"/>
                <w:color w:val="000000"/>
                <w:sz w:val="18"/>
                <w:lang w:val="en-US" w:eastAsia="ja-JP"/>
              </w:rPr>
              <w:t xml:space="preserve"> import</w:t>
            </w:r>
          </w:p>
          <w:p w14:paraId="43E13B87" w14:textId="670F6BCB" w:rsidR="0093350A" w:rsidRPr="00217B60" w:rsidRDefault="00F05EA5" w:rsidP="00F05EA5">
            <w:pPr>
              <w:spacing w:before="60"/>
              <w:ind w:left="731" w:hanging="371"/>
              <w:rPr>
                <w:rFonts w:ascii="Cambria" w:hAnsi="Cambria"/>
                <w:color w:val="000000"/>
                <w:sz w:val="18"/>
                <w:lang w:val="en-US" w:eastAsia="ja-JP"/>
              </w:rPr>
            </w:pPr>
            <w:r>
              <w:rPr>
                <w:rFonts w:ascii="Cambria" w:hAnsi="Cambria"/>
                <w:color w:val="000000"/>
                <w:sz w:val="18"/>
                <w:lang w:val="en-US" w:eastAsia="ja-JP"/>
              </w:rPr>
              <w:t xml:space="preserve">2.1) </w:t>
            </w:r>
            <w:r w:rsidR="0093350A" w:rsidRPr="00866F5F">
              <w:rPr>
                <w:rFonts w:ascii="Cambria" w:hAnsi="Cambria"/>
                <w:color w:val="000000"/>
                <w:sz w:val="18"/>
                <w:lang w:val="en-US" w:eastAsia="ja-JP"/>
              </w:rPr>
              <w:t>Government policy decision in place to support potential LSDV import</w:t>
            </w:r>
            <w:r w:rsidR="0093350A" w:rsidRPr="00217B60">
              <w:rPr>
                <w:rFonts w:ascii="Cambria" w:hAnsi="Cambria"/>
                <w:color w:val="000000"/>
                <w:sz w:val="18"/>
                <w:lang w:val="en-US" w:eastAsia="ja-JP"/>
              </w:rPr>
              <w:t>.</w:t>
            </w:r>
          </w:p>
        </w:tc>
        <w:tc>
          <w:tcPr>
            <w:tcW w:w="2126" w:type="dxa"/>
          </w:tcPr>
          <w:p w14:paraId="32B5720D" w14:textId="095FFF1E" w:rsidR="0093350A" w:rsidRPr="00217B60" w:rsidRDefault="0093350A" w:rsidP="00217B60">
            <w:pPr>
              <w:spacing w:before="60"/>
              <w:rPr>
                <w:sz w:val="18"/>
              </w:rPr>
            </w:pPr>
            <w:r>
              <w:rPr>
                <w:sz w:val="18"/>
              </w:rPr>
              <w:t>Optimal</w:t>
            </w:r>
          </w:p>
        </w:tc>
      </w:tr>
      <w:tr w:rsidR="0093350A" w:rsidRPr="00217B60" w14:paraId="10451C4B" w14:textId="77777777" w:rsidTr="000C7D8F">
        <w:trPr>
          <w:cantSplit/>
        </w:trPr>
        <w:tc>
          <w:tcPr>
            <w:tcW w:w="6658" w:type="dxa"/>
          </w:tcPr>
          <w:p w14:paraId="5D14CED4" w14:textId="77777777" w:rsidR="0093350A" w:rsidRPr="00217B60" w:rsidRDefault="0093350A" w:rsidP="00217B60">
            <w:pPr>
              <w:numPr>
                <w:ilvl w:val="0"/>
                <w:numId w:val="33"/>
              </w:numPr>
              <w:spacing w:before="60"/>
              <w:contextualSpacing/>
              <w:rPr>
                <w:rFonts w:ascii="Cambria" w:hAnsi="Cambria"/>
                <w:color w:val="000000"/>
                <w:sz w:val="18"/>
                <w:lang w:val="en-US" w:eastAsia="ja-JP"/>
              </w:rPr>
            </w:pPr>
            <w:r w:rsidRPr="00217B60">
              <w:rPr>
                <w:rFonts w:ascii="Cambria" w:hAnsi="Cambria"/>
                <w:color w:val="000000"/>
                <w:sz w:val="18"/>
                <w:lang w:val="en-US" w:eastAsia="ja-JP"/>
              </w:rPr>
              <w:t>Department’s technical and regulatory expertise for disease agent risk assessment and import approval</w:t>
            </w:r>
          </w:p>
          <w:p w14:paraId="781314B7" w14:textId="11A65B02" w:rsidR="0093350A" w:rsidRPr="00866F5F" w:rsidRDefault="00F05EA5" w:rsidP="00F05EA5">
            <w:pPr>
              <w:spacing w:before="60"/>
              <w:ind w:left="731" w:hanging="371"/>
              <w:rPr>
                <w:rFonts w:ascii="Cambria" w:hAnsi="Cambria"/>
                <w:color w:val="000000"/>
                <w:sz w:val="18"/>
                <w:lang w:val="en-US" w:eastAsia="ja-JP"/>
              </w:rPr>
            </w:pPr>
            <w:r>
              <w:rPr>
                <w:rFonts w:ascii="Cambria" w:hAnsi="Cambria"/>
                <w:color w:val="000000"/>
                <w:sz w:val="18"/>
                <w:lang w:val="en-US" w:eastAsia="ja-JP"/>
              </w:rPr>
              <w:t xml:space="preserve">3.1) </w:t>
            </w:r>
            <w:r w:rsidR="0093350A" w:rsidRPr="00866F5F">
              <w:rPr>
                <w:rFonts w:ascii="Cambria" w:hAnsi="Cambria"/>
                <w:color w:val="000000"/>
                <w:sz w:val="18"/>
                <w:lang w:val="en-US" w:eastAsia="ja-JP"/>
              </w:rPr>
              <w:t>Technical knowledge on Australian research on exotic animal diseases</w:t>
            </w:r>
          </w:p>
          <w:p w14:paraId="0F0EB93A" w14:textId="32DC269F" w:rsidR="0093350A" w:rsidRPr="00866F5F" w:rsidRDefault="00F05EA5" w:rsidP="00F05EA5">
            <w:pPr>
              <w:spacing w:before="60"/>
              <w:ind w:left="731" w:hanging="371"/>
              <w:rPr>
                <w:rFonts w:ascii="Cambria" w:hAnsi="Cambria"/>
                <w:color w:val="000000"/>
                <w:sz w:val="18"/>
                <w:lang w:val="en-US" w:eastAsia="ja-JP"/>
              </w:rPr>
            </w:pPr>
            <w:r>
              <w:rPr>
                <w:rFonts w:ascii="Cambria" w:hAnsi="Cambria"/>
                <w:color w:val="000000"/>
                <w:sz w:val="18"/>
                <w:lang w:val="en-US" w:eastAsia="ja-JP"/>
              </w:rPr>
              <w:t xml:space="preserve">3.2) </w:t>
            </w:r>
            <w:r w:rsidR="0093350A" w:rsidRPr="00866F5F">
              <w:rPr>
                <w:rFonts w:ascii="Cambria" w:hAnsi="Cambria"/>
                <w:color w:val="000000"/>
                <w:sz w:val="18"/>
                <w:lang w:val="en-US" w:eastAsia="ja-JP"/>
              </w:rPr>
              <w:t>International animal biosecurity science and risk assessment network</w:t>
            </w:r>
          </w:p>
          <w:p w14:paraId="42E4AC94" w14:textId="3A7A724D" w:rsidR="0093350A" w:rsidRPr="00866F5F" w:rsidRDefault="00F05EA5" w:rsidP="00F05EA5">
            <w:pPr>
              <w:spacing w:before="60"/>
              <w:ind w:left="731" w:hanging="371"/>
              <w:rPr>
                <w:rFonts w:ascii="Cambria" w:hAnsi="Cambria"/>
                <w:color w:val="000000"/>
                <w:sz w:val="18"/>
                <w:lang w:val="en-US" w:eastAsia="ja-JP"/>
              </w:rPr>
            </w:pPr>
            <w:r>
              <w:rPr>
                <w:rFonts w:ascii="Cambria" w:hAnsi="Cambria"/>
                <w:color w:val="000000"/>
                <w:sz w:val="18"/>
                <w:lang w:val="en-US" w:eastAsia="ja-JP"/>
              </w:rPr>
              <w:t xml:space="preserve">3.3) </w:t>
            </w:r>
            <w:r w:rsidR="0093350A" w:rsidRPr="00866F5F">
              <w:rPr>
                <w:rFonts w:ascii="Cambria" w:hAnsi="Cambria"/>
                <w:color w:val="000000"/>
                <w:sz w:val="18"/>
                <w:lang w:val="en-US" w:eastAsia="ja-JP"/>
              </w:rPr>
              <w:t>International biological agent transport and import expertise</w:t>
            </w:r>
          </w:p>
          <w:p w14:paraId="59BD80AE" w14:textId="640C6BC4" w:rsidR="0093350A" w:rsidRPr="00866F5F" w:rsidRDefault="00F05EA5" w:rsidP="00F05EA5">
            <w:pPr>
              <w:spacing w:before="60"/>
              <w:ind w:left="360"/>
              <w:rPr>
                <w:rFonts w:ascii="Cambria" w:hAnsi="Cambria"/>
                <w:color w:val="000000"/>
                <w:sz w:val="18"/>
                <w:lang w:val="en-US" w:eastAsia="ja-JP"/>
              </w:rPr>
            </w:pPr>
            <w:r>
              <w:rPr>
                <w:rFonts w:ascii="Cambria" w:hAnsi="Cambria"/>
                <w:color w:val="000000"/>
                <w:sz w:val="18"/>
                <w:lang w:val="en-US" w:eastAsia="ja-JP"/>
              </w:rPr>
              <w:t xml:space="preserve">3.4) </w:t>
            </w:r>
            <w:r w:rsidR="0093350A" w:rsidRPr="00866F5F">
              <w:rPr>
                <w:rFonts w:ascii="Cambria" w:hAnsi="Cambria"/>
                <w:color w:val="000000"/>
                <w:sz w:val="18"/>
                <w:lang w:val="en-US" w:eastAsia="ja-JP"/>
              </w:rPr>
              <w:t>Effective regulatory and technical partnering with CSIRO</w:t>
            </w:r>
          </w:p>
          <w:p w14:paraId="5D27543F" w14:textId="70E92E7B" w:rsidR="0093350A" w:rsidRPr="00217B60" w:rsidRDefault="00F05EA5" w:rsidP="00F05EA5">
            <w:pPr>
              <w:spacing w:before="60"/>
              <w:ind w:left="731" w:hanging="371"/>
              <w:rPr>
                <w:rFonts w:ascii="Cambria" w:hAnsi="Cambria"/>
                <w:color w:val="000000"/>
                <w:sz w:val="18"/>
                <w:lang w:val="en-US" w:eastAsia="ja-JP"/>
              </w:rPr>
            </w:pPr>
            <w:r>
              <w:rPr>
                <w:rFonts w:ascii="Cambria" w:hAnsi="Cambria"/>
                <w:color w:val="000000"/>
                <w:sz w:val="18"/>
                <w:lang w:val="en-US" w:eastAsia="ja-JP"/>
              </w:rPr>
              <w:t xml:space="preserve">3.5) </w:t>
            </w:r>
            <w:r w:rsidR="0093350A" w:rsidRPr="00866F5F">
              <w:rPr>
                <w:rFonts w:ascii="Cambria" w:hAnsi="Cambria"/>
                <w:color w:val="000000"/>
                <w:sz w:val="18"/>
                <w:lang w:val="en-US" w:eastAsia="ja-JP"/>
              </w:rPr>
              <w:t>Track</w:t>
            </w:r>
            <w:r w:rsidR="005D654F">
              <w:rPr>
                <w:rFonts w:ascii="Cambria" w:hAnsi="Cambria"/>
                <w:color w:val="000000"/>
                <w:sz w:val="18"/>
                <w:lang w:val="en-US" w:eastAsia="ja-JP"/>
              </w:rPr>
              <w:t xml:space="preserve"> </w:t>
            </w:r>
            <w:r w:rsidR="0093350A" w:rsidRPr="00866F5F">
              <w:rPr>
                <w:rFonts w:ascii="Cambria" w:hAnsi="Cambria"/>
                <w:color w:val="000000"/>
                <w:sz w:val="18"/>
                <w:lang w:val="en-US" w:eastAsia="ja-JP"/>
              </w:rPr>
              <w:t>record of effective import permit assessment and regulation for disease agents</w:t>
            </w:r>
            <w:r w:rsidR="0093350A" w:rsidRPr="00217B60">
              <w:rPr>
                <w:rFonts w:ascii="Cambria" w:hAnsi="Cambria"/>
                <w:color w:val="000000"/>
                <w:sz w:val="18"/>
                <w:lang w:val="en-US" w:eastAsia="ja-JP"/>
              </w:rPr>
              <w:t>.</w:t>
            </w:r>
          </w:p>
        </w:tc>
        <w:tc>
          <w:tcPr>
            <w:tcW w:w="2126" w:type="dxa"/>
          </w:tcPr>
          <w:p w14:paraId="48D7D086" w14:textId="42CAD9CC" w:rsidR="0093350A" w:rsidRPr="00217B60" w:rsidRDefault="0093350A" w:rsidP="00217B60">
            <w:pPr>
              <w:spacing w:before="60"/>
              <w:rPr>
                <w:sz w:val="18"/>
              </w:rPr>
            </w:pPr>
            <w:r>
              <w:rPr>
                <w:sz w:val="18"/>
              </w:rPr>
              <w:t>Optimal</w:t>
            </w:r>
          </w:p>
        </w:tc>
      </w:tr>
      <w:tr w:rsidR="0093350A" w:rsidRPr="00217B60" w14:paraId="34087A8E" w14:textId="77777777" w:rsidTr="000C7D8F">
        <w:trPr>
          <w:cantSplit/>
        </w:trPr>
        <w:tc>
          <w:tcPr>
            <w:tcW w:w="6658" w:type="dxa"/>
          </w:tcPr>
          <w:p w14:paraId="465B1A19" w14:textId="77777777" w:rsidR="0093350A" w:rsidRPr="00217B60" w:rsidRDefault="0093350A" w:rsidP="00217B60">
            <w:pPr>
              <w:numPr>
                <w:ilvl w:val="0"/>
                <w:numId w:val="33"/>
              </w:numPr>
              <w:spacing w:before="60"/>
              <w:contextualSpacing/>
              <w:rPr>
                <w:rFonts w:ascii="Cambria" w:hAnsi="Cambria"/>
                <w:color w:val="000000"/>
                <w:sz w:val="18"/>
                <w:lang w:val="en-US" w:eastAsia="ja-JP"/>
              </w:rPr>
            </w:pPr>
            <w:r w:rsidRPr="00217B60">
              <w:rPr>
                <w:rFonts w:ascii="Cambria" w:hAnsi="Cambria"/>
                <w:color w:val="000000"/>
                <w:sz w:val="18"/>
                <w:lang w:val="en-US" w:eastAsia="ja-JP"/>
              </w:rPr>
              <w:t>Basis for import permit approval</w:t>
            </w:r>
          </w:p>
          <w:p w14:paraId="00896573" w14:textId="7CC0062F" w:rsidR="0093350A" w:rsidRPr="00866F5F" w:rsidRDefault="00F05EA5" w:rsidP="00F05EA5">
            <w:pPr>
              <w:spacing w:before="60"/>
              <w:ind w:left="360"/>
              <w:rPr>
                <w:rFonts w:ascii="Cambria" w:hAnsi="Cambria"/>
                <w:color w:val="000000"/>
                <w:sz w:val="18"/>
                <w:lang w:val="en-US" w:eastAsia="ja-JP"/>
              </w:rPr>
            </w:pPr>
            <w:r>
              <w:rPr>
                <w:rFonts w:ascii="Cambria" w:hAnsi="Cambria"/>
                <w:color w:val="000000"/>
                <w:sz w:val="18"/>
                <w:lang w:val="en-US" w:eastAsia="ja-JP"/>
              </w:rPr>
              <w:t xml:space="preserve">4.1) </w:t>
            </w:r>
            <w:r w:rsidR="0093350A" w:rsidRPr="00866F5F">
              <w:rPr>
                <w:rFonts w:ascii="Cambria" w:hAnsi="Cambria"/>
                <w:color w:val="000000"/>
                <w:sz w:val="18"/>
                <w:lang w:val="en-US" w:eastAsia="ja-JP"/>
              </w:rPr>
              <w:t>ACDP is a capable LSD</w:t>
            </w:r>
            <w:r w:rsidR="007A7F71">
              <w:rPr>
                <w:rFonts w:ascii="Cambria" w:hAnsi="Cambria"/>
                <w:color w:val="000000"/>
                <w:sz w:val="18"/>
                <w:lang w:val="en-US" w:eastAsia="ja-JP"/>
              </w:rPr>
              <w:t>V</w:t>
            </w:r>
            <w:r w:rsidR="0093350A" w:rsidRPr="00866F5F">
              <w:rPr>
                <w:rFonts w:ascii="Cambria" w:hAnsi="Cambria"/>
                <w:color w:val="000000"/>
                <w:sz w:val="18"/>
                <w:lang w:val="en-US" w:eastAsia="ja-JP"/>
              </w:rPr>
              <w:t xml:space="preserve"> recipient</w:t>
            </w:r>
          </w:p>
          <w:p w14:paraId="320599F6" w14:textId="2ECED208" w:rsidR="0093350A" w:rsidRPr="00866F5F" w:rsidRDefault="00F05EA5" w:rsidP="00F05EA5">
            <w:pPr>
              <w:spacing w:before="60"/>
              <w:ind w:left="731" w:hanging="371"/>
              <w:rPr>
                <w:rFonts w:ascii="Cambria" w:hAnsi="Cambria"/>
                <w:color w:val="000000"/>
                <w:sz w:val="18"/>
                <w:lang w:val="en-US" w:eastAsia="ja-JP"/>
              </w:rPr>
            </w:pPr>
            <w:r>
              <w:rPr>
                <w:rFonts w:ascii="Cambria" w:hAnsi="Cambria"/>
                <w:color w:val="000000"/>
                <w:sz w:val="18"/>
                <w:lang w:val="en-US" w:eastAsia="ja-JP"/>
              </w:rPr>
              <w:t xml:space="preserve">4.2) </w:t>
            </w:r>
            <w:r w:rsidR="0093350A" w:rsidRPr="00866F5F">
              <w:rPr>
                <w:rFonts w:ascii="Cambria" w:hAnsi="Cambria"/>
                <w:color w:val="000000"/>
                <w:sz w:val="18"/>
                <w:lang w:val="en-US" w:eastAsia="ja-JP"/>
              </w:rPr>
              <w:t>Relevant regulations are in place for import, transport, storage and use and safe disposal of LSD</w:t>
            </w:r>
            <w:r w:rsidR="009055DB">
              <w:rPr>
                <w:rFonts w:ascii="Cambria" w:hAnsi="Cambria"/>
                <w:color w:val="000000"/>
                <w:sz w:val="18"/>
                <w:lang w:val="en-US" w:eastAsia="ja-JP"/>
              </w:rPr>
              <w:t>V</w:t>
            </w:r>
            <w:r w:rsidR="0093350A" w:rsidRPr="00866F5F">
              <w:rPr>
                <w:rFonts w:ascii="Cambria" w:hAnsi="Cambria"/>
                <w:color w:val="000000"/>
                <w:sz w:val="18"/>
                <w:lang w:val="en-US" w:eastAsia="ja-JP"/>
              </w:rPr>
              <w:t xml:space="preserve"> by </w:t>
            </w:r>
            <w:r w:rsidR="00614000">
              <w:rPr>
                <w:rFonts w:ascii="Cambria" w:hAnsi="Cambria"/>
                <w:color w:val="000000"/>
                <w:sz w:val="18"/>
                <w:lang w:val="en-US" w:eastAsia="ja-JP"/>
              </w:rPr>
              <w:t xml:space="preserve">the </w:t>
            </w:r>
            <w:r w:rsidR="009055DB">
              <w:rPr>
                <w:rFonts w:ascii="Cambria" w:hAnsi="Cambria"/>
                <w:color w:val="000000"/>
                <w:sz w:val="18"/>
                <w:lang w:val="en-US" w:eastAsia="ja-JP"/>
              </w:rPr>
              <w:t>ACDP</w:t>
            </w:r>
          </w:p>
          <w:p w14:paraId="1BF03A27" w14:textId="35391674" w:rsidR="0093350A" w:rsidRPr="00866F5F" w:rsidRDefault="00F05EA5" w:rsidP="00F05EA5">
            <w:pPr>
              <w:spacing w:before="60"/>
              <w:ind w:left="360"/>
              <w:rPr>
                <w:rFonts w:ascii="Cambria" w:hAnsi="Cambria"/>
                <w:color w:val="000000"/>
                <w:sz w:val="18"/>
                <w:lang w:val="en-US" w:eastAsia="ja-JP"/>
              </w:rPr>
            </w:pPr>
            <w:r>
              <w:rPr>
                <w:rFonts w:ascii="Cambria" w:hAnsi="Cambria"/>
                <w:color w:val="000000"/>
                <w:sz w:val="18"/>
                <w:lang w:val="en-US" w:eastAsia="ja-JP"/>
              </w:rPr>
              <w:t xml:space="preserve">4.3) </w:t>
            </w:r>
            <w:r w:rsidR="0093350A" w:rsidRPr="00866F5F">
              <w:rPr>
                <w:rFonts w:ascii="Cambria" w:hAnsi="Cambria"/>
                <w:color w:val="000000"/>
                <w:sz w:val="18"/>
                <w:lang w:val="en-US" w:eastAsia="ja-JP"/>
              </w:rPr>
              <w:t>LSD</w:t>
            </w:r>
            <w:r w:rsidR="007A7F71">
              <w:rPr>
                <w:rFonts w:ascii="Cambria" w:hAnsi="Cambria"/>
                <w:color w:val="000000"/>
                <w:sz w:val="18"/>
                <w:lang w:val="en-US" w:eastAsia="ja-JP"/>
              </w:rPr>
              <w:t>V</w:t>
            </w:r>
            <w:r w:rsidR="0093350A" w:rsidRPr="00866F5F">
              <w:rPr>
                <w:rFonts w:ascii="Cambria" w:hAnsi="Cambria"/>
                <w:color w:val="000000"/>
                <w:sz w:val="18"/>
                <w:lang w:val="en-US" w:eastAsia="ja-JP"/>
              </w:rPr>
              <w:t xml:space="preserve"> is an acceptable risk for use at </w:t>
            </w:r>
            <w:r w:rsidR="00614000">
              <w:rPr>
                <w:rFonts w:ascii="Cambria" w:hAnsi="Cambria"/>
                <w:color w:val="000000"/>
                <w:sz w:val="18"/>
                <w:lang w:val="en-US" w:eastAsia="ja-JP"/>
              </w:rPr>
              <w:t xml:space="preserve">the </w:t>
            </w:r>
            <w:r w:rsidR="0093350A" w:rsidRPr="00866F5F">
              <w:rPr>
                <w:rFonts w:ascii="Cambria" w:hAnsi="Cambria"/>
                <w:color w:val="000000"/>
                <w:sz w:val="18"/>
                <w:lang w:val="en-US" w:eastAsia="ja-JP"/>
              </w:rPr>
              <w:t>ACDP</w:t>
            </w:r>
          </w:p>
          <w:p w14:paraId="69F3A998" w14:textId="21B5BBBD" w:rsidR="0093350A" w:rsidRPr="00866F5F" w:rsidRDefault="00F05EA5" w:rsidP="00F05EA5">
            <w:pPr>
              <w:spacing w:before="60"/>
              <w:ind w:left="731" w:hanging="371"/>
              <w:rPr>
                <w:rFonts w:ascii="Cambria" w:hAnsi="Cambria"/>
                <w:color w:val="000000"/>
                <w:sz w:val="18"/>
                <w:lang w:val="en-US" w:eastAsia="ja-JP"/>
              </w:rPr>
            </w:pPr>
            <w:r>
              <w:rPr>
                <w:rFonts w:ascii="Cambria" w:hAnsi="Cambria"/>
                <w:color w:val="000000"/>
                <w:sz w:val="18"/>
                <w:lang w:val="en-US" w:eastAsia="ja-JP"/>
              </w:rPr>
              <w:t xml:space="preserve">4.4) </w:t>
            </w:r>
            <w:r w:rsidR="0093350A" w:rsidRPr="00866F5F">
              <w:rPr>
                <w:rFonts w:ascii="Cambria" w:hAnsi="Cambria"/>
                <w:color w:val="000000"/>
                <w:sz w:val="18"/>
                <w:lang w:val="en-US" w:eastAsia="ja-JP"/>
              </w:rPr>
              <w:t>LSD</w:t>
            </w:r>
            <w:r w:rsidR="007A7F71">
              <w:rPr>
                <w:rFonts w:ascii="Cambria" w:hAnsi="Cambria"/>
                <w:color w:val="000000"/>
                <w:sz w:val="18"/>
                <w:lang w:val="en-US" w:eastAsia="ja-JP"/>
              </w:rPr>
              <w:t>V</w:t>
            </w:r>
            <w:r w:rsidR="0093350A" w:rsidRPr="00866F5F">
              <w:rPr>
                <w:rFonts w:ascii="Cambria" w:hAnsi="Cambria"/>
                <w:color w:val="000000"/>
                <w:sz w:val="18"/>
                <w:lang w:val="en-US" w:eastAsia="ja-JP"/>
              </w:rPr>
              <w:t xml:space="preserve"> is coming from a reputable source capable of providing pure LSD</w:t>
            </w:r>
            <w:r w:rsidR="002B0C5F">
              <w:rPr>
                <w:rFonts w:ascii="Cambria" w:hAnsi="Cambria"/>
                <w:color w:val="000000"/>
                <w:sz w:val="18"/>
                <w:lang w:val="en-US" w:eastAsia="ja-JP"/>
              </w:rPr>
              <w:t>V</w:t>
            </w:r>
            <w:r w:rsidR="0093350A" w:rsidRPr="00866F5F">
              <w:rPr>
                <w:rFonts w:ascii="Cambria" w:hAnsi="Cambria"/>
                <w:color w:val="000000"/>
                <w:sz w:val="18"/>
                <w:lang w:val="en-US" w:eastAsia="ja-JP"/>
              </w:rPr>
              <w:t xml:space="preserve"> samples</w:t>
            </w:r>
          </w:p>
          <w:p w14:paraId="43BE0FFC" w14:textId="6F200486" w:rsidR="0093350A" w:rsidRPr="00866F5F" w:rsidRDefault="00F05EA5" w:rsidP="00F05EA5">
            <w:pPr>
              <w:spacing w:before="60"/>
              <w:ind w:left="731" w:hanging="371"/>
              <w:rPr>
                <w:rFonts w:ascii="Cambria" w:hAnsi="Cambria"/>
                <w:color w:val="000000"/>
                <w:sz w:val="18"/>
                <w:lang w:val="en-US" w:eastAsia="ja-JP"/>
              </w:rPr>
            </w:pPr>
            <w:r>
              <w:rPr>
                <w:rFonts w:ascii="Cambria" w:hAnsi="Cambria"/>
                <w:color w:val="000000"/>
                <w:sz w:val="18"/>
                <w:lang w:val="en-US" w:eastAsia="ja-JP"/>
              </w:rPr>
              <w:t xml:space="preserve">4.5) </w:t>
            </w:r>
            <w:r w:rsidR="0093350A" w:rsidRPr="00866F5F">
              <w:rPr>
                <w:rFonts w:ascii="Cambria" w:hAnsi="Cambria"/>
                <w:color w:val="000000"/>
                <w:sz w:val="18"/>
                <w:lang w:val="en-US" w:eastAsia="ja-JP"/>
              </w:rPr>
              <w:t>Biological sample logistics, security and safety risks can be effectively mitigated</w:t>
            </w:r>
          </w:p>
          <w:p w14:paraId="1655E0E9" w14:textId="14E8D454" w:rsidR="0093350A" w:rsidRPr="00217B60" w:rsidRDefault="00F05EA5" w:rsidP="00F05EA5">
            <w:pPr>
              <w:spacing w:before="60"/>
              <w:ind w:left="731" w:hanging="371"/>
              <w:rPr>
                <w:rFonts w:ascii="Cambria" w:hAnsi="Cambria"/>
                <w:color w:val="000000"/>
                <w:sz w:val="18"/>
                <w:lang w:val="en-US" w:eastAsia="ja-JP"/>
              </w:rPr>
            </w:pPr>
            <w:r>
              <w:rPr>
                <w:rFonts w:ascii="Cambria" w:hAnsi="Cambria"/>
                <w:color w:val="000000"/>
                <w:sz w:val="18"/>
                <w:lang w:val="en-US" w:eastAsia="ja-JP"/>
              </w:rPr>
              <w:t xml:space="preserve">4.6) </w:t>
            </w:r>
            <w:r w:rsidR="0093350A" w:rsidRPr="00866F5F">
              <w:rPr>
                <w:rFonts w:ascii="Cambria" w:hAnsi="Cambria"/>
                <w:color w:val="000000"/>
                <w:sz w:val="18"/>
                <w:lang w:val="en-US" w:eastAsia="ja-JP"/>
              </w:rPr>
              <w:t>ACDP receipt and security processes for LSD</w:t>
            </w:r>
            <w:r w:rsidR="000F68D3">
              <w:rPr>
                <w:rFonts w:ascii="Cambria" w:hAnsi="Cambria"/>
                <w:color w:val="000000"/>
                <w:sz w:val="18"/>
                <w:lang w:val="en-US" w:eastAsia="ja-JP"/>
              </w:rPr>
              <w:t>V</w:t>
            </w:r>
            <w:r w:rsidR="0093350A" w:rsidRPr="00866F5F">
              <w:rPr>
                <w:rFonts w:ascii="Cambria" w:hAnsi="Cambria"/>
                <w:color w:val="000000"/>
                <w:sz w:val="18"/>
                <w:lang w:val="en-US" w:eastAsia="ja-JP"/>
              </w:rPr>
              <w:t xml:space="preserve"> meet required standards</w:t>
            </w:r>
            <w:r w:rsidR="0093350A" w:rsidRPr="00217B60">
              <w:rPr>
                <w:rFonts w:ascii="Cambria" w:hAnsi="Cambria"/>
                <w:color w:val="000000"/>
                <w:sz w:val="18"/>
                <w:lang w:val="en-US" w:eastAsia="ja-JP"/>
              </w:rPr>
              <w:t>.</w:t>
            </w:r>
          </w:p>
        </w:tc>
        <w:tc>
          <w:tcPr>
            <w:tcW w:w="2126" w:type="dxa"/>
          </w:tcPr>
          <w:p w14:paraId="77A1FB45" w14:textId="7B122DEA" w:rsidR="0093350A" w:rsidRPr="00217B60" w:rsidRDefault="0093350A" w:rsidP="00217B60">
            <w:pPr>
              <w:spacing w:before="60"/>
              <w:rPr>
                <w:sz w:val="18"/>
              </w:rPr>
            </w:pPr>
            <w:r>
              <w:rPr>
                <w:sz w:val="18"/>
              </w:rPr>
              <w:t>Optimal</w:t>
            </w:r>
          </w:p>
        </w:tc>
      </w:tr>
      <w:tr w:rsidR="0093350A" w:rsidRPr="00217B60" w14:paraId="7AF64508" w14:textId="77777777" w:rsidTr="000C7D8F">
        <w:trPr>
          <w:cantSplit/>
        </w:trPr>
        <w:tc>
          <w:tcPr>
            <w:tcW w:w="6658" w:type="dxa"/>
          </w:tcPr>
          <w:p w14:paraId="445270A7" w14:textId="77777777" w:rsidR="0093350A" w:rsidRPr="00217B60" w:rsidRDefault="0093350A" w:rsidP="00217B60">
            <w:pPr>
              <w:numPr>
                <w:ilvl w:val="0"/>
                <w:numId w:val="33"/>
              </w:numPr>
              <w:spacing w:before="60"/>
              <w:contextualSpacing/>
              <w:rPr>
                <w:rFonts w:ascii="Cambria" w:hAnsi="Cambria"/>
                <w:color w:val="000000"/>
                <w:sz w:val="18"/>
                <w:lang w:val="en-US" w:eastAsia="ja-JP"/>
              </w:rPr>
            </w:pPr>
            <w:r w:rsidRPr="00217B60">
              <w:rPr>
                <w:rFonts w:ascii="Cambria" w:hAnsi="Cambria"/>
                <w:color w:val="000000"/>
                <w:sz w:val="18"/>
                <w:lang w:val="en-US" w:eastAsia="ja-JP"/>
              </w:rPr>
              <w:t>Incident response arrangement in place</w:t>
            </w:r>
          </w:p>
          <w:p w14:paraId="29B8930E" w14:textId="19A82AD2" w:rsidR="0093350A" w:rsidRPr="00217B60" w:rsidRDefault="00F05EA5" w:rsidP="00F05EA5">
            <w:pPr>
              <w:spacing w:before="60"/>
              <w:ind w:left="731" w:hanging="371"/>
              <w:rPr>
                <w:rFonts w:ascii="Cambria" w:hAnsi="Cambria"/>
                <w:color w:val="000000"/>
                <w:sz w:val="18"/>
                <w:lang w:val="en-US" w:eastAsia="ja-JP"/>
              </w:rPr>
            </w:pPr>
            <w:r>
              <w:rPr>
                <w:rFonts w:ascii="Cambria" w:hAnsi="Cambria"/>
                <w:color w:val="000000"/>
                <w:sz w:val="18"/>
                <w:lang w:val="en-US" w:eastAsia="ja-JP"/>
              </w:rPr>
              <w:t xml:space="preserve">5.1) </w:t>
            </w:r>
            <w:r w:rsidR="0093350A" w:rsidRPr="00866F5F">
              <w:rPr>
                <w:rFonts w:ascii="Cambria" w:hAnsi="Cambria"/>
                <w:color w:val="000000"/>
                <w:sz w:val="18"/>
                <w:lang w:val="en-US" w:eastAsia="ja-JP"/>
              </w:rPr>
              <w:t>Incident response arrangements for Melbourne Airport, transport and ACDP Geelong</w:t>
            </w:r>
            <w:r w:rsidR="0093350A" w:rsidRPr="00217B60">
              <w:rPr>
                <w:rFonts w:ascii="Cambria" w:hAnsi="Cambria"/>
                <w:color w:val="000000"/>
                <w:sz w:val="18"/>
                <w:lang w:val="en-US" w:eastAsia="ja-JP"/>
              </w:rPr>
              <w:t>.</w:t>
            </w:r>
          </w:p>
        </w:tc>
        <w:tc>
          <w:tcPr>
            <w:tcW w:w="2126" w:type="dxa"/>
          </w:tcPr>
          <w:p w14:paraId="28EE5881" w14:textId="03785CCD" w:rsidR="0093350A" w:rsidRPr="00217B60" w:rsidRDefault="0093350A" w:rsidP="00217B60">
            <w:pPr>
              <w:spacing w:before="60"/>
              <w:rPr>
                <w:sz w:val="18"/>
              </w:rPr>
            </w:pPr>
            <w:r>
              <w:rPr>
                <w:sz w:val="18"/>
              </w:rPr>
              <w:t>Optimal</w:t>
            </w:r>
          </w:p>
        </w:tc>
      </w:tr>
      <w:tr w:rsidR="0093350A" w:rsidRPr="00217B60" w14:paraId="1FE02B83" w14:textId="77777777" w:rsidTr="000C7D8F">
        <w:trPr>
          <w:cantSplit/>
        </w:trPr>
        <w:tc>
          <w:tcPr>
            <w:tcW w:w="6658" w:type="dxa"/>
          </w:tcPr>
          <w:p w14:paraId="54C33160" w14:textId="77777777" w:rsidR="0093350A" w:rsidRPr="00217B60" w:rsidRDefault="0093350A" w:rsidP="00217B60">
            <w:pPr>
              <w:numPr>
                <w:ilvl w:val="0"/>
                <w:numId w:val="33"/>
              </w:numPr>
              <w:spacing w:before="60"/>
              <w:contextualSpacing/>
              <w:rPr>
                <w:rFonts w:ascii="Cambria" w:hAnsi="Cambria"/>
                <w:color w:val="000000"/>
                <w:sz w:val="18"/>
                <w:lang w:val="en-US" w:eastAsia="ja-JP"/>
              </w:rPr>
            </w:pPr>
            <w:r w:rsidRPr="00217B60">
              <w:rPr>
                <w:rFonts w:ascii="Cambria" w:hAnsi="Cambria"/>
                <w:color w:val="000000"/>
                <w:sz w:val="18"/>
                <w:lang w:val="en-US" w:eastAsia="ja-JP"/>
              </w:rPr>
              <w:t>Ongoing accountability</w:t>
            </w:r>
          </w:p>
          <w:p w14:paraId="5F4A1840" w14:textId="0C710C7B" w:rsidR="0093350A" w:rsidRPr="00217B60" w:rsidRDefault="00F05EA5" w:rsidP="00F05EA5">
            <w:pPr>
              <w:spacing w:before="60"/>
              <w:ind w:left="360"/>
              <w:rPr>
                <w:rFonts w:ascii="Cambria" w:hAnsi="Cambria"/>
                <w:color w:val="000000"/>
                <w:sz w:val="18"/>
                <w:lang w:val="en-US" w:eastAsia="ja-JP"/>
              </w:rPr>
            </w:pPr>
            <w:r>
              <w:rPr>
                <w:rFonts w:ascii="Cambria" w:hAnsi="Cambria"/>
                <w:color w:val="000000"/>
                <w:sz w:val="18"/>
                <w:lang w:val="en-US" w:eastAsia="ja-JP"/>
              </w:rPr>
              <w:t xml:space="preserve">6.1) </w:t>
            </w:r>
            <w:r w:rsidR="0093350A" w:rsidRPr="00866F5F">
              <w:rPr>
                <w:rFonts w:ascii="Cambria" w:hAnsi="Cambria"/>
                <w:color w:val="000000"/>
                <w:sz w:val="18"/>
                <w:lang w:val="en-US" w:eastAsia="ja-JP"/>
              </w:rPr>
              <w:t>Ongoing assurance review and reporting arrangements</w:t>
            </w:r>
            <w:r w:rsidR="0093350A" w:rsidRPr="00217B60">
              <w:rPr>
                <w:rFonts w:ascii="Cambria" w:hAnsi="Cambria"/>
                <w:color w:val="000000"/>
                <w:sz w:val="18"/>
                <w:lang w:val="en-US" w:eastAsia="ja-JP"/>
              </w:rPr>
              <w:t>.</w:t>
            </w:r>
          </w:p>
        </w:tc>
        <w:tc>
          <w:tcPr>
            <w:tcW w:w="2126" w:type="dxa"/>
          </w:tcPr>
          <w:p w14:paraId="38912A10" w14:textId="3B8CE270" w:rsidR="0093350A" w:rsidRPr="00217B60" w:rsidRDefault="0093350A" w:rsidP="00217B60">
            <w:pPr>
              <w:spacing w:before="60"/>
              <w:rPr>
                <w:sz w:val="18"/>
              </w:rPr>
            </w:pPr>
            <w:r>
              <w:rPr>
                <w:sz w:val="18"/>
              </w:rPr>
              <w:t>Optimal</w:t>
            </w:r>
          </w:p>
        </w:tc>
      </w:tr>
    </w:tbl>
    <w:p w14:paraId="0F579A0E" w14:textId="1B615FC5" w:rsidR="00342000" w:rsidRPr="0058192A" w:rsidRDefault="00342000" w:rsidP="00342000">
      <w:pPr>
        <w:pStyle w:val="FigureTableNoteSource"/>
      </w:pPr>
      <w:r w:rsidRPr="00444EC3">
        <w:t>Note: The Inspector-General of Biosecurity assessment rating for each measure, where not otherwise specified, integrates the ratings for sub-items. Ratings may be ‘Optimal’, ‘Marginal’ or ‘Unsatisfactory’.</w:t>
      </w:r>
    </w:p>
    <w:p w14:paraId="2DD2FF53" w14:textId="77777777" w:rsidR="00BD4417" w:rsidRPr="00BD4417" w:rsidRDefault="00BD4417" w:rsidP="00BD4417"/>
    <w:p w14:paraId="375E784E" w14:textId="59BC9946" w:rsidR="0018421E" w:rsidRDefault="0018421E" w:rsidP="00986CF4">
      <w:pPr>
        <w:pStyle w:val="Heading2"/>
        <w:numPr>
          <w:ilvl w:val="0"/>
          <w:numId w:val="0"/>
        </w:numPr>
        <w:ind w:left="567" w:hanging="567"/>
      </w:pPr>
      <w:bookmarkStart w:id="6" w:name="_Toc108179618"/>
      <w:r>
        <w:t>Introduction</w:t>
      </w:r>
      <w:bookmarkEnd w:id="6"/>
    </w:p>
    <w:p w14:paraId="33510359" w14:textId="792EF49F" w:rsidR="0018421E" w:rsidRPr="0018421E" w:rsidRDefault="0018421E" w:rsidP="00986CF4">
      <w:pPr>
        <w:pStyle w:val="Heading3"/>
        <w:numPr>
          <w:ilvl w:val="0"/>
          <w:numId w:val="0"/>
        </w:numPr>
        <w:ind w:left="567" w:hanging="567"/>
      </w:pPr>
      <w:bookmarkStart w:id="7" w:name="_Toc108179619"/>
      <w:r>
        <w:t>Overview</w:t>
      </w:r>
      <w:bookmarkEnd w:id="7"/>
    </w:p>
    <w:p w14:paraId="0BA273BE" w14:textId="77777777" w:rsidR="005D654F" w:rsidRPr="00614000" w:rsidRDefault="005D654F" w:rsidP="005D654F">
      <w:pPr>
        <w:rPr>
          <w:rFonts w:asciiTheme="minorHAnsi" w:eastAsia="Times New Roman" w:hAnsiTheme="minorHAnsi" w:cstheme="minorHAnsi"/>
          <w:szCs w:val="24"/>
        </w:rPr>
      </w:pPr>
      <w:r w:rsidRPr="00614000">
        <w:rPr>
          <w:rFonts w:asciiTheme="minorHAnsi" w:eastAsia="Times New Roman" w:hAnsiTheme="minorHAnsi" w:cstheme="minorHAnsi"/>
          <w:szCs w:val="24"/>
        </w:rPr>
        <w:t xml:space="preserve">This assurance review examined arrangements for the import of live lumpy skin disease virus (LSDV) </w:t>
      </w:r>
      <w:r w:rsidRPr="00614000">
        <w:rPr>
          <w:rFonts w:asciiTheme="minorHAnsi" w:hAnsiTheme="minorHAnsi" w:cstheme="minorHAnsi"/>
          <w:szCs w:val="24"/>
        </w:rPr>
        <w:t xml:space="preserve">into </w:t>
      </w:r>
      <w:r w:rsidRPr="00A37D72">
        <w:rPr>
          <w:rFonts w:asciiTheme="minorHAnsi" w:hAnsiTheme="minorHAnsi" w:cstheme="minorHAnsi"/>
          <w:szCs w:val="24"/>
        </w:rPr>
        <w:t>CSIRO’s</w:t>
      </w:r>
      <w:r w:rsidRPr="00614000">
        <w:rPr>
          <w:rFonts w:asciiTheme="minorHAnsi" w:hAnsiTheme="minorHAnsi" w:cstheme="minorHAnsi"/>
          <w:szCs w:val="24"/>
        </w:rPr>
        <w:t xml:space="preserve"> Australian Centre for Disease Preparedness (ACDP) facility</w:t>
      </w:r>
      <w:r w:rsidRPr="00614000">
        <w:rPr>
          <w:rFonts w:asciiTheme="minorHAnsi" w:eastAsia="Times New Roman" w:hAnsiTheme="minorHAnsi" w:cstheme="minorHAnsi"/>
          <w:szCs w:val="24"/>
        </w:rPr>
        <w:t>.</w:t>
      </w:r>
    </w:p>
    <w:p w14:paraId="581D1448" w14:textId="13414C2D" w:rsidR="0077156C" w:rsidRDefault="00EC0F00" w:rsidP="00113A05">
      <w:r w:rsidRPr="00614000">
        <w:t xml:space="preserve">Lumpy skin disease (LSD) is a viral disease of cattle and water buffalo that causes </w:t>
      </w:r>
      <w:r w:rsidR="00CF376C" w:rsidRPr="00614000">
        <w:t>an acute disease with fever, depression, and characteristic skin nodules</w:t>
      </w:r>
      <w:r w:rsidR="00D67313" w:rsidRPr="00614000">
        <w:t xml:space="preserve">. It has </w:t>
      </w:r>
      <w:r w:rsidRPr="00614000">
        <w:t>relatively low mortality</w:t>
      </w:r>
      <w:r w:rsidR="00D67313" w:rsidRPr="00614000">
        <w:t xml:space="preserve">, but it </w:t>
      </w:r>
      <w:r w:rsidRPr="00614000">
        <w:t xml:space="preserve">can result in animal welfare issues and significant production losses. </w:t>
      </w:r>
      <w:r w:rsidR="007A7F71" w:rsidRPr="00614000">
        <w:t>LSD</w:t>
      </w:r>
      <w:r w:rsidR="007A7F71">
        <w:t xml:space="preserve">V </w:t>
      </w:r>
      <w:r w:rsidR="0077156C" w:rsidRPr="00113A05">
        <w:t>is not generally considered to be zoonotic, and it does not pose a risk to human health</w:t>
      </w:r>
      <w:r w:rsidR="001C774F" w:rsidRPr="00113A05">
        <w:t xml:space="preserve"> (OIE</w:t>
      </w:r>
      <w:r w:rsidR="00AC611B">
        <w:t>,</w:t>
      </w:r>
      <w:r w:rsidR="001C774F" w:rsidRPr="00113A05">
        <w:t xml:space="preserve"> 2021)</w:t>
      </w:r>
      <w:r w:rsidR="0077156C" w:rsidRPr="00113A05">
        <w:t>.</w:t>
      </w:r>
    </w:p>
    <w:p w14:paraId="2FD1E0E8" w14:textId="1689FAF6" w:rsidR="00EC0F00" w:rsidRPr="00113A05" w:rsidRDefault="00D67313" w:rsidP="00113A05">
      <w:r>
        <w:t>LSD was o</w:t>
      </w:r>
      <w:r w:rsidR="00EC0F00" w:rsidRPr="00113A05">
        <w:t>riginally limited to Africa</w:t>
      </w:r>
      <w:r>
        <w:t>. However,</w:t>
      </w:r>
      <w:r w:rsidR="00EC0F00" w:rsidRPr="00113A05">
        <w:t xml:space="preserve"> the global distribution of LSD is increasing the risk to Australia. Since 2019 the disease has spread through China and </w:t>
      </w:r>
      <w:r w:rsidR="00EC0F00" w:rsidRPr="00AB4726">
        <w:t>South</w:t>
      </w:r>
      <w:r w:rsidR="00AB4726" w:rsidRPr="003D5607">
        <w:t>-E</w:t>
      </w:r>
      <w:r w:rsidR="00EC0F00" w:rsidRPr="00AB4726">
        <w:t xml:space="preserve">ast Asia. In 2021 the disease was confirmed in Vietnam, </w:t>
      </w:r>
      <w:proofErr w:type="gramStart"/>
      <w:r w:rsidR="00EC0F00" w:rsidRPr="00AB4726">
        <w:t>Thailand</w:t>
      </w:r>
      <w:proofErr w:type="gramEnd"/>
      <w:r w:rsidR="00EC0F00" w:rsidRPr="00AB4726">
        <w:t xml:space="preserve"> and Malaysia</w:t>
      </w:r>
      <w:r w:rsidR="00EC0F00" w:rsidRPr="00EC3D4F">
        <w:t>. In March 2022</w:t>
      </w:r>
      <w:r w:rsidR="00EC3D4F" w:rsidRPr="003D5607">
        <w:t>,</w:t>
      </w:r>
      <w:r w:rsidR="00EC0F00" w:rsidRPr="00EC3D4F">
        <w:t xml:space="preserve"> it</w:t>
      </w:r>
      <w:r w:rsidR="00EC0F00" w:rsidRPr="00AB4726">
        <w:t xml:space="preserve"> was officially reported by Indonesia on the island of Sumatra.</w:t>
      </w:r>
    </w:p>
    <w:p w14:paraId="0191F95B" w14:textId="0D761075" w:rsidR="001F22DD" w:rsidRPr="00113A05" w:rsidRDefault="0077156C" w:rsidP="00113A05">
      <w:r w:rsidRPr="00113A05">
        <w:t>L</w:t>
      </w:r>
      <w:r w:rsidR="00405219" w:rsidRPr="00113A05">
        <w:t>SD</w:t>
      </w:r>
      <w:r w:rsidR="007A7F71">
        <w:t>V</w:t>
      </w:r>
      <w:r w:rsidR="00405219" w:rsidRPr="00113A05">
        <w:t xml:space="preserve"> is a member of the genus </w:t>
      </w:r>
      <w:proofErr w:type="spellStart"/>
      <w:r w:rsidR="00405219" w:rsidRPr="00DB59A9">
        <w:rPr>
          <w:i/>
          <w:iCs/>
        </w:rPr>
        <w:t>Capripoxvirus</w:t>
      </w:r>
      <w:proofErr w:type="spellEnd"/>
      <w:r w:rsidR="00405219" w:rsidRPr="00113A05">
        <w:t xml:space="preserve">, subfamily </w:t>
      </w:r>
      <w:proofErr w:type="spellStart"/>
      <w:r w:rsidR="00405219" w:rsidRPr="00DB59A9">
        <w:rPr>
          <w:i/>
          <w:iCs/>
        </w:rPr>
        <w:t>Chordopoxvirinae</w:t>
      </w:r>
      <w:proofErr w:type="spellEnd"/>
      <w:r w:rsidR="00405219" w:rsidRPr="00113A05">
        <w:t>, family Poxviridae. It is a large</w:t>
      </w:r>
      <w:r w:rsidR="00AB4726">
        <w:t>,</w:t>
      </w:r>
      <w:r w:rsidR="00405219" w:rsidRPr="00113A05">
        <w:t xml:space="preserve"> complex virus containing a linear double-stranded DNA genome (King et al</w:t>
      </w:r>
      <w:r w:rsidR="00AC611B">
        <w:t>.</w:t>
      </w:r>
      <w:r w:rsidR="00405219" w:rsidRPr="00113A05">
        <w:t xml:space="preserve">, 2011). Poxviruses are stable in the environment and retain infectivity for months under </w:t>
      </w:r>
      <w:r w:rsidR="00D93FF8">
        <w:t>ideal</w:t>
      </w:r>
      <w:r w:rsidR="00D93FF8" w:rsidRPr="00113A05">
        <w:t xml:space="preserve"> </w:t>
      </w:r>
      <w:r w:rsidR="00405219" w:rsidRPr="00113A05">
        <w:t>conditions.</w:t>
      </w:r>
    </w:p>
    <w:p w14:paraId="630EBE90" w14:textId="1BFFEF91" w:rsidR="00405219" w:rsidRPr="00113A05" w:rsidRDefault="00EC0F00" w:rsidP="00113A05">
      <w:r w:rsidRPr="00113A05">
        <w:t xml:space="preserve">The disease is spread primarily by biting insects such as certain species of flies, mosquitoes and possibly ticks. </w:t>
      </w:r>
      <w:r w:rsidR="00405219" w:rsidRPr="00113A05">
        <w:t>There is strong evidence for the significant role of blood-sucking arthropods in the transmission of LSDV and windborne dispersal of infected arthropod vectors (for example</w:t>
      </w:r>
      <w:r w:rsidR="00CF376C">
        <w:t>,</w:t>
      </w:r>
      <w:r w:rsidR="00405219" w:rsidRPr="00113A05">
        <w:t xml:space="preserve"> Klausner et al</w:t>
      </w:r>
      <w:r w:rsidR="00AC611B">
        <w:t>.,</w:t>
      </w:r>
      <w:r w:rsidR="00405219" w:rsidRPr="00113A05">
        <w:t xml:space="preserve"> 2017</w:t>
      </w:r>
      <w:r w:rsidR="0092107B">
        <w:t xml:space="preserve">; </w:t>
      </w:r>
      <w:proofErr w:type="spellStart"/>
      <w:r w:rsidR="0092107B" w:rsidRPr="00986336">
        <w:rPr>
          <w:rFonts w:asciiTheme="minorHAnsi" w:hAnsiTheme="minorHAnsi" w:cstheme="minorHAnsi"/>
          <w:color w:val="2E2E2E"/>
        </w:rPr>
        <w:t>Sohier</w:t>
      </w:r>
      <w:proofErr w:type="spellEnd"/>
      <w:r w:rsidR="0092107B" w:rsidRPr="00986336">
        <w:rPr>
          <w:rFonts w:asciiTheme="minorHAnsi" w:hAnsiTheme="minorHAnsi" w:cstheme="minorHAnsi"/>
          <w:color w:val="2E2E2E"/>
        </w:rPr>
        <w:t xml:space="preserve"> et al., 2019</w:t>
      </w:r>
      <w:r w:rsidR="0092107B">
        <w:rPr>
          <w:rFonts w:asciiTheme="minorHAnsi" w:hAnsiTheme="minorHAnsi" w:cstheme="minorHAnsi"/>
          <w:color w:val="2E2E2E"/>
        </w:rPr>
        <w:t xml:space="preserve">; </w:t>
      </w:r>
      <w:proofErr w:type="spellStart"/>
      <w:r w:rsidR="0092107B">
        <w:rPr>
          <w:rFonts w:asciiTheme="minorHAnsi" w:hAnsiTheme="minorHAnsi" w:cstheme="minorHAnsi"/>
          <w:color w:val="2E2E2E"/>
        </w:rPr>
        <w:t>Issimov</w:t>
      </w:r>
      <w:proofErr w:type="spellEnd"/>
      <w:r w:rsidR="0092107B">
        <w:rPr>
          <w:rFonts w:asciiTheme="minorHAnsi" w:hAnsiTheme="minorHAnsi" w:cstheme="minorHAnsi"/>
          <w:color w:val="2E2E2E"/>
        </w:rPr>
        <w:t xml:space="preserve"> et al., 2020</w:t>
      </w:r>
      <w:r w:rsidR="00405219" w:rsidRPr="00113A05">
        <w:t>).</w:t>
      </w:r>
    </w:p>
    <w:p w14:paraId="01ABF322" w14:textId="4FE5030E" w:rsidR="0077156C" w:rsidRPr="00113A05" w:rsidRDefault="0077156C" w:rsidP="00113A05">
      <w:r w:rsidRPr="00113A05">
        <w:t>It has been reported that the</w:t>
      </w:r>
      <w:r w:rsidR="00EC0F00" w:rsidRPr="00113A05">
        <w:t xml:space="preserve"> disease can also be spread </w:t>
      </w:r>
      <w:r w:rsidRPr="00113A05">
        <w:t>in the absence of arthropod vectors (Aleksandr et al</w:t>
      </w:r>
      <w:r w:rsidR="00AC611B">
        <w:t>.,</w:t>
      </w:r>
      <w:r w:rsidRPr="00113A05">
        <w:t xml:space="preserve"> 2020)</w:t>
      </w:r>
      <w:r w:rsidR="00AB4726">
        <w:t>.</w:t>
      </w:r>
      <w:r w:rsidRPr="00113A05">
        <w:t xml:space="preserve"> </w:t>
      </w:r>
      <w:r w:rsidR="00AB4726">
        <w:t>I</w:t>
      </w:r>
      <w:r w:rsidRPr="00113A05">
        <w:t xml:space="preserve">t has been argued that spread may also occur </w:t>
      </w:r>
      <w:r w:rsidR="00EC0F00" w:rsidRPr="00113A05">
        <w:t xml:space="preserve">by fomites through such things as contaminated equipment and in some cases directly from animal to animal. </w:t>
      </w:r>
    </w:p>
    <w:p w14:paraId="222981F3" w14:textId="3BEC638D" w:rsidR="00EC0F00" w:rsidRPr="00113A05" w:rsidRDefault="00EC0F00" w:rsidP="00113A05">
      <w:r w:rsidRPr="00113A05">
        <w:t xml:space="preserve">If LSD were to occur in Australia, </w:t>
      </w:r>
      <w:r w:rsidR="00CF376C">
        <w:t xml:space="preserve">it </w:t>
      </w:r>
      <w:r w:rsidRPr="00113A05">
        <w:t>would have significant consequences for our beef, water buffalo, and dairy cattle industries</w:t>
      </w:r>
      <w:r w:rsidR="00CF376C">
        <w:t>.</w:t>
      </w:r>
      <w:r w:rsidRPr="00113A05">
        <w:t xml:space="preserve"> </w:t>
      </w:r>
      <w:r w:rsidR="00CF376C">
        <w:t>A</w:t>
      </w:r>
      <w:r w:rsidR="00CF376C" w:rsidRPr="00113A05">
        <w:t xml:space="preserve">n LSD incursion could </w:t>
      </w:r>
      <w:r w:rsidR="00CF376C">
        <w:t xml:space="preserve">result in </w:t>
      </w:r>
      <w:r w:rsidR="00CF376C" w:rsidRPr="00113A05">
        <w:t xml:space="preserve">severe economic losses </w:t>
      </w:r>
      <w:r w:rsidR="00CF376C">
        <w:t xml:space="preserve">for </w:t>
      </w:r>
      <w:r w:rsidR="00CF376C" w:rsidRPr="00113A05">
        <w:t xml:space="preserve">Australia’s meat processing sector. </w:t>
      </w:r>
      <w:r w:rsidR="00CF376C">
        <w:t xml:space="preserve">There would also be </w:t>
      </w:r>
      <w:r w:rsidRPr="00113A05">
        <w:t xml:space="preserve">substantial trade impacts if Australia </w:t>
      </w:r>
      <w:r w:rsidR="008438EE" w:rsidRPr="00113A05">
        <w:t>were</w:t>
      </w:r>
      <w:r w:rsidRPr="00113A05">
        <w:t xml:space="preserve"> no longer recognised as being free from LSD. If wild buffalo populations and cattle in northern Australia’s extensive rangelands were exposed to LSD, reservoirs of the virus could establish. If this were to occur, eradication would be extremely difficult.</w:t>
      </w:r>
    </w:p>
    <w:p w14:paraId="57AD39CA" w14:textId="1183EBF6" w:rsidR="0077156C" w:rsidRPr="00113A05" w:rsidRDefault="0077156C" w:rsidP="00113A05">
      <w:r w:rsidRPr="00113A05">
        <w:t>Australia’s strict livestock importing protocols are designed to counter the risk of exotic disease incursions. Returning livestock vessels are also managed by the department’s biosecurity officers. Border requirements are in place for incoming air and sea passengers, imported cargo and mail items to ensure the biosecurity risks are managed at the border.</w:t>
      </w:r>
    </w:p>
    <w:p w14:paraId="00AEBB6A" w14:textId="610D5DA7" w:rsidR="00EC0F00" w:rsidRPr="00113A05" w:rsidRDefault="00EC0F00" w:rsidP="00113A05">
      <w:r w:rsidRPr="00A76A32">
        <w:t>Early detection is essential for successful control and eradication</w:t>
      </w:r>
      <w:r w:rsidR="00A76A32" w:rsidRPr="00A76A32">
        <w:t xml:space="preserve"> of the disease.</w:t>
      </w:r>
      <w:r w:rsidRPr="00A76A32">
        <w:t xml:space="preserve"> </w:t>
      </w:r>
      <w:r w:rsidR="00A76A32" w:rsidRPr="00A76A32">
        <w:t xml:space="preserve">To ensure this can happen, we need a </w:t>
      </w:r>
      <w:r w:rsidRPr="00A76A32">
        <w:t xml:space="preserve">highly reliable rapid testing capability. </w:t>
      </w:r>
      <w:r w:rsidR="00614000">
        <w:t xml:space="preserve">The </w:t>
      </w:r>
      <w:r w:rsidRPr="00AB4726">
        <w:t>ACDP</w:t>
      </w:r>
      <w:r w:rsidR="00A76A32" w:rsidRPr="00AB4726">
        <w:t xml:space="preserve"> is </w:t>
      </w:r>
      <w:r w:rsidRPr="00AB4726">
        <w:t>the national reference laboratory for new and emerging diseases, diagnostic test validation</w:t>
      </w:r>
      <w:r w:rsidR="005A137F" w:rsidRPr="00AB4726">
        <w:t>,</w:t>
      </w:r>
      <w:r w:rsidRPr="00AB4726">
        <w:t xml:space="preserve"> </w:t>
      </w:r>
      <w:proofErr w:type="gramStart"/>
      <w:r w:rsidRPr="00AB4726">
        <w:t>science</w:t>
      </w:r>
      <w:proofErr w:type="gramEnd"/>
      <w:r w:rsidRPr="00AB4726">
        <w:t xml:space="preserve"> and laboratory biological risk</w:t>
      </w:r>
      <w:r w:rsidR="00A76A32" w:rsidRPr="00AB4726">
        <w:t xml:space="preserve">. </w:t>
      </w:r>
      <w:r w:rsidR="00A76A32" w:rsidRPr="00A76A32">
        <w:t>It</w:t>
      </w:r>
      <w:r w:rsidRPr="00A76A32">
        <w:t xml:space="preserve"> requires access to live L</w:t>
      </w:r>
      <w:r w:rsidR="00035868" w:rsidRPr="00A76A32">
        <w:t>SD</w:t>
      </w:r>
      <w:r w:rsidR="007A7F71" w:rsidRPr="00A76A32">
        <w:t>V</w:t>
      </w:r>
      <w:r w:rsidRPr="00A76A32">
        <w:t xml:space="preserve"> to improve national diagnostic capacity for LSD. This will ensure that Australia is best placed to detect the presence of LSD</w:t>
      </w:r>
      <w:r w:rsidR="007A7F71" w:rsidRPr="00A76A32">
        <w:t>V</w:t>
      </w:r>
      <w:r w:rsidRPr="00A76A32">
        <w:t xml:space="preserve"> early and rapidly respond to any incursion.</w:t>
      </w:r>
    </w:p>
    <w:p w14:paraId="48A13D5F" w14:textId="2D39FCD9" w:rsidR="00EC0F00" w:rsidRPr="00113A05" w:rsidRDefault="00EC0F00" w:rsidP="00113A05">
      <w:r w:rsidRPr="00113A05">
        <w:t>In southern Europe</w:t>
      </w:r>
      <w:r w:rsidR="00AB4726">
        <w:t>,</w:t>
      </w:r>
      <w:r w:rsidRPr="00113A05">
        <w:t xml:space="preserve"> vaccination has been used to effectively control LSD outbreaks. </w:t>
      </w:r>
      <w:r w:rsidR="0019013B" w:rsidRPr="00113A05">
        <w:t>Only live</w:t>
      </w:r>
      <w:r w:rsidR="007D0BCF">
        <w:t>-</w:t>
      </w:r>
      <w:r w:rsidR="0019013B" w:rsidRPr="00113A05">
        <w:t>attenuated vaccines are commercially available for vaccination against LSD. Currently, most commercially available vaccines against LSD are live</w:t>
      </w:r>
      <w:r w:rsidR="007D0BCF">
        <w:t>-</w:t>
      </w:r>
      <w:r w:rsidR="0019013B" w:rsidRPr="00113A05">
        <w:t>attenuated vaccines based on a</w:t>
      </w:r>
      <w:r w:rsidR="00A76A32">
        <w:t>n</w:t>
      </w:r>
      <w:r w:rsidR="0019013B" w:rsidRPr="00113A05">
        <w:t xml:space="preserve"> </w:t>
      </w:r>
      <w:r w:rsidR="0019013B" w:rsidRPr="00AB4726">
        <w:t>LSD</w:t>
      </w:r>
      <w:r w:rsidR="007F426C">
        <w:t>V strain</w:t>
      </w:r>
      <w:r w:rsidR="0019013B" w:rsidRPr="00AB4726">
        <w:t xml:space="preserve">, </w:t>
      </w:r>
      <w:proofErr w:type="spellStart"/>
      <w:r w:rsidR="0019013B" w:rsidRPr="00AB4726">
        <w:t>sheeppox</w:t>
      </w:r>
      <w:proofErr w:type="spellEnd"/>
      <w:r w:rsidR="0019013B" w:rsidRPr="00AB4726">
        <w:t xml:space="preserve"> virus, or </w:t>
      </w:r>
      <w:proofErr w:type="spellStart"/>
      <w:r w:rsidR="0019013B" w:rsidRPr="00AB4726">
        <w:t>goatpox</w:t>
      </w:r>
      <w:proofErr w:type="spellEnd"/>
      <w:r w:rsidR="0019013B" w:rsidRPr="00AB4726">
        <w:t xml:space="preserve"> virus (</w:t>
      </w:r>
      <w:proofErr w:type="spellStart"/>
      <w:r w:rsidR="0019013B" w:rsidRPr="00113A05">
        <w:t>Tuppurainen</w:t>
      </w:r>
      <w:proofErr w:type="spellEnd"/>
      <w:r w:rsidR="0019013B" w:rsidRPr="00113A05">
        <w:t xml:space="preserve"> et al</w:t>
      </w:r>
      <w:r w:rsidR="00AC611B">
        <w:t>.,</w:t>
      </w:r>
      <w:r w:rsidR="0019013B" w:rsidRPr="00113A05">
        <w:t xml:space="preserve"> </w:t>
      </w:r>
      <w:r w:rsidR="00EC7BAF" w:rsidRPr="00113A05">
        <w:t xml:space="preserve">2021). </w:t>
      </w:r>
      <w:r w:rsidR="0019013B" w:rsidRPr="00113A05">
        <w:t xml:space="preserve">There is currently no LSD vaccine approved for use in Australia. </w:t>
      </w:r>
      <w:r w:rsidRPr="00113A05">
        <w:t>Potential candidate live vaccines for LSD will need to be safely imported into Australia for testing at the ACDP, Geelong</w:t>
      </w:r>
      <w:r w:rsidR="00035868">
        <w:t xml:space="preserve"> facility</w:t>
      </w:r>
      <w:r w:rsidRPr="00113A05">
        <w:t xml:space="preserve">. </w:t>
      </w:r>
    </w:p>
    <w:p w14:paraId="7FA64B12" w14:textId="395D3E8E" w:rsidR="006B40F5" w:rsidRPr="00113A05" w:rsidRDefault="006B40F5" w:rsidP="00113A05">
      <w:r w:rsidRPr="00113A05">
        <w:t xml:space="preserve">As defined in the Biosecurity (Conditionally Non-prohibited Goods) Determination 2021 under the </w:t>
      </w:r>
      <w:r w:rsidRPr="007B388E">
        <w:rPr>
          <w:rStyle w:val="Emphasis"/>
        </w:rPr>
        <w:t>Biosecurity Act 2015</w:t>
      </w:r>
      <w:r w:rsidRPr="00113A05">
        <w:t>, an infectious agent includes any of the following (whether naturally occurring or synthetically created): a virus, a prion, a plasmid, a viroid, or a thing that is a part of an infectious agent. The department is responsible for regulating the import of infectious agents</w:t>
      </w:r>
      <w:r w:rsidR="00696E98" w:rsidRPr="00113A05">
        <w:t xml:space="preserve"> (</w:t>
      </w:r>
      <w:r w:rsidR="00696E98" w:rsidRPr="00AC07BD">
        <w:t>DAWE</w:t>
      </w:r>
      <w:r w:rsidR="00AC611B">
        <w:t>,</w:t>
      </w:r>
      <w:r w:rsidR="00696E98" w:rsidRPr="00AC07BD">
        <w:t xml:space="preserve"> 2022</w:t>
      </w:r>
      <w:r w:rsidR="00AC07BD" w:rsidRPr="00AC07BD">
        <w:t>a</w:t>
      </w:r>
      <w:r w:rsidR="00696E98" w:rsidRPr="00113A05">
        <w:t>)</w:t>
      </w:r>
      <w:r w:rsidRPr="00113A05">
        <w:t xml:space="preserve">. </w:t>
      </w:r>
    </w:p>
    <w:p w14:paraId="299AFF02" w14:textId="061C8631" w:rsidR="006B40F5" w:rsidRPr="00113A05" w:rsidRDefault="006B40F5" w:rsidP="00113A05">
      <w:r w:rsidRPr="00113A05">
        <w:t xml:space="preserve">Importation of infectious agents into Australia may be permitted under specific circumstances. Before the import of any infectious agent is permitted, a risk assessment must be carried out. This assessment will determine the potential consequences and the appropriate risk management to prevent the establishment of the agent in Australia, in accordance with our appropriate level of </w:t>
      </w:r>
      <w:r w:rsidRPr="0091242C">
        <w:t>protection (ALOP).</w:t>
      </w:r>
      <w:r w:rsidRPr="00113A05">
        <w:t xml:space="preserve"> </w:t>
      </w:r>
    </w:p>
    <w:p w14:paraId="388EBEDF" w14:textId="7F9583DF" w:rsidR="006B40F5" w:rsidRPr="00113A05" w:rsidRDefault="006B40F5" w:rsidP="00113A05">
      <w:r w:rsidRPr="00113A05">
        <w:t>Import applications for non-live (or inactivated) infectious agents, or a part of an infectious agent</w:t>
      </w:r>
      <w:r w:rsidR="00A76A32">
        <w:t>,</w:t>
      </w:r>
      <w:r w:rsidRPr="00113A05">
        <w:t xml:space="preserve"> also require a risk assessment to be undertaken to determine whether the inactivation technique will be sufficient to manage biosecurity risks. </w:t>
      </w:r>
    </w:p>
    <w:p w14:paraId="573D4335" w14:textId="6BE0A00E" w:rsidR="006B40F5" w:rsidRPr="00113A05" w:rsidRDefault="006B40F5" w:rsidP="00113A05">
      <w:r w:rsidRPr="00113A05">
        <w:t xml:space="preserve">The level of biosecurity risk associated with importing a live infectious agent will vary depending on the nature of the agent. Infectious agents such as LSDV are assessed as high risk. </w:t>
      </w:r>
    </w:p>
    <w:p w14:paraId="66C97BB7" w14:textId="5B85B2CD" w:rsidR="006B40F5" w:rsidRPr="00113A05" w:rsidRDefault="006B40F5" w:rsidP="00113A05">
      <w:r w:rsidRPr="00113A05">
        <w:t xml:space="preserve">The department oversees and completes several compulsory steps before a live infectious agent is permitted </w:t>
      </w:r>
      <w:r w:rsidR="00EC3D4F">
        <w:t xml:space="preserve">to be </w:t>
      </w:r>
      <w:r w:rsidRPr="00113A05">
        <w:t>import</w:t>
      </w:r>
      <w:r w:rsidR="00EC3D4F">
        <w:t>ed</w:t>
      </w:r>
      <w:r w:rsidRPr="00113A05">
        <w:t xml:space="preserve"> into Australia. These steps are normally triggered when an importer applies for a biosecurity import permit to import an infectious agent</w:t>
      </w:r>
      <w:r w:rsidR="00EC3D4F">
        <w:t>.</w:t>
      </w:r>
      <w:r w:rsidRPr="00113A05">
        <w:t xml:space="preserve"> </w:t>
      </w:r>
      <w:r w:rsidR="00EC3D4F">
        <w:t>T</w:t>
      </w:r>
      <w:r w:rsidRPr="00113A05">
        <w:t>he ACDP is the applicant for importation of LSDV to the ACDP</w:t>
      </w:r>
      <w:r w:rsidR="002B0C5F">
        <w:t>,</w:t>
      </w:r>
      <w:r w:rsidRPr="00113A05">
        <w:t xml:space="preserve"> Geelong</w:t>
      </w:r>
      <w:r w:rsidR="00F13133">
        <w:t xml:space="preserve"> facility</w:t>
      </w:r>
      <w:r w:rsidRPr="00113A05">
        <w:t xml:space="preserve">. </w:t>
      </w:r>
    </w:p>
    <w:p w14:paraId="6F09CE48" w14:textId="790BB46F" w:rsidR="006575EF" w:rsidRPr="003C6655" w:rsidRDefault="006575EF" w:rsidP="00645D97">
      <w:pPr>
        <w:pStyle w:val="Heading3"/>
        <w:numPr>
          <w:ilvl w:val="0"/>
          <w:numId w:val="0"/>
        </w:numPr>
      </w:pPr>
      <w:bookmarkStart w:id="8" w:name="_Toc108179620"/>
      <w:r w:rsidRPr="003C6655">
        <w:t xml:space="preserve">Review </w:t>
      </w:r>
      <w:r w:rsidR="00C717BE" w:rsidRPr="003C6655">
        <w:t>approach</w:t>
      </w:r>
      <w:bookmarkEnd w:id="8"/>
    </w:p>
    <w:p w14:paraId="309FFFBA" w14:textId="73E43950" w:rsidR="00C717BE" w:rsidRPr="0093350A" w:rsidRDefault="00C717BE" w:rsidP="001B499B">
      <w:pPr>
        <w:pStyle w:val="Heading4"/>
      </w:pPr>
      <w:r w:rsidRPr="0093350A">
        <w:t>Authority of the Inspector-General of Biosecurity</w:t>
      </w:r>
    </w:p>
    <w:p w14:paraId="333A663D" w14:textId="69F3869E" w:rsidR="00C717BE" w:rsidRPr="0093350A" w:rsidRDefault="00C717BE" w:rsidP="00C717BE">
      <w:pPr>
        <w:rPr>
          <w:rFonts w:asciiTheme="minorHAnsi" w:hAnsiTheme="minorHAnsi" w:cstheme="minorHAnsi"/>
          <w:szCs w:val="24"/>
        </w:rPr>
      </w:pPr>
      <w:r w:rsidRPr="0093350A">
        <w:rPr>
          <w:rFonts w:asciiTheme="minorHAnsi" w:hAnsiTheme="minorHAnsi" w:cstheme="minorHAnsi"/>
          <w:szCs w:val="24"/>
        </w:rPr>
        <w:t xml:space="preserve">The Inspector-General of Biosecurity is an independent statutory role under the </w:t>
      </w:r>
      <w:r w:rsidRPr="001B499B">
        <w:rPr>
          <w:i/>
          <w:iCs/>
        </w:rPr>
        <w:t>Biosecurity Act</w:t>
      </w:r>
      <w:r w:rsidRPr="001B499B">
        <w:rPr>
          <w:rFonts w:asciiTheme="minorHAnsi" w:hAnsiTheme="minorHAnsi" w:cstheme="minorHAnsi"/>
          <w:i/>
          <w:iCs/>
          <w:szCs w:val="24"/>
        </w:rPr>
        <w:t xml:space="preserve"> </w:t>
      </w:r>
      <w:r w:rsidR="00EC3D4F" w:rsidRPr="001B499B">
        <w:rPr>
          <w:rFonts w:asciiTheme="minorHAnsi" w:hAnsiTheme="minorHAnsi" w:cstheme="minorHAnsi"/>
          <w:i/>
          <w:iCs/>
          <w:szCs w:val="24"/>
        </w:rPr>
        <w:t>2015</w:t>
      </w:r>
      <w:r w:rsidR="00EC3D4F">
        <w:rPr>
          <w:rFonts w:asciiTheme="minorHAnsi" w:hAnsiTheme="minorHAnsi" w:cstheme="minorHAnsi"/>
          <w:szCs w:val="24"/>
        </w:rPr>
        <w:t xml:space="preserve">. The </w:t>
      </w:r>
      <w:r w:rsidRPr="0093350A">
        <w:rPr>
          <w:rFonts w:asciiTheme="minorHAnsi" w:hAnsiTheme="minorHAnsi" w:cstheme="minorHAnsi"/>
          <w:szCs w:val="24"/>
        </w:rPr>
        <w:t xml:space="preserve">federal Agriculture Minister </w:t>
      </w:r>
      <w:r w:rsidR="00EC3D4F">
        <w:rPr>
          <w:rFonts w:asciiTheme="minorHAnsi" w:hAnsiTheme="minorHAnsi" w:cstheme="minorHAnsi"/>
          <w:szCs w:val="24"/>
        </w:rPr>
        <w:t xml:space="preserve">appoints the Inspector-General </w:t>
      </w:r>
      <w:r w:rsidRPr="0093350A">
        <w:rPr>
          <w:rFonts w:asciiTheme="minorHAnsi" w:hAnsiTheme="minorHAnsi" w:cstheme="minorHAnsi"/>
          <w:szCs w:val="24"/>
        </w:rPr>
        <w:t xml:space="preserve">to conduct general reviews of the performance of functions and the exercise of powers by the Director of Biosecurity and senior biosecurity officials. The Secretary of the Department of Agriculture, </w:t>
      </w:r>
      <w:r w:rsidR="00303C23" w:rsidRPr="00303C23">
        <w:rPr>
          <w:rFonts w:asciiTheme="minorHAnsi" w:hAnsiTheme="minorHAnsi" w:cstheme="minorHAnsi"/>
          <w:szCs w:val="24"/>
        </w:rPr>
        <w:t>Fisheries and Forestry</w:t>
      </w:r>
      <w:r w:rsidR="00303C23" w:rsidRPr="00303C23" w:rsidDel="00303C23">
        <w:rPr>
          <w:rFonts w:asciiTheme="minorHAnsi" w:hAnsiTheme="minorHAnsi" w:cstheme="minorHAnsi"/>
          <w:szCs w:val="24"/>
        </w:rPr>
        <w:t xml:space="preserve"> </w:t>
      </w:r>
      <w:r w:rsidRPr="0093350A">
        <w:rPr>
          <w:rFonts w:asciiTheme="minorHAnsi" w:hAnsiTheme="minorHAnsi" w:cstheme="minorHAnsi"/>
          <w:szCs w:val="24"/>
        </w:rPr>
        <w:t>is the Director of Biosecurity.</w:t>
      </w:r>
    </w:p>
    <w:p w14:paraId="6271051B" w14:textId="77777777" w:rsidR="00C717BE" w:rsidRPr="0093350A" w:rsidRDefault="00C717BE" w:rsidP="00C717BE">
      <w:pPr>
        <w:rPr>
          <w:rFonts w:asciiTheme="minorHAnsi" w:hAnsiTheme="minorHAnsi" w:cstheme="minorHAnsi"/>
          <w:szCs w:val="24"/>
        </w:rPr>
      </w:pPr>
      <w:r w:rsidRPr="0093350A">
        <w:rPr>
          <w:rFonts w:asciiTheme="minorHAnsi" w:hAnsiTheme="minorHAnsi" w:cstheme="minorHAnsi"/>
          <w:szCs w:val="24"/>
        </w:rPr>
        <w:t>The Inspector-General is independent of the Minister and the Director of Biosecurity but may consider the Minister’s request for a review and seek immediate action from the Director of Biosecurity, senior biosecurity officials and the Minister to protect and enhance the integrity of Australia’s biosecurity system.</w:t>
      </w:r>
    </w:p>
    <w:p w14:paraId="24DDB992" w14:textId="2AE09760" w:rsidR="00C717BE" w:rsidRPr="0093350A" w:rsidRDefault="00C717BE" w:rsidP="00C717BE">
      <w:pPr>
        <w:rPr>
          <w:rFonts w:asciiTheme="minorHAnsi" w:hAnsiTheme="minorHAnsi" w:cstheme="minorHAnsi"/>
          <w:szCs w:val="24"/>
        </w:rPr>
      </w:pPr>
      <w:r w:rsidRPr="0093350A">
        <w:rPr>
          <w:rFonts w:asciiTheme="minorHAnsi" w:hAnsiTheme="minorHAnsi" w:cstheme="minorHAnsi"/>
          <w:szCs w:val="24"/>
        </w:rPr>
        <w:t>For a review, the Inspector-General requests data and information from department officials, both in writing and verbally. The Inspector-General must publish a report on each review conduct</w:t>
      </w:r>
      <w:r w:rsidR="00696E98">
        <w:rPr>
          <w:rFonts w:asciiTheme="minorHAnsi" w:hAnsiTheme="minorHAnsi" w:cstheme="minorHAnsi"/>
          <w:szCs w:val="24"/>
        </w:rPr>
        <w:t>ed</w:t>
      </w:r>
      <w:r w:rsidRPr="0093350A">
        <w:rPr>
          <w:rFonts w:asciiTheme="minorHAnsi" w:hAnsiTheme="minorHAnsi" w:cstheme="minorHAnsi"/>
          <w:szCs w:val="24"/>
        </w:rPr>
        <w:t xml:space="preserve"> under the </w:t>
      </w:r>
      <w:r w:rsidRPr="00077B07">
        <w:t>Biosecurity Act</w:t>
      </w:r>
      <w:r w:rsidRPr="0093350A">
        <w:rPr>
          <w:rFonts w:asciiTheme="minorHAnsi" w:hAnsiTheme="minorHAnsi" w:cstheme="minorHAnsi"/>
          <w:szCs w:val="24"/>
        </w:rPr>
        <w:t xml:space="preserve">. </w:t>
      </w:r>
    </w:p>
    <w:p w14:paraId="1577A12F" w14:textId="6924EAEE" w:rsidR="00C717BE" w:rsidRPr="0093350A" w:rsidRDefault="00C717BE" w:rsidP="00C717BE">
      <w:pPr>
        <w:rPr>
          <w:rFonts w:asciiTheme="minorHAnsi" w:hAnsiTheme="minorHAnsi" w:cstheme="minorHAnsi"/>
          <w:szCs w:val="24"/>
        </w:rPr>
      </w:pPr>
      <w:r w:rsidRPr="0093350A">
        <w:rPr>
          <w:rFonts w:asciiTheme="minorHAnsi" w:hAnsiTheme="minorHAnsi" w:cstheme="minorHAnsi"/>
          <w:szCs w:val="24"/>
        </w:rPr>
        <w:t>The Inspector-General’s scope does not extend to Australia’s national biosecurity policies, international trade issues and market access opportunities.</w:t>
      </w:r>
    </w:p>
    <w:p w14:paraId="7D5DDB34" w14:textId="77777777" w:rsidR="00E27206" w:rsidRPr="0093350A" w:rsidRDefault="00E27206" w:rsidP="00FA44A1">
      <w:pPr>
        <w:pStyle w:val="Heading4"/>
      </w:pPr>
      <w:r w:rsidRPr="00986CF4">
        <w:t>Ministerial</w:t>
      </w:r>
      <w:r w:rsidRPr="0093350A">
        <w:t xml:space="preserve"> request for review</w:t>
      </w:r>
    </w:p>
    <w:p w14:paraId="14AF481D" w14:textId="422BDECB" w:rsidR="00E27206" w:rsidRPr="0093350A" w:rsidRDefault="00E27206" w:rsidP="00E27206">
      <w:pPr>
        <w:rPr>
          <w:rFonts w:asciiTheme="minorHAnsi" w:hAnsiTheme="minorHAnsi" w:cstheme="minorHAnsi"/>
          <w:szCs w:val="24"/>
        </w:rPr>
      </w:pPr>
      <w:r w:rsidRPr="0093350A">
        <w:rPr>
          <w:rFonts w:asciiTheme="minorHAnsi" w:hAnsiTheme="minorHAnsi" w:cstheme="minorHAnsi"/>
          <w:szCs w:val="24"/>
        </w:rPr>
        <w:t xml:space="preserve">In April 2022, the former Minister for Agriculture requested the Inspector-General to undertake an assurance review for the import of live </w:t>
      </w:r>
      <w:r w:rsidR="00EC3D4F">
        <w:rPr>
          <w:rFonts w:asciiTheme="minorHAnsi" w:hAnsiTheme="minorHAnsi" w:cstheme="minorHAnsi"/>
          <w:szCs w:val="24"/>
        </w:rPr>
        <w:t xml:space="preserve">LSDV </w:t>
      </w:r>
      <w:r w:rsidRPr="0093350A">
        <w:rPr>
          <w:rFonts w:asciiTheme="minorHAnsi" w:hAnsiTheme="minorHAnsi" w:cstheme="minorHAnsi"/>
          <w:szCs w:val="24"/>
        </w:rPr>
        <w:t>and vaccine/s (</w:t>
      </w:r>
      <w:proofErr w:type="spellStart"/>
      <w:r w:rsidRPr="0093350A">
        <w:rPr>
          <w:rFonts w:asciiTheme="minorHAnsi" w:hAnsiTheme="minorHAnsi" w:cstheme="minorHAnsi"/>
          <w:szCs w:val="24"/>
        </w:rPr>
        <w:t>Littleproud</w:t>
      </w:r>
      <w:proofErr w:type="spellEnd"/>
      <w:r w:rsidR="00D90D8D">
        <w:rPr>
          <w:rFonts w:asciiTheme="minorHAnsi" w:hAnsiTheme="minorHAnsi" w:cstheme="minorHAnsi"/>
          <w:szCs w:val="24"/>
        </w:rPr>
        <w:t>,</w:t>
      </w:r>
      <w:r w:rsidRPr="0093350A">
        <w:rPr>
          <w:rFonts w:asciiTheme="minorHAnsi" w:hAnsiTheme="minorHAnsi" w:cstheme="minorHAnsi"/>
          <w:szCs w:val="24"/>
        </w:rPr>
        <w:t xml:space="preserve"> 2022).</w:t>
      </w:r>
    </w:p>
    <w:p w14:paraId="236E3B81" w14:textId="7C4EC4BA" w:rsidR="00E27206" w:rsidRPr="0093350A" w:rsidRDefault="00E27206" w:rsidP="0071085C">
      <w:pPr>
        <w:rPr>
          <w:rFonts w:asciiTheme="minorHAnsi" w:hAnsiTheme="minorHAnsi" w:cstheme="minorHAnsi"/>
          <w:szCs w:val="24"/>
        </w:rPr>
      </w:pPr>
      <w:r w:rsidRPr="0093350A">
        <w:rPr>
          <w:rFonts w:asciiTheme="minorHAnsi" w:hAnsiTheme="minorHAnsi" w:cstheme="minorHAnsi"/>
          <w:szCs w:val="24"/>
        </w:rPr>
        <w:t>Having considered a range of matters regarding the potential review, the Inspector-General agreed to complete the review</w:t>
      </w:r>
      <w:r w:rsidR="00EC3D4F">
        <w:rPr>
          <w:rFonts w:asciiTheme="minorHAnsi" w:hAnsiTheme="minorHAnsi" w:cstheme="minorHAnsi"/>
          <w:szCs w:val="24"/>
        </w:rPr>
        <w:t>.</w:t>
      </w:r>
      <w:r w:rsidRPr="0093350A">
        <w:rPr>
          <w:rFonts w:asciiTheme="minorHAnsi" w:hAnsiTheme="minorHAnsi" w:cstheme="minorHAnsi"/>
          <w:szCs w:val="24"/>
        </w:rPr>
        <w:t xml:space="preserve"> </w:t>
      </w:r>
      <w:r w:rsidR="00EC3D4F">
        <w:rPr>
          <w:rFonts w:asciiTheme="minorHAnsi" w:hAnsiTheme="minorHAnsi" w:cstheme="minorHAnsi"/>
          <w:szCs w:val="24"/>
        </w:rPr>
        <w:t xml:space="preserve">On 21 April 2022, the Inspector-General </w:t>
      </w:r>
      <w:r w:rsidRPr="0093350A">
        <w:rPr>
          <w:rFonts w:asciiTheme="minorHAnsi" w:hAnsiTheme="minorHAnsi" w:cstheme="minorHAnsi"/>
          <w:szCs w:val="24"/>
        </w:rPr>
        <w:t xml:space="preserve">advised the Director of Biosecurity that the Inspector-General’s planned review program had been updated, consistent with </w:t>
      </w:r>
      <w:r w:rsidR="003C176F">
        <w:rPr>
          <w:rFonts w:asciiTheme="minorHAnsi" w:hAnsiTheme="minorHAnsi" w:cstheme="minorHAnsi"/>
          <w:szCs w:val="24"/>
        </w:rPr>
        <w:t>s</w:t>
      </w:r>
      <w:r w:rsidRPr="0093350A">
        <w:rPr>
          <w:rFonts w:asciiTheme="minorHAnsi" w:hAnsiTheme="minorHAnsi" w:cstheme="minorHAnsi"/>
          <w:szCs w:val="24"/>
        </w:rPr>
        <w:t xml:space="preserve">ections 90(3) and 91(3) of the Biosecurity Regulation 2016. The revised </w:t>
      </w:r>
      <w:r w:rsidRPr="00EC3D4F">
        <w:rPr>
          <w:rFonts w:asciiTheme="minorHAnsi" w:hAnsiTheme="minorHAnsi" w:cstheme="minorHAnsi"/>
          <w:szCs w:val="24"/>
        </w:rPr>
        <w:t>Review Program was published</w:t>
      </w:r>
      <w:r w:rsidRPr="0093350A">
        <w:rPr>
          <w:rFonts w:asciiTheme="minorHAnsi" w:hAnsiTheme="minorHAnsi" w:cstheme="minorHAnsi"/>
          <w:szCs w:val="24"/>
        </w:rPr>
        <w:t xml:space="preserve"> on the Inspector-General’s website </w:t>
      </w:r>
      <w:r w:rsidR="00A54BDC">
        <w:rPr>
          <w:rFonts w:asciiTheme="minorHAnsi" w:hAnsiTheme="minorHAnsi" w:cstheme="minorHAnsi"/>
          <w:szCs w:val="24"/>
        </w:rPr>
        <w:t>(IGB, 2022)</w:t>
      </w:r>
      <w:r w:rsidRPr="0093350A">
        <w:rPr>
          <w:rFonts w:asciiTheme="minorHAnsi" w:hAnsiTheme="minorHAnsi" w:cstheme="minorHAnsi"/>
          <w:szCs w:val="24"/>
        </w:rPr>
        <w:t>.</w:t>
      </w:r>
    </w:p>
    <w:p w14:paraId="1F09ADFE" w14:textId="7550136A" w:rsidR="006575EF" w:rsidRPr="0093350A" w:rsidRDefault="006575EF" w:rsidP="00FA44A1">
      <w:pPr>
        <w:pStyle w:val="Heading4"/>
      </w:pPr>
      <w:r w:rsidRPr="00986CF4">
        <w:t>Scope</w:t>
      </w:r>
    </w:p>
    <w:p w14:paraId="24606653" w14:textId="59AA3B4C" w:rsidR="00696E98" w:rsidRDefault="00696E98" w:rsidP="00395856">
      <w:pPr>
        <w:rPr>
          <w:rFonts w:asciiTheme="minorHAnsi" w:hAnsiTheme="minorHAnsi" w:cstheme="minorHAnsi"/>
          <w:szCs w:val="24"/>
        </w:rPr>
      </w:pPr>
      <w:r w:rsidRPr="00785A3B">
        <w:rPr>
          <w:rFonts w:asciiTheme="minorHAnsi" w:hAnsiTheme="minorHAnsi" w:cstheme="minorHAnsi"/>
          <w:szCs w:val="24"/>
        </w:rPr>
        <w:t>This current review will include potential importation of live LSD</w:t>
      </w:r>
      <w:r w:rsidR="007A7F71" w:rsidRPr="00785A3B">
        <w:rPr>
          <w:rFonts w:asciiTheme="minorHAnsi" w:hAnsiTheme="minorHAnsi" w:cstheme="minorHAnsi"/>
          <w:szCs w:val="24"/>
        </w:rPr>
        <w:t>V</w:t>
      </w:r>
      <w:r w:rsidRPr="00785A3B">
        <w:rPr>
          <w:rFonts w:asciiTheme="minorHAnsi" w:hAnsiTheme="minorHAnsi" w:cstheme="minorHAnsi"/>
          <w:szCs w:val="24"/>
        </w:rPr>
        <w:t xml:space="preserve"> </w:t>
      </w:r>
      <w:r w:rsidR="0038505C" w:rsidRPr="00785A3B">
        <w:rPr>
          <w:rFonts w:asciiTheme="minorHAnsi" w:hAnsiTheme="minorHAnsi" w:cstheme="minorHAnsi"/>
          <w:szCs w:val="24"/>
        </w:rPr>
        <w:t xml:space="preserve">or </w:t>
      </w:r>
      <w:r w:rsidRPr="00785A3B">
        <w:rPr>
          <w:rFonts w:asciiTheme="minorHAnsi" w:hAnsiTheme="minorHAnsi" w:cstheme="minorHAnsi"/>
          <w:szCs w:val="24"/>
        </w:rPr>
        <w:t xml:space="preserve">vaccine into </w:t>
      </w:r>
      <w:r w:rsidR="00EC3D4F" w:rsidRPr="00785A3B">
        <w:rPr>
          <w:rFonts w:asciiTheme="minorHAnsi" w:hAnsiTheme="minorHAnsi" w:cstheme="minorHAnsi"/>
          <w:szCs w:val="24"/>
        </w:rPr>
        <w:t xml:space="preserve">the </w:t>
      </w:r>
      <w:r w:rsidRPr="00785A3B">
        <w:rPr>
          <w:rFonts w:asciiTheme="minorHAnsi" w:hAnsiTheme="minorHAnsi" w:cstheme="minorHAnsi"/>
          <w:szCs w:val="24"/>
        </w:rPr>
        <w:t xml:space="preserve">ACDP for the purpose of </w:t>
      </w:r>
      <w:r w:rsidR="00EF76E1" w:rsidRPr="00785A3B">
        <w:rPr>
          <w:rFonts w:asciiTheme="minorHAnsi" w:hAnsiTheme="minorHAnsi" w:cstheme="minorHAnsi"/>
          <w:szCs w:val="24"/>
        </w:rPr>
        <w:t xml:space="preserve">developing diagnostic </w:t>
      </w:r>
      <w:r w:rsidRPr="00785A3B">
        <w:rPr>
          <w:rFonts w:asciiTheme="minorHAnsi" w:hAnsiTheme="minorHAnsi" w:cstheme="minorHAnsi"/>
          <w:szCs w:val="24"/>
        </w:rPr>
        <w:t>test</w:t>
      </w:r>
      <w:r w:rsidR="00EF76E1" w:rsidRPr="00785A3B">
        <w:rPr>
          <w:rFonts w:asciiTheme="minorHAnsi" w:hAnsiTheme="minorHAnsi" w:cstheme="minorHAnsi"/>
          <w:szCs w:val="24"/>
        </w:rPr>
        <w:t>s</w:t>
      </w:r>
      <w:r w:rsidR="006C1E7D" w:rsidRPr="00785A3B">
        <w:rPr>
          <w:rFonts w:asciiTheme="minorHAnsi" w:hAnsiTheme="minorHAnsi" w:cstheme="minorHAnsi"/>
          <w:szCs w:val="24"/>
        </w:rPr>
        <w:t>, research or testing</w:t>
      </w:r>
      <w:r w:rsidRPr="00785A3B">
        <w:rPr>
          <w:rFonts w:asciiTheme="minorHAnsi" w:hAnsiTheme="minorHAnsi" w:cstheme="minorHAnsi"/>
          <w:szCs w:val="24"/>
        </w:rPr>
        <w:t xml:space="preserve"> the efficacy</w:t>
      </w:r>
      <w:r w:rsidR="00311F2A" w:rsidRPr="00785A3B">
        <w:rPr>
          <w:rFonts w:asciiTheme="minorHAnsi" w:hAnsiTheme="minorHAnsi" w:cstheme="minorHAnsi"/>
          <w:szCs w:val="24"/>
        </w:rPr>
        <w:t xml:space="preserve"> and </w:t>
      </w:r>
      <w:r w:rsidRPr="00785A3B">
        <w:rPr>
          <w:rFonts w:asciiTheme="minorHAnsi" w:hAnsiTheme="minorHAnsi" w:cstheme="minorHAnsi"/>
          <w:szCs w:val="24"/>
        </w:rPr>
        <w:t>safety of that vaccine.</w:t>
      </w:r>
    </w:p>
    <w:p w14:paraId="4658F843" w14:textId="06CA926F" w:rsidR="00395856" w:rsidRDefault="00395856" w:rsidP="00395856">
      <w:pPr>
        <w:rPr>
          <w:rFonts w:asciiTheme="minorHAnsi" w:hAnsiTheme="minorHAnsi" w:cstheme="minorHAnsi"/>
          <w:szCs w:val="24"/>
        </w:rPr>
      </w:pPr>
      <w:r w:rsidRPr="0093350A">
        <w:rPr>
          <w:rFonts w:asciiTheme="minorHAnsi" w:hAnsiTheme="minorHAnsi" w:cstheme="minorHAnsi"/>
          <w:szCs w:val="24"/>
        </w:rPr>
        <w:t xml:space="preserve">The review will not consider the adequacy of the department’s assessment of the threat posed by LSD to </w:t>
      </w:r>
      <w:r w:rsidR="00002679">
        <w:rPr>
          <w:rFonts w:asciiTheme="minorHAnsi" w:hAnsiTheme="minorHAnsi" w:cstheme="minorHAnsi"/>
          <w:szCs w:val="24"/>
        </w:rPr>
        <w:t xml:space="preserve">the susceptible animal industries of </w:t>
      </w:r>
      <w:r w:rsidRPr="0093350A">
        <w:rPr>
          <w:rFonts w:asciiTheme="minorHAnsi" w:hAnsiTheme="minorHAnsi" w:cstheme="minorHAnsi"/>
          <w:szCs w:val="24"/>
        </w:rPr>
        <w:t>Australia.</w:t>
      </w:r>
    </w:p>
    <w:p w14:paraId="77B0437F" w14:textId="3672D36B" w:rsidR="00002679" w:rsidRPr="0093350A" w:rsidRDefault="00002679" w:rsidP="00395856">
      <w:pPr>
        <w:rPr>
          <w:rFonts w:asciiTheme="minorHAnsi" w:hAnsiTheme="minorHAnsi" w:cstheme="minorHAnsi"/>
          <w:szCs w:val="24"/>
        </w:rPr>
      </w:pPr>
      <w:r w:rsidRPr="00002679">
        <w:rPr>
          <w:rFonts w:asciiTheme="minorHAnsi" w:hAnsiTheme="minorHAnsi" w:cstheme="minorHAnsi"/>
          <w:szCs w:val="24"/>
        </w:rPr>
        <w:t xml:space="preserve">The review will not cover the potential future importation of vaccines to be used for an emergency response to </w:t>
      </w:r>
      <w:proofErr w:type="gramStart"/>
      <w:r w:rsidRPr="00002679">
        <w:rPr>
          <w:rFonts w:asciiTheme="minorHAnsi" w:hAnsiTheme="minorHAnsi" w:cstheme="minorHAnsi"/>
          <w:szCs w:val="24"/>
        </w:rPr>
        <w:t>a</w:t>
      </w:r>
      <w:proofErr w:type="gramEnd"/>
      <w:r w:rsidRPr="00002679">
        <w:rPr>
          <w:rFonts w:asciiTheme="minorHAnsi" w:hAnsiTheme="minorHAnsi" w:cstheme="minorHAnsi"/>
          <w:szCs w:val="24"/>
        </w:rPr>
        <w:t xml:space="preserve"> LSD incursion</w:t>
      </w:r>
      <w:r w:rsidR="00785A3B">
        <w:rPr>
          <w:rFonts w:asciiTheme="minorHAnsi" w:hAnsiTheme="minorHAnsi" w:cstheme="minorHAnsi"/>
          <w:szCs w:val="24"/>
        </w:rPr>
        <w:t>.</w:t>
      </w:r>
      <w:r w:rsidRPr="00002679">
        <w:rPr>
          <w:rFonts w:asciiTheme="minorHAnsi" w:hAnsiTheme="minorHAnsi" w:cstheme="minorHAnsi"/>
          <w:szCs w:val="24"/>
        </w:rPr>
        <w:t xml:space="preserve"> </w:t>
      </w:r>
      <w:r w:rsidR="00785A3B">
        <w:rPr>
          <w:rFonts w:asciiTheme="minorHAnsi" w:hAnsiTheme="minorHAnsi" w:cstheme="minorHAnsi"/>
          <w:szCs w:val="24"/>
        </w:rPr>
        <w:t>S</w:t>
      </w:r>
      <w:r w:rsidRPr="00002679">
        <w:rPr>
          <w:rFonts w:asciiTheme="minorHAnsi" w:hAnsiTheme="minorHAnsi" w:cstheme="minorHAnsi"/>
          <w:szCs w:val="24"/>
        </w:rPr>
        <w:t>uch a review may be considered by the incoming Inspector-General</w:t>
      </w:r>
      <w:r w:rsidR="00785A3B">
        <w:rPr>
          <w:rFonts w:asciiTheme="minorHAnsi" w:hAnsiTheme="minorHAnsi" w:cstheme="minorHAnsi"/>
          <w:szCs w:val="24"/>
        </w:rPr>
        <w:t>,</w:t>
      </w:r>
      <w:r w:rsidRPr="00002679">
        <w:rPr>
          <w:rFonts w:asciiTheme="minorHAnsi" w:hAnsiTheme="minorHAnsi" w:cstheme="minorHAnsi"/>
          <w:szCs w:val="24"/>
        </w:rPr>
        <w:t xml:space="preserve"> whose term begins </w:t>
      </w:r>
      <w:r w:rsidR="00785A3B">
        <w:rPr>
          <w:rFonts w:asciiTheme="minorHAnsi" w:hAnsiTheme="minorHAnsi" w:cstheme="minorHAnsi"/>
          <w:szCs w:val="24"/>
        </w:rPr>
        <w:t xml:space="preserve">on </w:t>
      </w:r>
      <w:r w:rsidRPr="00002679">
        <w:rPr>
          <w:rFonts w:asciiTheme="minorHAnsi" w:hAnsiTheme="minorHAnsi" w:cstheme="minorHAnsi"/>
          <w:szCs w:val="24"/>
        </w:rPr>
        <w:t>25 July 2022.</w:t>
      </w:r>
    </w:p>
    <w:p w14:paraId="5E38FC54" w14:textId="77777777" w:rsidR="00395856" w:rsidRPr="0093350A" w:rsidRDefault="00395856" w:rsidP="00395856">
      <w:pPr>
        <w:rPr>
          <w:rFonts w:asciiTheme="minorHAnsi" w:hAnsiTheme="minorHAnsi" w:cstheme="minorHAnsi"/>
          <w:szCs w:val="24"/>
        </w:rPr>
      </w:pPr>
      <w:r w:rsidRPr="0093350A">
        <w:rPr>
          <w:rFonts w:asciiTheme="minorHAnsi" w:hAnsiTheme="minorHAnsi" w:cstheme="minorHAnsi"/>
          <w:szCs w:val="24"/>
        </w:rPr>
        <w:t>The review will focus on:</w:t>
      </w:r>
    </w:p>
    <w:p w14:paraId="4B350220" w14:textId="04ADAC3D" w:rsidR="00395856" w:rsidRPr="0093350A" w:rsidRDefault="003C176F" w:rsidP="00395856">
      <w:pPr>
        <w:pStyle w:val="ListBullet"/>
        <w:rPr>
          <w:rFonts w:asciiTheme="minorHAnsi" w:hAnsiTheme="minorHAnsi" w:cstheme="minorHAnsi"/>
          <w:szCs w:val="24"/>
        </w:rPr>
      </w:pPr>
      <w:r>
        <w:rPr>
          <w:rFonts w:asciiTheme="minorHAnsi" w:hAnsiTheme="minorHAnsi" w:cstheme="minorHAnsi"/>
          <w:szCs w:val="24"/>
        </w:rPr>
        <w:t>t</w:t>
      </w:r>
      <w:r w:rsidR="00395856" w:rsidRPr="0093350A">
        <w:rPr>
          <w:rFonts w:asciiTheme="minorHAnsi" w:hAnsiTheme="minorHAnsi" w:cstheme="minorHAnsi"/>
          <w:szCs w:val="24"/>
        </w:rPr>
        <w:t xml:space="preserve">he adequacy and rigour of risk assessment for the import of live virus pure culture and/or vaccines containing live virus into Australia’s secure animal biosecurity facility at the </w:t>
      </w:r>
      <w:r w:rsidR="00A765BB">
        <w:rPr>
          <w:rFonts w:asciiTheme="minorHAnsi" w:hAnsiTheme="minorHAnsi" w:cstheme="minorHAnsi"/>
          <w:szCs w:val="24"/>
        </w:rPr>
        <w:t>ACDP</w:t>
      </w:r>
      <w:r w:rsidR="00395856" w:rsidRPr="0093350A">
        <w:rPr>
          <w:rFonts w:asciiTheme="minorHAnsi" w:hAnsiTheme="minorHAnsi" w:cstheme="minorHAnsi"/>
          <w:szCs w:val="24"/>
        </w:rPr>
        <w:t>, Geelong</w:t>
      </w:r>
    </w:p>
    <w:p w14:paraId="4B9F56C6" w14:textId="29E56548" w:rsidR="00395856" w:rsidRPr="0093350A" w:rsidRDefault="003C176F" w:rsidP="00395856">
      <w:pPr>
        <w:pStyle w:val="ListBullet"/>
        <w:rPr>
          <w:rFonts w:asciiTheme="minorHAnsi" w:hAnsiTheme="minorHAnsi" w:cstheme="minorHAnsi"/>
          <w:szCs w:val="24"/>
        </w:rPr>
      </w:pPr>
      <w:r>
        <w:rPr>
          <w:rFonts w:asciiTheme="minorHAnsi" w:hAnsiTheme="minorHAnsi" w:cstheme="minorHAnsi"/>
          <w:szCs w:val="24"/>
        </w:rPr>
        <w:t>t</w:t>
      </w:r>
      <w:r w:rsidR="00395856" w:rsidRPr="0093350A">
        <w:rPr>
          <w:rFonts w:asciiTheme="minorHAnsi" w:hAnsiTheme="minorHAnsi" w:cstheme="minorHAnsi"/>
          <w:szCs w:val="24"/>
        </w:rPr>
        <w:t>he adequacy of the regulatory import approval process for LSD live virus consignments</w:t>
      </w:r>
    </w:p>
    <w:p w14:paraId="3AD0B8E8" w14:textId="47041D1B" w:rsidR="00395856" w:rsidRPr="0093350A" w:rsidRDefault="003C176F" w:rsidP="00395856">
      <w:pPr>
        <w:pStyle w:val="ListBullet"/>
        <w:rPr>
          <w:rFonts w:asciiTheme="minorHAnsi" w:hAnsiTheme="minorHAnsi" w:cstheme="minorHAnsi"/>
          <w:szCs w:val="24"/>
        </w:rPr>
      </w:pPr>
      <w:r>
        <w:rPr>
          <w:rFonts w:asciiTheme="minorHAnsi" w:hAnsiTheme="minorHAnsi" w:cstheme="minorHAnsi"/>
          <w:szCs w:val="24"/>
        </w:rPr>
        <w:t>t</w:t>
      </w:r>
      <w:r w:rsidR="00395856" w:rsidRPr="0093350A">
        <w:rPr>
          <w:rFonts w:asciiTheme="minorHAnsi" w:hAnsiTheme="minorHAnsi" w:cstheme="minorHAnsi"/>
          <w:szCs w:val="24"/>
        </w:rPr>
        <w:t>he adequacy of measures to mitigate risks during the import logistics for LSD live virus consignments</w:t>
      </w:r>
    </w:p>
    <w:p w14:paraId="745260FD" w14:textId="298547D3" w:rsidR="00395856" w:rsidRPr="0093350A" w:rsidRDefault="003C176F" w:rsidP="00395856">
      <w:pPr>
        <w:pStyle w:val="ListBullet"/>
        <w:rPr>
          <w:rFonts w:asciiTheme="minorHAnsi" w:hAnsiTheme="minorHAnsi" w:cstheme="minorHAnsi"/>
          <w:szCs w:val="24"/>
        </w:rPr>
      </w:pPr>
      <w:r>
        <w:rPr>
          <w:rFonts w:asciiTheme="minorHAnsi" w:hAnsiTheme="minorHAnsi" w:cstheme="minorHAnsi"/>
          <w:szCs w:val="24"/>
        </w:rPr>
        <w:t>t</w:t>
      </w:r>
      <w:r w:rsidR="00395856" w:rsidRPr="0093350A">
        <w:rPr>
          <w:rFonts w:asciiTheme="minorHAnsi" w:hAnsiTheme="minorHAnsi" w:cstheme="minorHAnsi"/>
          <w:szCs w:val="24"/>
        </w:rPr>
        <w:t>he adequacy of secure air</w:t>
      </w:r>
      <w:r w:rsidR="00785A3B">
        <w:rPr>
          <w:rFonts w:asciiTheme="minorHAnsi" w:hAnsiTheme="minorHAnsi" w:cstheme="minorHAnsi"/>
          <w:szCs w:val="24"/>
        </w:rPr>
        <w:t xml:space="preserve"> </w:t>
      </w:r>
      <w:r w:rsidR="00395856" w:rsidRPr="0093350A">
        <w:rPr>
          <w:rFonts w:asciiTheme="minorHAnsi" w:hAnsiTheme="minorHAnsi" w:cstheme="minorHAnsi"/>
          <w:szCs w:val="24"/>
        </w:rPr>
        <w:t xml:space="preserve">freight consignment transport from Melbourne Airport and receival into secure facilities at the </w:t>
      </w:r>
      <w:r w:rsidR="00F416A3">
        <w:rPr>
          <w:rFonts w:asciiTheme="minorHAnsi" w:hAnsiTheme="minorHAnsi" w:cstheme="minorHAnsi"/>
          <w:szCs w:val="24"/>
        </w:rPr>
        <w:t>ACDP</w:t>
      </w:r>
    </w:p>
    <w:p w14:paraId="175FB968" w14:textId="69D97386" w:rsidR="00395856" w:rsidRPr="0093350A" w:rsidRDefault="003C176F" w:rsidP="00395856">
      <w:pPr>
        <w:pStyle w:val="ListBullet"/>
        <w:rPr>
          <w:rFonts w:asciiTheme="minorHAnsi" w:hAnsiTheme="minorHAnsi" w:cstheme="minorHAnsi"/>
          <w:szCs w:val="24"/>
        </w:rPr>
      </w:pPr>
      <w:r>
        <w:rPr>
          <w:rFonts w:asciiTheme="minorHAnsi" w:hAnsiTheme="minorHAnsi" w:cstheme="minorHAnsi"/>
          <w:szCs w:val="24"/>
        </w:rPr>
        <w:t>t</w:t>
      </w:r>
      <w:r w:rsidR="00395856" w:rsidRPr="0093350A">
        <w:rPr>
          <w:rFonts w:asciiTheme="minorHAnsi" w:hAnsiTheme="minorHAnsi" w:cstheme="minorHAnsi"/>
          <w:szCs w:val="24"/>
        </w:rPr>
        <w:t>he adequacy of the department’s internal assurance processes and external compliance activities relevant to LSD live virus importation.</w:t>
      </w:r>
    </w:p>
    <w:p w14:paraId="587D2AE0" w14:textId="228E61E8" w:rsidR="00C84863" w:rsidRPr="0093350A" w:rsidRDefault="00395856" w:rsidP="00395856">
      <w:pPr>
        <w:rPr>
          <w:rFonts w:asciiTheme="minorHAnsi" w:hAnsiTheme="minorHAnsi" w:cstheme="minorHAnsi"/>
          <w:szCs w:val="24"/>
        </w:rPr>
      </w:pPr>
      <w:r w:rsidRPr="0093350A">
        <w:rPr>
          <w:rFonts w:asciiTheme="minorHAnsi" w:hAnsiTheme="minorHAnsi" w:cstheme="minorHAnsi"/>
          <w:szCs w:val="24"/>
        </w:rPr>
        <w:t>The review will note, but not evaluate, the adequacy of the domestic stakeholder consultation completed by the department.</w:t>
      </w:r>
    </w:p>
    <w:p w14:paraId="1F8FF8E0" w14:textId="46173EC5" w:rsidR="006575EF" w:rsidRPr="0093350A" w:rsidRDefault="006575EF" w:rsidP="00645D97">
      <w:pPr>
        <w:pStyle w:val="Heading4"/>
      </w:pPr>
      <w:r w:rsidRPr="0093350A">
        <w:t>Out of scope</w:t>
      </w:r>
    </w:p>
    <w:p w14:paraId="75FB3F42" w14:textId="61A8937D" w:rsidR="00395856" w:rsidRPr="0093350A" w:rsidRDefault="00395856" w:rsidP="00395856">
      <w:pPr>
        <w:rPr>
          <w:rFonts w:asciiTheme="minorHAnsi" w:hAnsiTheme="minorHAnsi" w:cstheme="minorHAnsi"/>
          <w:szCs w:val="24"/>
        </w:rPr>
      </w:pPr>
      <w:r w:rsidRPr="0093350A">
        <w:rPr>
          <w:rFonts w:asciiTheme="minorHAnsi" w:hAnsiTheme="minorHAnsi" w:cstheme="minorHAnsi"/>
          <w:szCs w:val="24"/>
        </w:rPr>
        <w:t xml:space="preserve">This review will </w:t>
      </w:r>
      <w:r w:rsidR="00FB2218">
        <w:rPr>
          <w:rFonts w:asciiTheme="minorHAnsi" w:hAnsiTheme="minorHAnsi" w:cstheme="minorHAnsi"/>
          <w:szCs w:val="24"/>
        </w:rPr>
        <w:t>not examine</w:t>
      </w:r>
      <w:r w:rsidRPr="0093350A">
        <w:rPr>
          <w:rFonts w:asciiTheme="minorHAnsi" w:hAnsiTheme="minorHAnsi" w:cstheme="minorHAnsi"/>
          <w:szCs w:val="24"/>
        </w:rPr>
        <w:t>:</w:t>
      </w:r>
    </w:p>
    <w:p w14:paraId="42B6B592" w14:textId="56021CA5" w:rsidR="00395856" w:rsidRPr="0093350A" w:rsidRDefault="00395856" w:rsidP="00395856">
      <w:pPr>
        <w:pStyle w:val="ListBullet"/>
        <w:rPr>
          <w:rFonts w:asciiTheme="minorHAnsi" w:hAnsiTheme="minorHAnsi" w:cstheme="minorHAnsi"/>
          <w:szCs w:val="24"/>
        </w:rPr>
      </w:pPr>
      <w:r w:rsidRPr="0093350A">
        <w:rPr>
          <w:rFonts w:asciiTheme="minorHAnsi" w:hAnsiTheme="minorHAnsi" w:cstheme="minorHAnsi"/>
          <w:szCs w:val="24"/>
        </w:rPr>
        <w:t xml:space="preserve">the effectiveness of the department’s controls to manage animal biosecurity risks associated with cargo, </w:t>
      </w:r>
      <w:proofErr w:type="gramStart"/>
      <w:r w:rsidRPr="0093350A">
        <w:rPr>
          <w:rFonts w:asciiTheme="minorHAnsi" w:hAnsiTheme="minorHAnsi" w:cstheme="minorHAnsi"/>
          <w:szCs w:val="24"/>
        </w:rPr>
        <w:t>mail</w:t>
      </w:r>
      <w:proofErr w:type="gramEnd"/>
      <w:r w:rsidRPr="0093350A">
        <w:rPr>
          <w:rFonts w:asciiTheme="minorHAnsi" w:hAnsiTheme="minorHAnsi" w:cstheme="minorHAnsi"/>
          <w:szCs w:val="24"/>
        </w:rPr>
        <w:t xml:space="preserve"> and passenger movements into Australia</w:t>
      </w:r>
    </w:p>
    <w:p w14:paraId="76607FC5" w14:textId="5784C5F9" w:rsidR="00395856" w:rsidRPr="0093350A" w:rsidRDefault="00395856" w:rsidP="00395856">
      <w:pPr>
        <w:pStyle w:val="ListBullet"/>
        <w:rPr>
          <w:rFonts w:asciiTheme="minorHAnsi" w:hAnsiTheme="minorHAnsi" w:cstheme="minorHAnsi"/>
          <w:szCs w:val="24"/>
        </w:rPr>
      </w:pPr>
      <w:r w:rsidRPr="0093350A">
        <w:rPr>
          <w:rFonts w:asciiTheme="minorHAnsi" w:hAnsiTheme="minorHAnsi" w:cstheme="minorHAnsi"/>
          <w:szCs w:val="24"/>
        </w:rPr>
        <w:t>policy and activities that are the responsibility of stakeholders</w:t>
      </w:r>
      <w:r w:rsidR="00785A3B">
        <w:rPr>
          <w:rFonts w:asciiTheme="minorHAnsi" w:hAnsiTheme="minorHAnsi" w:cstheme="minorHAnsi"/>
          <w:szCs w:val="24"/>
        </w:rPr>
        <w:t xml:space="preserve"> </w:t>
      </w:r>
      <w:r w:rsidRPr="0093350A">
        <w:rPr>
          <w:rFonts w:asciiTheme="minorHAnsi" w:hAnsiTheme="minorHAnsi" w:cstheme="minorHAnsi"/>
          <w:szCs w:val="24"/>
        </w:rPr>
        <w:t xml:space="preserve">other than the </w:t>
      </w:r>
      <w:r w:rsidR="005804FA">
        <w:rPr>
          <w:rFonts w:asciiTheme="minorHAnsi" w:hAnsiTheme="minorHAnsi" w:cstheme="minorHAnsi"/>
          <w:szCs w:val="24"/>
        </w:rPr>
        <w:t>d</w:t>
      </w:r>
      <w:r w:rsidRPr="0093350A">
        <w:rPr>
          <w:rFonts w:asciiTheme="minorHAnsi" w:hAnsiTheme="minorHAnsi" w:cstheme="minorHAnsi"/>
          <w:szCs w:val="24"/>
        </w:rPr>
        <w:t>epartment</w:t>
      </w:r>
      <w:r w:rsidR="00785A3B">
        <w:rPr>
          <w:rFonts w:asciiTheme="minorHAnsi" w:hAnsiTheme="minorHAnsi" w:cstheme="minorHAnsi"/>
          <w:szCs w:val="24"/>
        </w:rPr>
        <w:t xml:space="preserve"> </w:t>
      </w:r>
      <w:r w:rsidR="00785A3B">
        <w:rPr>
          <w:rFonts w:asciiTheme="minorHAnsi" w:hAnsiTheme="minorHAnsi" w:cstheme="minorHAnsi"/>
          <w:szCs w:val="24"/>
        </w:rPr>
        <w:sym w:font="Symbol" w:char="F02D"/>
      </w:r>
      <w:r w:rsidR="00785A3B">
        <w:rPr>
          <w:rFonts w:asciiTheme="minorHAnsi" w:hAnsiTheme="minorHAnsi" w:cstheme="minorHAnsi"/>
          <w:szCs w:val="24"/>
        </w:rPr>
        <w:t xml:space="preserve"> </w:t>
      </w:r>
      <w:r w:rsidRPr="0093350A">
        <w:rPr>
          <w:rFonts w:asciiTheme="minorHAnsi" w:hAnsiTheme="minorHAnsi" w:cstheme="minorHAnsi"/>
          <w:szCs w:val="24"/>
        </w:rPr>
        <w:t>including state</w:t>
      </w:r>
      <w:r w:rsidR="00513A7F">
        <w:rPr>
          <w:rFonts w:asciiTheme="minorHAnsi" w:hAnsiTheme="minorHAnsi" w:cstheme="minorHAnsi"/>
          <w:szCs w:val="24"/>
        </w:rPr>
        <w:t xml:space="preserve"> and </w:t>
      </w:r>
      <w:r w:rsidRPr="0093350A">
        <w:rPr>
          <w:rFonts w:asciiTheme="minorHAnsi" w:hAnsiTheme="minorHAnsi" w:cstheme="minorHAnsi"/>
          <w:szCs w:val="24"/>
        </w:rPr>
        <w:t>territory agencies</w:t>
      </w:r>
      <w:r w:rsidR="00513A7F">
        <w:rPr>
          <w:rFonts w:asciiTheme="minorHAnsi" w:hAnsiTheme="minorHAnsi" w:cstheme="minorHAnsi"/>
          <w:szCs w:val="24"/>
        </w:rPr>
        <w:t xml:space="preserve"> or </w:t>
      </w:r>
      <w:r w:rsidRPr="0093350A">
        <w:rPr>
          <w:rFonts w:asciiTheme="minorHAnsi" w:hAnsiTheme="minorHAnsi" w:cstheme="minorHAnsi"/>
          <w:szCs w:val="24"/>
        </w:rPr>
        <w:t xml:space="preserve">governments, </w:t>
      </w:r>
      <w:proofErr w:type="gramStart"/>
      <w:r w:rsidRPr="0093350A">
        <w:rPr>
          <w:rFonts w:asciiTheme="minorHAnsi" w:hAnsiTheme="minorHAnsi" w:cstheme="minorHAnsi"/>
          <w:szCs w:val="24"/>
        </w:rPr>
        <w:t>individuals</w:t>
      </w:r>
      <w:proofErr w:type="gramEnd"/>
      <w:r w:rsidRPr="0093350A">
        <w:rPr>
          <w:rFonts w:asciiTheme="minorHAnsi" w:hAnsiTheme="minorHAnsi" w:cstheme="minorHAnsi"/>
          <w:szCs w:val="24"/>
        </w:rPr>
        <w:t xml:space="preserve"> and biosecurity industry participants</w:t>
      </w:r>
    </w:p>
    <w:p w14:paraId="6F12B1AF" w14:textId="2FCD7EA6" w:rsidR="00395856" w:rsidRPr="0093350A" w:rsidRDefault="00395856" w:rsidP="00395856">
      <w:pPr>
        <w:pStyle w:val="ListBullet"/>
        <w:rPr>
          <w:rFonts w:asciiTheme="minorHAnsi" w:hAnsiTheme="minorHAnsi" w:cstheme="minorHAnsi"/>
          <w:szCs w:val="24"/>
        </w:rPr>
      </w:pPr>
      <w:r w:rsidRPr="0093350A">
        <w:rPr>
          <w:rFonts w:asciiTheme="minorHAnsi" w:hAnsiTheme="minorHAnsi" w:cstheme="minorHAnsi"/>
          <w:szCs w:val="24"/>
        </w:rPr>
        <w:t>policies and procedures of the A</w:t>
      </w:r>
      <w:r w:rsidR="00DA39C5">
        <w:rPr>
          <w:rFonts w:asciiTheme="minorHAnsi" w:hAnsiTheme="minorHAnsi" w:cstheme="minorHAnsi"/>
          <w:szCs w:val="24"/>
        </w:rPr>
        <w:t>CDP</w:t>
      </w:r>
      <w:r w:rsidRPr="0093350A">
        <w:rPr>
          <w:rFonts w:asciiTheme="minorHAnsi" w:hAnsiTheme="minorHAnsi" w:cstheme="minorHAnsi"/>
          <w:szCs w:val="24"/>
        </w:rPr>
        <w:t xml:space="preserve"> other than those specifically relevant to LSD</w:t>
      </w:r>
    </w:p>
    <w:p w14:paraId="3B377000" w14:textId="7C7C8FB2" w:rsidR="00395856" w:rsidRPr="0093350A" w:rsidRDefault="00395856" w:rsidP="00395856">
      <w:pPr>
        <w:pStyle w:val="ListBullet"/>
        <w:rPr>
          <w:rFonts w:asciiTheme="minorHAnsi" w:hAnsiTheme="minorHAnsi" w:cstheme="minorHAnsi"/>
          <w:szCs w:val="24"/>
        </w:rPr>
      </w:pPr>
      <w:r w:rsidRPr="0093350A">
        <w:rPr>
          <w:rFonts w:asciiTheme="minorHAnsi" w:hAnsiTheme="minorHAnsi" w:cstheme="minorHAnsi"/>
          <w:szCs w:val="24"/>
        </w:rPr>
        <w:t>importation of LSD vaccines for use in Australian animals in response to an LSD incursion into Australia</w:t>
      </w:r>
    </w:p>
    <w:p w14:paraId="43AF5BDC" w14:textId="65F8F389" w:rsidR="00BA3341" w:rsidRPr="0093350A" w:rsidRDefault="00395856" w:rsidP="00395856">
      <w:pPr>
        <w:pStyle w:val="ListBullet"/>
        <w:rPr>
          <w:rFonts w:asciiTheme="minorHAnsi" w:hAnsiTheme="minorHAnsi" w:cstheme="minorHAnsi"/>
          <w:szCs w:val="24"/>
        </w:rPr>
      </w:pPr>
      <w:r w:rsidRPr="0093350A">
        <w:rPr>
          <w:rFonts w:asciiTheme="minorHAnsi" w:hAnsiTheme="minorHAnsi" w:cstheme="minorHAnsi"/>
          <w:szCs w:val="24"/>
        </w:rPr>
        <w:t>commercial considerations.</w:t>
      </w:r>
    </w:p>
    <w:p w14:paraId="7183C735" w14:textId="380CA9F7" w:rsidR="005A0FF6" w:rsidRPr="0093350A" w:rsidRDefault="005A0FF6" w:rsidP="00645D97">
      <w:pPr>
        <w:pStyle w:val="Heading4"/>
      </w:pPr>
      <w:r w:rsidRPr="00986CF4">
        <w:t>Process</w:t>
      </w:r>
    </w:p>
    <w:p w14:paraId="6793ECA7" w14:textId="77777777" w:rsidR="005A0FF6" w:rsidRPr="0093350A" w:rsidRDefault="005A0FF6" w:rsidP="005A0FF6">
      <w:pPr>
        <w:rPr>
          <w:rFonts w:asciiTheme="minorHAnsi" w:hAnsiTheme="minorHAnsi" w:cstheme="minorHAnsi"/>
          <w:szCs w:val="24"/>
        </w:rPr>
      </w:pPr>
      <w:r w:rsidRPr="0093350A">
        <w:rPr>
          <w:rFonts w:asciiTheme="minorHAnsi" w:hAnsiTheme="minorHAnsi" w:cstheme="minorHAnsi"/>
          <w:szCs w:val="24"/>
        </w:rPr>
        <w:t>The review included the following steps:</w:t>
      </w:r>
    </w:p>
    <w:p w14:paraId="30EAB7C8" w14:textId="1F31B6D9" w:rsidR="005A0FF6" w:rsidRPr="0093350A" w:rsidRDefault="005A0FF6" w:rsidP="005A0FF6">
      <w:pPr>
        <w:pStyle w:val="ListBullet"/>
        <w:rPr>
          <w:rFonts w:asciiTheme="minorHAnsi" w:hAnsiTheme="minorHAnsi" w:cstheme="minorHAnsi"/>
          <w:szCs w:val="24"/>
        </w:rPr>
      </w:pPr>
      <w:r w:rsidRPr="0093350A">
        <w:rPr>
          <w:rFonts w:asciiTheme="minorHAnsi" w:hAnsiTheme="minorHAnsi" w:cstheme="minorHAnsi"/>
          <w:szCs w:val="24"/>
        </w:rPr>
        <w:t xml:space="preserve">In preparation for the review, a workplan and preliminary information and data request was </w:t>
      </w:r>
      <w:r w:rsidR="00771014" w:rsidRPr="0093350A">
        <w:rPr>
          <w:rFonts w:asciiTheme="minorHAnsi" w:hAnsiTheme="minorHAnsi" w:cstheme="minorHAnsi"/>
          <w:szCs w:val="24"/>
        </w:rPr>
        <w:t xml:space="preserve">finalised in consultation with biosecurity </w:t>
      </w:r>
      <w:r w:rsidR="000F6468">
        <w:rPr>
          <w:rFonts w:asciiTheme="minorHAnsi" w:hAnsiTheme="minorHAnsi" w:cstheme="minorHAnsi"/>
          <w:szCs w:val="24"/>
        </w:rPr>
        <w:t xml:space="preserve">animal </w:t>
      </w:r>
      <w:r w:rsidRPr="0093350A">
        <w:rPr>
          <w:rFonts w:asciiTheme="minorHAnsi" w:hAnsiTheme="minorHAnsi" w:cstheme="minorHAnsi"/>
          <w:szCs w:val="24"/>
        </w:rPr>
        <w:t>senior executives</w:t>
      </w:r>
      <w:r w:rsidR="00FB2218">
        <w:rPr>
          <w:rFonts w:asciiTheme="minorHAnsi" w:hAnsiTheme="minorHAnsi" w:cstheme="minorHAnsi"/>
          <w:szCs w:val="24"/>
        </w:rPr>
        <w:t>.</w:t>
      </w:r>
    </w:p>
    <w:p w14:paraId="379949D3" w14:textId="53FA8681" w:rsidR="005A0FF6" w:rsidRPr="0093350A" w:rsidRDefault="00FB2218" w:rsidP="005A0FF6">
      <w:pPr>
        <w:pStyle w:val="ListBullet"/>
        <w:rPr>
          <w:rFonts w:asciiTheme="minorHAnsi" w:hAnsiTheme="minorHAnsi" w:cstheme="minorHAnsi"/>
          <w:szCs w:val="24"/>
        </w:rPr>
      </w:pPr>
      <w:r>
        <w:rPr>
          <w:rFonts w:asciiTheme="minorHAnsi" w:hAnsiTheme="minorHAnsi" w:cstheme="minorHAnsi"/>
          <w:szCs w:val="24"/>
        </w:rPr>
        <w:t>The d</w:t>
      </w:r>
      <w:r w:rsidR="005A0FF6" w:rsidRPr="0093350A">
        <w:rPr>
          <w:rFonts w:asciiTheme="minorHAnsi" w:hAnsiTheme="minorHAnsi" w:cstheme="minorHAnsi"/>
          <w:szCs w:val="24"/>
        </w:rPr>
        <w:t xml:space="preserve">epartment identified key personnel to </w:t>
      </w:r>
      <w:r w:rsidR="00771014" w:rsidRPr="0093350A">
        <w:rPr>
          <w:rFonts w:asciiTheme="minorHAnsi" w:hAnsiTheme="minorHAnsi" w:cstheme="minorHAnsi"/>
          <w:szCs w:val="24"/>
        </w:rPr>
        <w:t xml:space="preserve">provide information and advice and </w:t>
      </w:r>
      <w:r w:rsidR="005A0FF6" w:rsidRPr="0093350A">
        <w:rPr>
          <w:rFonts w:asciiTheme="minorHAnsi" w:hAnsiTheme="minorHAnsi" w:cstheme="minorHAnsi"/>
          <w:szCs w:val="24"/>
        </w:rPr>
        <w:t>be interviewed by the Inspector-General and review team</w:t>
      </w:r>
      <w:r>
        <w:rPr>
          <w:rFonts w:asciiTheme="minorHAnsi" w:hAnsiTheme="minorHAnsi" w:cstheme="minorHAnsi"/>
          <w:szCs w:val="24"/>
        </w:rPr>
        <w:t>.</w:t>
      </w:r>
    </w:p>
    <w:p w14:paraId="5CAFE3F2" w14:textId="65B66448" w:rsidR="005A0FF6" w:rsidRPr="0093350A" w:rsidRDefault="005A0FF6" w:rsidP="005A0FF6">
      <w:pPr>
        <w:pStyle w:val="ListBullet"/>
        <w:rPr>
          <w:rFonts w:asciiTheme="minorHAnsi" w:hAnsiTheme="minorHAnsi" w:cstheme="minorHAnsi"/>
          <w:szCs w:val="24"/>
        </w:rPr>
      </w:pPr>
      <w:r w:rsidRPr="0093350A">
        <w:rPr>
          <w:rFonts w:asciiTheme="minorHAnsi" w:hAnsiTheme="minorHAnsi" w:cstheme="minorHAnsi"/>
          <w:szCs w:val="24"/>
        </w:rPr>
        <w:t xml:space="preserve">Consultation meetings were held with staff in relevant areas in the department. </w:t>
      </w:r>
      <w:r w:rsidR="00785A3B">
        <w:rPr>
          <w:rFonts w:asciiTheme="minorHAnsi" w:hAnsiTheme="minorHAnsi" w:cstheme="minorHAnsi"/>
          <w:szCs w:val="24"/>
        </w:rPr>
        <w:t xml:space="preserve">Before </w:t>
      </w:r>
      <w:r w:rsidRPr="0093350A">
        <w:rPr>
          <w:rFonts w:asciiTheme="minorHAnsi" w:hAnsiTheme="minorHAnsi" w:cstheme="minorHAnsi"/>
          <w:szCs w:val="24"/>
        </w:rPr>
        <w:t>the meetings, interviewees were provided with the workplan and preliminary information and data request</w:t>
      </w:r>
      <w:r w:rsidR="00771014" w:rsidRPr="0093350A">
        <w:rPr>
          <w:rFonts w:asciiTheme="minorHAnsi" w:hAnsiTheme="minorHAnsi" w:cstheme="minorHAnsi"/>
          <w:szCs w:val="24"/>
        </w:rPr>
        <w:t xml:space="preserve"> to ensure shared understanding of the purpose, scope, </w:t>
      </w:r>
      <w:proofErr w:type="gramStart"/>
      <w:r w:rsidR="00771014" w:rsidRPr="0093350A">
        <w:rPr>
          <w:rFonts w:asciiTheme="minorHAnsi" w:hAnsiTheme="minorHAnsi" w:cstheme="minorHAnsi"/>
          <w:szCs w:val="24"/>
        </w:rPr>
        <w:t>process</w:t>
      </w:r>
      <w:proofErr w:type="gramEnd"/>
      <w:r w:rsidR="00771014" w:rsidRPr="0093350A">
        <w:rPr>
          <w:rFonts w:asciiTheme="minorHAnsi" w:hAnsiTheme="minorHAnsi" w:cstheme="minorHAnsi"/>
          <w:szCs w:val="24"/>
        </w:rPr>
        <w:t xml:space="preserve"> and accountabilities for the review</w:t>
      </w:r>
      <w:r w:rsidR="00FB2218">
        <w:rPr>
          <w:rFonts w:asciiTheme="minorHAnsi" w:hAnsiTheme="minorHAnsi" w:cstheme="minorHAnsi"/>
          <w:szCs w:val="24"/>
        </w:rPr>
        <w:t>.</w:t>
      </w:r>
    </w:p>
    <w:p w14:paraId="146CFCD3" w14:textId="48B4D810" w:rsidR="00771014" w:rsidRPr="0093350A" w:rsidRDefault="005A0FF6" w:rsidP="00771014">
      <w:pPr>
        <w:pStyle w:val="ListBullet"/>
        <w:rPr>
          <w:rFonts w:asciiTheme="minorHAnsi" w:hAnsiTheme="minorHAnsi" w:cstheme="minorHAnsi"/>
          <w:szCs w:val="24"/>
        </w:rPr>
      </w:pPr>
      <w:r w:rsidRPr="0093350A">
        <w:rPr>
          <w:rFonts w:asciiTheme="minorHAnsi" w:hAnsiTheme="minorHAnsi" w:cstheme="minorHAnsi"/>
          <w:szCs w:val="24"/>
        </w:rPr>
        <w:t>Where the review of information and the initial consultation meetings led to further questions, these were followed up in secondary information and data requests</w:t>
      </w:r>
      <w:r w:rsidR="00FB2218">
        <w:rPr>
          <w:rFonts w:asciiTheme="minorHAnsi" w:hAnsiTheme="minorHAnsi" w:cstheme="minorHAnsi"/>
          <w:szCs w:val="24"/>
        </w:rPr>
        <w:t>.</w:t>
      </w:r>
    </w:p>
    <w:p w14:paraId="6B4E22C6" w14:textId="2F79E149" w:rsidR="00EA419A" w:rsidRPr="0093350A" w:rsidRDefault="00EA419A" w:rsidP="00771014">
      <w:pPr>
        <w:pStyle w:val="ListBullet"/>
        <w:rPr>
          <w:rFonts w:asciiTheme="minorHAnsi" w:hAnsiTheme="minorHAnsi" w:cstheme="minorHAnsi"/>
          <w:szCs w:val="24"/>
        </w:rPr>
      </w:pPr>
      <w:r w:rsidRPr="0093350A">
        <w:rPr>
          <w:rFonts w:asciiTheme="minorHAnsi" w:hAnsiTheme="minorHAnsi" w:cstheme="minorHAnsi"/>
          <w:szCs w:val="24"/>
        </w:rPr>
        <w:t xml:space="preserve">The Inspector-General was given a comprehensive tour of the ACDP secure facilities and provided with detailed briefings on its operation, receipt and disposal of biological samples, and international collaboration. </w:t>
      </w:r>
    </w:p>
    <w:p w14:paraId="5D4F64BC" w14:textId="5153BB54" w:rsidR="00EA419A" w:rsidRPr="0093350A" w:rsidRDefault="00EA419A" w:rsidP="00771014">
      <w:pPr>
        <w:rPr>
          <w:rFonts w:asciiTheme="minorHAnsi" w:hAnsiTheme="minorHAnsi" w:cstheme="minorHAnsi"/>
          <w:szCs w:val="24"/>
        </w:rPr>
      </w:pPr>
      <w:r w:rsidRPr="0093350A">
        <w:rPr>
          <w:rFonts w:asciiTheme="minorHAnsi" w:hAnsiTheme="minorHAnsi" w:cstheme="minorHAnsi"/>
          <w:szCs w:val="24"/>
        </w:rPr>
        <w:t xml:space="preserve">This report has been prepared </w:t>
      </w:r>
      <w:r w:rsidR="00696E98">
        <w:rPr>
          <w:rFonts w:asciiTheme="minorHAnsi" w:hAnsiTheme="minorHAnsi" w:cstheme="minorHAnsi"/>
          <w:szCs w:val="24"/>
        </w:rPr>
        <w:t>with</w:t>
      </w:r>
      <w:r w:rsidRPr="0093350A">
        <w:rPr>
          <w:rFonts w:asciiTheme="minorHAnsi" w:hAnsiTheme="minorHAnsi" w:cstheme="minorHAnsi"/>
          <w:szCs w:val="24"/>
        </w:rPr>
        <w:t xml:space="preserve"> a structure that addresses the key risk areas related to the import of LSD</w:t>
      </w:r>
      <w:r w:rsidR="007A7F71">
        <w:rPr>
          <w:rFonts w:asciiTheme="minorHAnsi" w:hAnsiTheme="minorHAnsi" w:cstheme="minorHAnsi"/>
          <w:szCs w:val="24"/>
        </w:rPr>
        <w:t>V</w:t>
      </w:r>
      <w:r w:rsidRPr="0093350A">
        <w:rPr>
          <w:rFonts w:asciiTheme="minorHAnsi" w:hAnsiTheme="minorHAnsi" w:cstheme="minorHAnsi"/>
          <w:szCs w:val="24"/>
        </w:rPr>
        <w:t xml:space="preserve"> into Australia and its transport into secure handling within the ACDP, Geelong</w:t>
      </w:r>
      <w:r w:rsidR="00405337">
        <w:rPr>
          <w:rFonts w:asciiTheme="minorHAnsi" w:hAnsiTheme="minorHAnsi" w:cstheme="minorHAnsi"/>
          <w:szCs w:val="24"/>
        </w:rPr>
        <w:t xml:space="preserve"> facility</w:t>
      </w:r>
      <w:r w:rsidRPr="0093350A">
        <w:rPr>
          <w:rFonts w:asciiTheme="minorHAnsi" w:hAnsiTheme="minorHAnsi" w:cstheme="minorHAnsi"/>
          <w:szCs w:val="24"/>
        </w:rPr>
        <w:t xml:space="preserve">. The </w:t>
      </w:r>
      <w:r w:rsidR="00771014" w:rsidRPr="0093350A">
        <w:rPr>
          <w:rFonts w:asciiTheme="minorHAnsi" w:hAnsiTheme="minorHAnsi" w:cstheme="minorHAnsi"/>
          <w:szCs w:val="24"/>
        </w:rPr>
        <w:t xml:space="preserve">structure of the </w:t>
      </w:r>
      <w:r w:rsidRPr="0093350A">
        <w:rPr>
          <w:rFonts w:asciiTheme="minorHAnsi" w:hAnsiTheme="minorHAnsi" w:cstheme="minorHAnsi"/>
          <w:szCs w:val="24"/>
        </w:rPr>
        <w:t xml:space="preserve">report aligns closely with the measures listed in the </w:t>
      </w:r>
      <w:r w:rsidRPr="00FD179B">
        <w:rPr>
          <w:rFonts w:asciiTheme="minorHAnsi" w:hAnsiTheme="minorHAnsi" w:cstheme="minorHAnsi"/>
          <w:szCs w:val="24"/>
        </w:rPr>
        <w:t>Assessment Summary section of</w:t>
      </w:r>
      <w:r w:rsidRPr="0093350A">
        <w:rPr>
          <w:rFonts w:asciiTheme="minorHAnsi" w:hAnsiTheme="minorHAnsi" w:cstheme="minorHAnsi"/>
          <w:szCs w:val="24"/>
        </w:rPr>
        <w:t xml:space="preserve"> this report. </w:t>
      </w:r>
    </w:p>
    <w:p w14:paraId="1F6E3BCE" w14:textId="1E70D9C9" w:rsidR="00FA74A2" w:rsidRPr="001A0AE4" w:rsidRDefault="00DA0647" w:rsidP="00FA44A1">
      <w:pPr>
        <w:pStyle w:val="Heading3"/>
        <w:numPr>
          <w:ilvl w:val="0"/>
          <w:numId w:val="0"/>
        </w:numPr>
      </w:pPr>
      <w:bookmarkStart w:id="9" w:name="_Toc105594346"/>
      <w:bookmarkStart w:id="10" w:name="_Toc105658302"/>
      <w:bookmarkStart w:id="11" w:name="_Toc105666258"/>
      <w:bookmarkStart w:id="12" w:name="_Toc105763495"/>
      <w:bookmarkStart w:id="13" w:name="_Toc105594347"/>
      <w:bookmarkStart w:id="14" w:name="_Toc105658303"/>
      <w:bookmarkStart w:id="15" w:name="_Toc105666259"/>
      <w:bookmarkStart w:id="16" w:name="_Toc105763496"/>
      <w:bookmarkStart w:id="17" w:name="_Toc105594348"/>
      <w:bookmarkStart w:id="18" w:name="_Toc105658304"/>
      <w:bookmarkStart w:id="19" w:name="_Toc105666260"/>
      <w:bookmarkStart w:id="20" w:name="_Toc105763497"/>
      <w:bookmarkStart w:id="21" w:name="_Toc105594349"/>
      <w:bookmarkStart w:id="22" w:name="_Toc105658305"/>
      <w:bookmarkStart w:id="23" w:name="_Toc105666261"/>
      <w:bookmarkStart w:id="24" w:name="_Toc105763498"/>
      <w:bookmarkStart w:id="25" w:name="_Toc105594350"/>
      <w:bookmarkStart w:id="26" w:name="_Toc105658306"/>
      <w:bookmarkStart w:id="27" w:name="_Toc105666262"/>
      <w:bookmarkStart w:id="28" w:name="_Toc105763499"/>
      <w:bookmarkStart w:id="29" w:name="_Toc105594351"/>
      <w:bookmarkStart w:id="30" w:name="_Toc105658307"/>
      <w:bookmarkStart w:id="31" w:name="_Toc105666263"/>
      <w:bookmarkStart w:id="32" w:name="_Toc105763500"/>
      <w:bookmarkStart w:id="33" w:name="_Toc105594352"/>
      <w:bookmarkStart w:id="34" w:name="_Toc105658308"/>
      <w:bookmarkStart w:id="35" w:name="_Toc105666264"/>
      <w:bookmarkStart w:id="36" w:name="_Toc105763501"/>
      <w:bookmarkStart w:id="37" w:name="_Toc108179621"/>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1A0AE4">
        <w:t xml:space="preserve">Assessment </w:t>
      </w:r>
      <w:r w:rsidRPr="00277BA6">
        <w:t>of</w:t>
      </w:r>
      <w:r w:rsidRPr="001A0AE4">
        <w:t xml:space="preserve"> LSDV import risk assessment, approval and logistics processes and risk mitigation measures</w:t>
      </w:r>
      <w:bookmarkEnd w:id="37"/>
    </w:p>
    <w:p w14:paraId="6258AC59" w14:textId="476DCC03" w:rsidR="00417DC6" w:rsidRPr="001A0AE4" w:rsidRDefault="008F6938" w:rsidP="001A0AE4">
      <w:r w:rsidRPr="001A0AE4">
        <w:t>The Inspector-General has review</w:t>
      </w:r>
      <w:r w:rsidR="00785A3B">
        <w:t>ed</w:t>
      </w:r>
      <w:r w:rsidRPr="001A0AE4">
        <w:t xml:space="preserve"> </w:t>
      </w:r>
      <w:proofErr w:type="gramStart"/>
      <w:r w:rsidRPr="001A0AE4">
        <w:t>a number of</w:t>
      </w:r>
      <w:proofErr w:type="gramEnd"/>
      <w:r w:rsidRPr="001A0AE4">
        <w:t xml:space="preserve"> international publications on </w:t>
      </w:r>
      <w:r w:rsidR="0026603E">
        <w:t>LSD</w:t>
      </w:r>
      <w:r w:rsidR="00FB2218">
        <w:t>,</w:t>
      </w:r>
      <w:r w:rsidR="00021A9E" w:rsidRPr="001A0AE4">
        <w:t xml:space="preserve"> including EFSA (2015)</w:t>
      </w:r>
      <w:r w:rsidR="00696E98" w:rsidRPr="001A0AE4">
        <w:t xml:space="preserve">, </w:t>
      </w:r>
      <w:r w:rsidR="00021A9E" w:rsidRPr="001A0AE4">
        <w:t xml:space="preserve">Namazi and </w:t>
      </w:r>
      <w:proofErr w:type="spellStart"/>
      <w:r w:rsidR="00021A9E" w:rsidRPr="001A0AE4">
        <w:t>Khodakaram</w:t>
      </w:r>
      <w:proofErr w:type="spellEnd"/>
      <w:r w:rsidR="00021A9E" w:rsidRPr="001A0AE4">
        <w:t xml:space="preserve"> </w:t>
      </w:r>
      <w:proofErr w:type="spellStart"/>
      <w:r w:rsidR="00792926">
        <w:t>Tafti</w:t>
      </w:r>
      <w:proofErr w:type="spellEnd"/>
      <w:r w:rsidR="00792926">
        <w:t xml:space="preserve"> </w:t>
      </w:r>
      <w:r w:rsidR="00021A9E" w:rsidRPr="001A0AE4">
        <w:t>(2021)</w:t>
      </w:r>
      <w:r w:rsidR="00696E98" w:rsidRPr="001A0AE4">
        <w:t xml:space="preserve"> and </w:t>
      </w:r>
      <w:proofErr w:type="spellStart"/>
      <w:r w:rsidR="00696E98" w:rsidRPr="001A0AE4">
        <w:t>Tuppurainen</w:t>
      </w:r>
      <w:proofErr w:type="spellEnd"/>
      <w:r w:rsidR="00696E98" w:rsidRPr="001A0AE4">
        <w:t xml:space="preserve"> et al</w:t>
      </w:r>
      <w:r w:rsidR="00FB2218">
        <w:t>.</w:t>
      </w:r>
      <w:r w:rsidR="003F290B">
        <w:t>,</w:t>
      </w:r>
      <w:r w:rsidR="00696E98" w:rsidRPr="001A0AE4">
        <w:t xml:space="preserve"> </w:t>
      </w:r>
      <w:r w:rsidR="006E1CCE">
        <w:t>(</w:t>
      </w:r>
      <w:r w:rsidR="00696E98" w:rsidRPr="001A0AE4">
        <w:t>2021)</w:t>
      </w:r>
      <w:r w:rsidR="006C3445">
        <w:t>.</w:t>
      </w:r>
      <w:r w:rsidRPr="001A0AE4">
        <w:t xml:space="preserve"> </w:t>
      </w:r>
      <w:r w:rsidR="006C3445">
        <w:t>H</w:t>
      </w:r>
      <w:r w:rsidRPr="001A0AE4">
        <w:t xml:space="preserve">owever, </w:t>
      </w:r>
      <w:r w:rsidR="00FB2218">
        <w:t xml:space="preserve">the Inspector-General </w:t>
      </w:r>
      <w:r w:rsidRPr="001A0AE4">
        <w:t>has largely drawn from a comprehensive scientific review comp</w:t>
      </w:r>
      <w:r w:rsidR="00696E98" w:rsidRPr="001A0AE4">
        <w:t>l</w:t>
      </w:r>
      <w:r w:rsidRPr="001A0AE4">
        <w:t xml:space="preserve">eted by the department </w:t>
      </w:r>
      <w:r w:rsidR="002A761F">
        <w:t>(DAWE, 2022</w:t>
      </w:r>
      <w:r w:rsidR="002A1D89">
        <w:t>b</w:t>
      </w:r>
      <w:r w:rsidR="002A761F">
        <w:t xml:space="preserve">) </w:t>
      </w:r>
      <w:r w:rsidRPr="001A0AE4">
        <w:t xml:space="preserve">as part of its background work in assessing the import application from </w:t>
      </w:r>
      <w:r w:rsidR="00614000">
        <w:t xml:space="preserve">the </w:t>
      </w:r>
      <w:r w:rsidR="0026603E">
        <w:t>ACDP</w:t>
      </w:r>
      <w:r w:rsidR="0026603E" w:rsidRPr="001A0AE4">
        <w:t xml:space="preserve"> </w:t>
      </w:r>
      <w:r w:rsidR="00417DC6" w:rsidRPr="001A0AE4">
        <w:t xml:space="preserve">and other reference documentation available from the department and </w:t>
      </w:r>
      <w:r w:rsidR="00614000">
        <w:t xml:space="preserve">the </w:t>
      </w:r>
      <w:r w:rsidR="0026603E">
        <w:t>ACDP</w:t>
      </w:r>
      <w:r w:rsidRPr="001A0AE4">
        <w:t xml:space="preserve">. </w:t>
      </w:r>
    </w:p>
    <w:p w14:paraId="1D3AE50F" w14:textId="309B3DF8" w:rsidR="008F6938" w:rsidRPr="00113A05" w:rsidRDefault="00CA2A56" w:rsidP="00113A05">
      <w:r>
        <w:rPr>
          <w:rFonts w:asciiTheme="minorHAnsi" w:hAnsiTheme="minorHAnsi" w:cstheme="minorHAnsi"/>
          <w:bCs/>
          <w:szCs w:val="24"/>
        </w:rPr>
        <w:t>In consultation with the department, t</w:t>
      </w:r>
      <w:r w:rsidR="00417DC6">
        <w:rPr>
          <w:rFonts w:asciiTheme="minorHAnsi" w:hAnsiTheme="minorHAnsi" w:cstheme="minorHAnsi"/>
          <w:bCs/>
          <w:szCs w:val="24"/>
        </w:rPr>
        <w:t>he Inspector-General</w:t>
      </w:r>
      <w:r>
        <w:rPr>
          <w:rFonts w:asciiTheme="minorHAnsi" w:hAnsiTheme="minorHAnsi" w:cstheme="minorHAnsi"/>
          <w:bCs/>
          <w:szCs w:val="24"/>
        </w:rPr>
        <w:t xml:space="preserve"> defined 19 </w:t>
      </w:r>
      <w:r w:rsidR="00417DC6">
        <w:rPr>
          <w:rFonts w:asciiTheme="minorHAnsi" w:hAnsiTheme="minorHAnsi" w:cstheme="minorHAnsi"/>
          <w:bCs/>
          <w:szCs w:val="24"/>
        </w:rPr>
        <w:t>assessment</w:t>
      </w:r>
      <w:r>
        <w:rPr>
          <w:rFonts w:asciiTheme="minorHAnsi" w:hAnsiTheme="minorHAnsi" w:cstheme="minorHAnsi"/>
          <w:bCs/>
          <w:szCs w:val="24"/>
        </w:rPr>
        <w:t xml:space="preserve"> criteria that would provide focus to the assessment of capabilities and arrangements for the import of LSDV</w:t>
      </w:r>
      <w:r w:rsidR="00FB2218">
        <w:rPr>
          <w:rFonts w:asciiTheme="minorHAnsi" w:hAnsiTheme="minorHAnsi" w:cstheme="minorHAnsi"/>
          <w:bCs/>
          <w:szCs w:val="24"/>
        </w:rPr>
        <w:t>.</w:t>
      </w:r>
      <w:r>
        <w:rPr>
          <w:rFonts w:asciiTheme="minorHAnsi" w:hAnsiTheme="minorHAnsi" w:cstheme="minorHAnsi"/>
          <w:bCs/>
          <w:szCs w:val="24"/>
        </w:rPr>
        <w:t xml:space="preserve"> </w:t>
      </w:r>
      <w:r w:rsidR="00FB2218">
        <w:rPr>
          <w:rFonts w:asciiTheme="minorHAnsi" w:hAnsiTheme="minorHAnsi" w:cstheme="minorHAnsi"/>
          <w:bCs/>
          <w:szCs w:val="24"/>
        </w:rPr>
        <w:t>T</w:t>
      </w:r>
      <w:r w:rsidR="00417DC6">
        <w:rPr>
          <w:rFonts w:asciiTheme="minorHAnsi" w:hAnsiTheme="minorHAnsi" w:cstheme="minorHAnsi"/>
          <w:bCs/>
          <w:szCs w:val="24"/>
        </w:rPr>
        <w:t xml:space="preserve">he 19 ‘measures in place’ </w:t>
      </w:r>
      <w:r>
        <w:rPr>
          <w:rFonts w:asciiTheme="minorHAnsi" w:hAnsiTheme="minorHAnsi" w:cstheme="minorHAnsi"/>
          <w:bCs/>
          <w:szCs w:val="24"/>
        </w:rPr>
        <w:t xml:space="preserve">are shown </w:t>
      </w:r>
      <w:r w:rsidR="00417DC6">
        <w:rPr>
          <w:rFonts w:asciiTheme="minorHAnsi" w:hAnsiTheme="minorHAnsi" w:cstheme="minorHAnsi"/>
          <w:bCs/>
          <w:szCs w:val="24"/>
        </w:rPr>
        <w:t xml:space="preserve">in </w:t>
      </w:r>
      <w:r w:rsidR="004E7AB6">
        <w:rPr>
          <w:rFonts w:asciiTheme="minorHAnsi" w:hAnsiTheme="minorHAnsi" w:cstheme="minorHAnsi"/>
          <w:bCs/>
          <w:szCs w:val="24"/>
        </w:rPr>
        <w:fldChar w:fldCharType="begin"/>
      </w:r>
      <w:r w:rsidR="004E7AB6">
        <w:rPr>
          <w:rFonts w:asciiTheme="minorHAnsi" w:hAnsiTheme="minorHAnsi" w:cstheme="minorHAnsi"/>
          <w:bCs/>
          <w:szCs w:val="24"/>
        </w:rPr>
        <w:instrText xml:space="preserve"> REF _Ref108174292 \h </w:instrText>
      </w:r>
      <w:r w:rsidR="004E7AB6">
        <w:rPr>
          <w:rFonts w:asciiTheme="minorHAnsi" w:hAnsiTheme="minorHAnsi" w:cstheme="minorHAnsi"/>
          <w:bCs/>
          <w:szCs w:val="24"/>
        </w:rPr>
      </w:r>
      <w:r w:rsidR="004E7AB6">
        <w:rPr>
          <w:rFonts w:asciiTheme="minorHAnsi" w:hAnsiTheme="minorHAnsi" w:cstheme="minorHAnsi"/>
          <w:bCs/>
          <w:szCs w:val="24"/>
        </w:rPr>
        <w:fldChar w:fldCharType="separate"/>
      </w:r>
      <w:r w:rsidR="00F3189E">
        <w:t xml:space="preserve">Table </w:t>
      </w:r>
      <w:r w:rsidR="00F3189E">
        <w:rPr>
          <w:noProof/>
        </w:rPr>
        <w:t>1</w:t>
      </w:r>
      <w:r w:rsidR="004E7AB6">
        <w:rPr>
          <w:rFonts w:asciiTheme="minorHAnsi" w:hAnsiTheme="minorHAnsi" w:cstheme="minorHAnsi"/>
          <w:bCs/>
          <w:szCs w:val="24"/>
        </w:rPr>
        <w:fldChar w:fldCharType="end"/>
      </w:r>
      <w:r w:rsidR="00417DC6">
        <w:rPr>
          <w:rFonts w:asciiTheme="minorHAnsi" w:hAnsiTheme="minorHAnsi" w:cstheme="minorHAnsi"/>
          <w:bCs/>
          <w:szCs w:val="24"/>
        </w:rPr>
        <w:t xml:space="preserve">. </w:t>
      </w:r>
      <w:r w:rsidR="00FB2218">
        <w:rPr>
          <w:rFonts w:asciiTheme="minorHAnsi" w:hAnsiTheme="minorHAnsi" w:cstheme="minorHAnsi"/>
          <w:bCs/>
          <w:szCs w:val="24"/>
        </w:rPr>
        <w:t>The Inspector-General considers that a</w:t>
      </w:r>
      <w:r w:rsidR="00417DC6">
        <w:rPr>
          <w:rFonts w:asciiTheme="minorHAnsi" w:hAnsiTheme="minorHAnsi" w:cstheme="minorHAnsi"/>
          <w:bCs/>
          <w:szCs w:val="24"/>
        </w:rPr>
        <w:t xml:space="preserve">ssessment of capability, </w:t>
      </w:r>
      <w:proofErr w:type="gramStart"/>
      <w:r w:rsidR="00417DC6">
        <w:rPr>
          <w:rFonts w:asciiTheme="minorHAnsi" w:hAnsiTheme="minorHAnsi" w:cstheme="minorHAnsi"/>
          <w:bCs/>
          <w:szCs w:val="24"/>
        </w:rPr>
        <w:t>standards</w:t>
      </w:r>
      <w:proofErr w:type="gramEnd"/>
      <w:r w:rsidR="00417DC6">
        <w:rPr>
          <w:rFonts w:asciiTheme="minorHAnsi" w:hAnsiTheme="minorHAnsi" w:cstheme="minorHAnsi"/>
          <w:bCs/>
          <w:szCs w:val="24"/>
        </w:rPr>
        <w:t xml:space="preserve"> and readiness against each of the 19 criteria</w:t>
      </w:r>
      <w:r w:rsidR="002557FF" w:rsidRPr="00113A05">
        <w:t xml:space="preserve"> </w:t>
      </w:r>
      <w:r w:rsidR="00FB2218">
        <w:rPr>
          <w:rFonts w:asciiTheme="minorHAnsi" w:hAnsiTheme="minorHAnsi" w:cstheme="minorHAnsi"/>
          <w:bCs/>
          <w:szCs w:val="24"/>
        </w:rPr>
        <w:t xml:space="preserve">is </w:t>
      </w:r>
      <w:r w:rsidR="00417DC6">
        <w:rPr>
          <w:rFonts w:asciiTheme="minorHAnsi" w:hAnsiTheme="minorHAnsi" w:cstheme="minorHAnsi"/>
          <w:bCs/>
          <w:szCs w:val="24"/>
        </w:rPr>
        <w:t>an</w:t>
      </w:r>
      <w:r w:rsidR="002557FF" w:rsidRPr="00113A05">
        <w:t xml:space="preserve"> appropriate </w:t>
      </w:r>
      <w:r w:rsidR="00417DC6">
        <w:rPr>
          <w:rFonts w:asciiTheme="minorHAnsi" w:hAnsiTheme="minorHAnsi" w:cstheme="minorHAnsi"/>
          <w:bCs/>
          <w:szCs w:val="24"/>
        </w:rPr>
        <w:t>and practical</w:t>
      </w:r>
      <w:r w:rsidR="002557FF" w:rsidRPr="0093350A">
        <w:rPr>
          <w:rFonts w:asciiTheme="minorHAnsi" w:hAnsiTheme="minorHAnsi" w:cstheme="minorHAnsi"/>
          <w:bCs/>
          <w:szCs w:val="24"/>
        </w:rPr>
        <w:t xml:space="preserve"> </w:t>
      </w:r>
      <w:r w:rsidR="002557FF" w:rsidRPr="00113A05">
        <w:t xml:space="preserve">way of ‘assessing the department and </w:t>
      </w:r>
      <w:r w:rsidR="0026603E">
        <w:t>ACDP</w:t>
      </w:r>
      <w:r w:rsidR="0026603E" w:rsidRPr="00113A05">
        <w:t xml:space="preserve">’s </w:t>
      </w:r>
      <w:r w:rsidR="002557FF" w:rsidRPr="00113A05">
        <w:t>capability to address risks associated with LSDV import to ACDP</w:t>
      </w:r>
      <w:r w:rsidR="00AB6F8F">
        <w:t xml:space="preserve"> facility</w:t>
      </w:r>
      <w:r w:rsidR="002557FF" w:rsidRPr="00113A05">
        <w:t xml:space="preserve">’. </w:t>
      </w:r>
    </w:p>
    <w:p w14:paraId="737972BA" w14:textId="3DB8FB85" w:rsidR="00DA0647" w:rsidRPr="00986CF4" w:rsidRDefault="00DA0647" w:rsidP="00986CF4">
      <w:pPr>
        <w:pStyle w:val="Heading2"/>
        <w:rPr>
          <w:rFonts w:eastAsia="Calibri"/>
          <w:bCs w:val="0"/>
          <w:szCs w:val="22"/>
        </w:rPr>
      </w:pPr>
      <w:bookmarkStart w:id="38" w:name="_Toc108179622"/>
      <w:r w:rsidRPr="00986CF4">
        <w:rPr>
          <w:rFonts w:eastAsia="Calibri"/>
        </w:rPr>
        <w:t>Department’s LSD capability</w:t>
      </w:r>
      <w:bookmarkEnd w:id="38"/>
    </w:p>
    <w:p w14:paraId="3712F4BC" w14:textId="63452CBF" w:rsidR="002E2C14" w:rsidRPr="0093350A" w:rsidRDefault="002E2C14" w:rsidP="00986CF4">
      <w:pPr>
        <w:pStyle w:val="Heading3"/>
      </w:pPr>
      <w:bookmarkStart w:id="39" w:name="_Toc108179623"/>
      <w:r w:rsidRPr="0093350A">
        <w:t xml:space="preserve">Technical </w:t>
      </w:r>
      <w:r w:rsidRPr="001A0AE4">
        <w:t>knowledge</w:t>
      </w:r>
      <w:r w:rsidRPr="0093350A">
        <w:t xml:space="preserve"> of LSD threat to Australia</w:t>
      </w:r>
      <w:bookmarkEnd w:id="39"/>
    </w:p>
    <w:p w14:paraId="4E858434" w14:textId="47607458" w:rsidR="005E6D54" w:rsidRPr="00113A05" w:rsidRDefault="005E6D54" w:rsidP="00113A05">
      <w:bookmarkStart w:id="40" w:name="_Hlk106700125"/>
      <w:r w:rsidRPr="00113A05">
        <w:t>The department’s staff have demonstrated high level</w:t>
      </w:r>
      <w:r w:rsidR="00CA2A56">
        <w:t>s</w:t>
      </w:r>
      <w:r w:rsidRPr="00113A05">
        <w:t xml:space="preserve"> of technical knowledge of </w:t>
      </w:r>
      <w:r w:rsidR="00CA2A56">
        <w:t xml:space="preserve">the threat to Australia posed by </w:t>
      </w:r>
      <w:r w:rsidRPr="00113A05">
        <w:t>LSD</w:t>
      </w:r>
      <w:r w:rsidR="0019593E">
        <w:t>.</w:t>
      </w:r>
      <w:r w:rsidRPr="00113A05">
        <w:t xml:space="preserve"> </w:t>
      </w:r>
      <w:r w:rsidR="0019593E">
        <w:t xml:space="preserve">They have </w:t>
      </w:r>
      <w:r w:rsidRPr="00113A05">
        <w:t>analys</w:t>
      </w:r>
      <w:r w:rsidR="0019593E">
        <w:t>ed</w:t>
      </w:r>
      <w:r w:rsidRPr="00113A05">
        <w:t xml:space="preserve"> relevant peer reviewed scientific information on LSD status, epidemiology, host and vector distribution, disease symptoms and diagnosis, and prevention and treatment. The department has also consulted with </w:t>
      </w:r>
      <w:r w:rsidR="006C6FAA" w:rsidRPr="00113A05">
        <w:t xml:space="preserve">industries and </w:t>
      </w:r>
      <w:r w:rsidRPr="00113A05">
        <w:t>state and territor</w:t>
      </w:r>
      <w:r w:rsidR="006C751A">
        <w:t>y</w:t>
      </w:r>
      <w:r w:rsidRPr="00113A05">
        <w:t xml:space="preserve"> governments.</w:t>
      </w:r>
    </w:p>
    <w:bookmarkEnd w:id="40"/>
    <w:p w14:paraId="2CF629F6" w14:textId="3208FC14" w:rsidR="00CA2A56" w:rsidRDefault="001353A2" w:rsidP="00113A05">
      <w:r>
        <w:t xml:space="preserve">The department has designed </w:t>
      </w:r>
      <w:r w:rsidR="00260190">
        <w:t xml:space="preserve">a </w:t>
      </w:r>
      <w:r>
        <w:t xml:space="preserve">biosecurity risk assessment framework </w:t>
      </w:r>
      <w:r w:rsidR="00260190">
        <w:t>(</w:t>
      </w:r>
      <w:r w:rsidR="00260190" w:rsidRPr="00260190">
        <w:t>Biosecurity Import Risk Analysis Guidelines 2016</w:t>
      </w:r>
      <w:r w:rsidR="0019593E">
        <w:t xml:space="preserve"> (BIRA guidelines)</w:t>
      </w:r>
      <w:r w:rsidR="00260190">
        <w:t>) to conduct risk analyses</w:t>
      </w:r>
      <w:r w:rsidR="006629C1">
        <w:t xml:space="preserve"> (DAWR</w:t>
      </w:r>
      <w:r w:rsidR="00AD5827">
        <w:t>,</w:t>
      </w:r>
      <w:r w:rsidR="006629C1">
        <w:t xml:space="preserve"> 2016</w:t>
      </w:r>
      <w:r w:rsidR="001B325D">
        <w:t>a</w:t>
      </w:r>
      <w:r w:rsidR="006629C1">
        <w:t>)</w:t>
      </w:r>
      <w:r w:rsidR="00260190">
        <w:t>.</w:t>
      </w:r>
      <w:r>
        <w:t xml:space="preserve"> </w:t>
      </w:r>
      <w:r w:rsidR="005E6D54" w:rsidRPr="00113A05">
        <w:t xml:space="preserve">The </w:t>
      </w:r>
      <w:r w:rsidR="00952E0D">
        <w:t>Inspector-General note</w:t>
      </w:r>
      <w:r w:rsidR="0019593E">
        <w:t>s</w:t>
      </w:r>
      <w:r w:rsidR="00952E0D">
        <w:t xml:space="preserve"> </w:t>
      </w:r>
      <w:r w:rsidR="005E6D54" w:rsidRPr="00113A05">
        <w:t xml:space="preserve">that the department’s LSD risk assessment </w:t>
      </w:r>
      <w:r w:rsidR="00260190">
        <w:t>process</w:t>
      </w:r>
      <w:r w:rsidR="00260190" w:rsidRPr="00113A05">
        <w:t xml:space="preserve"> </w:t>
      </w:r>
      <w:r w:rsidR="005E6D54" w:rsidRPr="00113A05">
        <w:t xml:space="preserve">is </w:t>
      </w:r>
      <w:r w:rsidR="002360F3" w:rsidRPr="00113A05">
        <w:t>consistent with</w:t>
      </w:r>
      <w:r w:rsidR="005E6D54" w:rsidRPr="00113A05">
        <w:t xml:space="preserve"> </w:t>
      </w:r>
      <w:r w:rsidR="00260190">
        <w:t xml:space="preserve">BIRA guidelines and </w:t>
      </w:r>
      <w:r w:rsidR="005E6D54" w:rsidRPr="00113A05">
        <w:t xml:space="preserve">the standards described in Chapter 2.1. of the World Organisation for Animal Health </w:t>
      </w:r>
      <w:r w:rsidR="00FD179B">
        <w:t xml:space="preserve">(WOAH) </w:t>
      </w:r>
      <w:r w:rsidR="005E6D54" w:rsidRPr="00113A05">
        <w:t>code, S</w:t>
      </w:r>
      <w:r w:rsidR="00B67C30" w:rsidRPr="00113A05">
        <w:t xml:space="preserve">anitary and </w:t>
      </w:r>
      <w:r w:rsidR="005E6D54" w:rsidRPr="00113A05">
        <w:t>P</w:t>
      </w:r>
      <w:r w:rsidR="00B67C30" w:rsidRPr="00113A05">
        <w:t xml:space="preserve">hytosanitary (SPS) </w:t>
      </w:r>
      <w:r w:rsidR="005E6D54" w:rsidRPr="00113A05">
        <w:t>Agreements and other international obligations.</w:t>
      </w:r>
    </w:p>
    <w:p w14:paraId="732DAE28" w14:textId="1CBD77C9" w:rsidR="005E6D54" w:rsidRPr="00113A05" w:rsidRDefault="005E6D54" w:rsidP="00113A05">
      <w:r w:rsidRPr="00113A05">
        <w:t xml:space="preserve">The </w:t>
      </w:r>
      <w:bookmarkStart w:id="41" w:name="_Hlk106371881"/>
      <w:r w:rsidRPr="00113A05">
        <w:t xml:space="preserve">department’s </w:t>
      </w:r>
      <w:bookmarkEnd w:id="41"/>
      <w:r w:rsidRPr="00113A05">
        <w:t xml:space="preserve">LSD specific risk assessment of the processes and facilities at </w:t>
      </w:r>
      <w:r w:rsidR="00614000">
        <w:t xml:space="preserve">the </w:t>
      </w:r>
      <w:r w:rsidRPr="00113A05">
        <w:t>ACDP involves:</w:t>
      </w:r>
    </w:p>
    <w:p w14:paraId="3A7F2A9E" w14:textId="3594CDFB" w:rsidR="005E6D54" w:rsidRPr="00113A05" w:rsidRDefault="005E6D54" w:rsidP="00113A05">
      <w:pPr>
        <w:pStyle w:val="ListBullet"/>
      </w:pPr>
      <w:r w:rsidRPr="00113A05">
        <w:t>assessing all possible pathways for live LSD</w:t>
      </w:r>
      <w:r w:rsidR="007A7F71">
        <w:t>V</w:t>
      </w:r>
      <w:r w:rsidRPr="00113A05">
        <w:t xml:space="preserve"> to escape from </w:t>
      </w:r>
      <w:r w:rsidR="00614000">
        <w:t xml:space="preserve">the </w:t>
      </w:r>
      <w:r w:rsidRPr="00113A05">
        <w:t>ACDP</w:t>
      </w:r>
    </w:p>
    <w:p w14:paraId="3B92D36E" w14:textId="3B1BEC9C" w:rsidR="005E6D54" w:rsidRPr="00113A05" w:rsidRDefault="005E6D54" w:rsidP="00113A05">
      <w:pPr>
        <w:pStyle w:val="ListBullet"/>
      </w:pPr>
      <w:r w:rsidRPr="00113A05">
        <w:t>determining the likelihood of any inadvertent contamination of imported LSD</w:t>
      </w:r>
      <w:r w:rsidR="007A7F71">
        <w:t>V</w:t>
      </w:r>
      <w:r w:rsidRPr="00113A05">
        <w:t xml:space="preserve"> samples with other pathogens of biosecurity concern</w:t>
      </w:r>
    </w:p>
    <w:p w14:paraId="6D7F9DBB" w14:textId="05ACDFE2" w:rsidR="00322A2F" w:rsidRPr="00113A05" w:rsidRDefault="005E6D54" w:rsidP="00113A05">
      <w:pPr>
        <w:pStyle w:val="ListBullet"/>
      </w:pPr>
      <w:r w:rsidRPr="00113A05">
        <w:t xml:space="preserve">development of biosecurity import conditions and implementation of risk management measures under the </w:t>
      </w:r>
      <w:r w:rsidRPr="00FD179B">
        <w:t>Biosecurity Act</w:t>
      </w:r>
      <w:r w:rsidRPr="00FD179B">
        <w:rPr>
          <w:rStyle w:val="Emphasis"/>
          <w:i w:val="0"/>
        </w:rPr>
        <w:t xml:space="preserve"> </w:t>
      </w:r>
      <w:r w:rsidRPr="00113A05">
        <w:t>to meet Australia’s ALOP.</w:t>
      </w:r>
    </w:p>
    <w:p w14:paraId="133BB1AB" w14:textId="63876C0F" w:rsidR="002360F3" w:rsidRPr="00B268FB" w:rsidRDefault="002360F3" w:rsidP="00113A05">
      <w:pPr>
        <w:rPr>
          <w:rStyle w:val="Strong"/>
        </w:rPr>
      </w:pPr>
      <w:r w:rsidRPr="00B268FB">
        <w:rPr>
          <w:rStyle w:val="Strong"/>
        </w:rPr>
        <w:t xml:space="preserve">The Inspector-General </w:t>
      </w:r>
      <w:r w:rsidR="003D0863" w:rsidRPr="00B268FB">
        <w:rPr>
          <w:rStyle w:val="Strong"/>
        </w:rPr>
        <w:t>note</w:t>
      </w:r>
      <w:r w:rsidR="0019593E">
        <w:rPr>
          <w:rStyle w:val="Strong"/>
        </w:rPr>
        <w:t>s</w:t>
      </w:r>
      <w:r w:rsidRPr="00B268FB">
        <w:rPr>
          <w:rStyle w:val="Strong"/>
        </w:rPr>
        <w:t xml:space="preserve"> that the department’s technical knowledge and scientific expertise in assessing </w:t>
      </w:r>
      <w:r w:rsidR="003D0863" w:rsidRPr="00B268FB">
        <w:rPr>
          <w:rStyle w:val="Strong"/>
        </w:rPr>
        <w:t xml:space="preserve">the </w:t>
      </w:r>
      <w:r w:rsidRPr="00B268FB">
        <w:rPr>
          <w:rStyle w:val="Strong"/>
        </w:rPr>
        <w:t xml:space="preserve">LSD threat </w:t>
      </w:r>
      <w:r w:rsidR="003D0863" w:rsidRPr="00B268FB">
        <w:rPr>
          <w:rStyle w:val="Strong"/>
        </w:rPr>
        <w:t xml:space="preserve">to Australia </w:t>
      </w:r>
      <w:r w:rsidRPr="00B268FB">
        <w:rPr>
          <w:rStyle w:val="Strong"/>
        </w:rPr>
        <w:t xml:space="preserve">are appropriate to </w:t>
      </w:r>
      <w:r w:rsidR="00CA2A56">
        <w:rPr>
          <w:rStyle w:val="Strong"/>
        </w:rPr>
        <w:t xml:space="preserve">assess, plan and regulate the </w:t>
      </w:r>
      <w:r w:rsidRPr="00B268FB">
        <w:rPr>
          <w:rStyle w:val="Strong"/>
        </w:rPr>
        <w:t>mitigat</w:t>
      </w:r>
      <w:r w:rsidR="00CA2A56">
        <w:rPr>
          <w:rStyle w:val="Strong"/>
        </w:rPr>
        <w:t xml:space="preserve">ion of </w:t>
      </w:r>
      <w:r w:rsidRPr="00B268FB">
        <w:rPr>
          <w:rStyle w:val="Strong"/>
        </w:rPr>
        <w:t>the biosecurity risk of importing live LSD</w:t>
      </w:r>
      <w:r w:rsidR="007A7F71">
        <w:rPr>
          <w:rStyle w:val="Strong"/>
        </w:rPr>
        <w:t>V</w:t>
      </w:r>
      <w:r w:rsidRPr="00B268FB">
        <w:rPr>
          <w:rStyle w:val="Strong"/>
        </w:rPr>
        <w:t xml:space="preserve"> into Australia.</w:t>
      </w:r>
    </w:p>
    <w:p w14:paraId="7E07FBDC" w14:textId="259C8F1B" w:rsidR="00C0309D" w:rsidRPr="0093350A" w:rsidRDefault="00C0309D" w:rsidP="00986CF4">
      <w:pPr>
        <w:pStyle w:val="Heading3"/>
      </w:pPr>
      <w:bookmarkStart w:id="42" w:name="_Toc108179624"/>
      <w:r w:rsidRPr="00986CF4">
        <w:t>Demonstrated</w:t>
      </w:r>
      <w:r w:rsidRPr="0093350A">
        <w:t xml:space="preserve"> international collaboration and leadership</w:t>
      </w:r>
      <w:bookmarkEnd w:id="42"/>
    </w:p>
    <w:p w14:paraId="16DC9106" w14:textId="2BEE230C" w:rsidR="005E6D54" w:rsidRPr="00113A05" w:rsidRDefault="005E6D54" w:rsidP="00113A05">
      <w:r w:rsidRPr="00113A05">
        <w:t xml:space="preserve">The </w:t>
      </w:r>
      <w:r w:rsidR="00952E0D">
        <w:t>Inspector-General note</w:t>
      </w:r>
      <w:r w:rsidR="0019593E">
        <w:t>s</w:t>
      </w:r>
      <w:r w:rsidR="00952E0D">
        <w:t xml:space="preserve"> </w:t>
      </w:r>
      <w:r w:rsidRPr="00113A05">
        <w:t xml:space="preserve">Australia’s active engagement with both </w:t>
      </w:r>
      <w:r w:rsidR="008C4EB2">
        <w:t xml:space="preserve">the </w:t>
      </w:r>
      <w:r w:rsidR="00CD12E4">
        <w:t xml:space="preserve">WOAH </w:t>
      </w:r>
      <w:r w:rsidR="0019593E">
        <w:t>(</w:t>
      </w:r>
      <w:r w:rsidR="00CD12E4">
        <w:t>formally</w:t>
      </w:r>
      <w:r w:rsidR="00D1305B">
        <w:t xml:space="preserve"> </w:t>
      </w:r>
      <w:r w:rsidR="003D1D5B" w:rsidRPr="003D1D5B">
        <w:t xml:space="preserve">Office International des Epizooties </w:t>
      </w:r>
      <w:r w:rsidR="003D1D5B">
        <w:t>(</w:t>
      </w:r>
      <w:r w:rsidRPr="00113A05">
        <w:t>OIE</w:t>
      </w:r>
      <w:r w:rsidR="003D1D5B">
        <w:t>)</w:t>
      </w:r>
      <w:r w:rsidRPr="00113A05">
        <w:t xml:space="preserve">), through </w:t>
      </w:r>
      <w:r w:rsidR="0019593E">
        <w:t xml:space="preserve">the </w:t>
      </w:r>
      <w:r w:rsidRPr="00113A05">
        <w:t xml:space="preserve">Office of the Australian Chief Veterinary Officer (ACVO) </w:t>
      </w:r>
      <w:r w:rsidR="00952E0D">
        <w:t>(</w:t>
      </w:r>
      <w:r w:rsidRPr="00113A05">
        <w:t xml:space="preserve">who has recently finished his term as </w:t>
      </w:r>
      <w:r w:rsidR="00CD12E4">
        <w:t>WOAH</w:t>
      </w:r>
      <w:r w:rsidR="00952E0D">
        <w:t xml:space="preserve"> </w:t>
      </w:r>
      <w:r w:rsidRPr="00113A05">
        <w:t>President</w:t>
      </w:r>
      <w:r w:rsidR="00952E0D">
        <w:t>),</w:t>
      </w:r>
      <w:r w:rsidRPr="00113A05">
        <w:t xml:space="preserve"> and the Food and Agriculture Organization of the United Nations (FAO). Australia is also a member of the Quads Animal Health Alliance (Quads), which</w:t>
      </w:r>
      <w:r w:rsidR="00CD12E4">
        <w:t xml:space="preserve"> </w:t>
      </w:r>
      <w:r w:rsidRPr="00113A05">
        <w:t xml:space="preserve">aims to strategically participate and </w:t>
      </w:r>
      <w:r w:rsidR="00952E0D">
        <w:t xml:space="preserve">provide leadership through </w:t>
      </w:r>
      <w:r w:rsidRPr="00113A05">
        <w:t xml:space="preserve">the </w:t>
      </w:r>
      <w:r w:rsidR="00CD12E4">
        <w:t>WOAH</w:t>
      </w:r>
      <w:r w:rsidRPr="00113A05">
        <w:t xml:space="preserve"> and explores </w:t>
      </w:r>
      <w:r w:rsidR="00952E0D">
        <w:t xml:space="preserve">mutually important </w:t>
      </w:r>
      <w:r w:rsidRPr="00113A05">
        <w:t>issues on animal health and trade.</w:t>
      </w:r>
    </w:p>
    <w:p w14:paraId="26B4635B" w14:textId="342FE56C" w:rsidR="005E6D54" w:rsidRPr="0093350A" w:rsidRDefault="005E6D54" w:rsidP="005E6D54">
      <w:pPr>
        <w:rPr>
          <w:rFonts w:asciiTheme="minorHAnsi" w:hAnsiTheme="minorHAnsi" w:cstheme="minorHAnsi"/>
          <w:szCs w:val="24"/>
        </w:rPr>
      </w:pPr>
      <w:r w:rsidRPr="0093350A">
        <w:rPr>
          <w:rFonts w:asciiTheme="minorHAnsi" w:hAnsiTheme="minorHAnsi" w:cstheme="minorHAnsi"/>
          <w:szCs w:val="24"/>
        </w:rPr>
        <w:t xml:space="preserve">The </w:t>
      </w:r>
      <w:r w:rsidR="00952E0D">
        <w:rPr>
          <w:rFonts w:asciiTheme="minorHAnsi" w:hAnsiTheme="minorHAnsi" w:cstheme="minorHAnsi"/>
          <w:szCs w:val="24"/>
        </w:rPr>
        <w:t>Inspector-General note</w:t>
      </w:r>
      <w:r w:rsidR="0019593E">
        <w:rPr>
          <w:rFonts w:asciiTheme="minorHAnsi" w:hAnsiTheme="minorHAnsi" w:cstheme="minorHAnsi"/>
          <w:szCs w:val="24"/>
        </w:rPr>
        <w:t>s</w:t>
      </w:r>
      <w:r w:rsidR="00952E0D">
        <w:rPr>
          <w:rFonts w:asciiTheme="minorHAnsi" w:hAnsiTheme="minorHAnsi" w:cstheme="minorHAnsi"/>
          <w:szCs w:val="24"/>
        </w:rPr>
        <w:t xml:space="preserve"> </w:t>
      </w:r>
      <w:r w:rsidR="0019593E">
        <w:rPr>
          <w:rFonts w:asciiTheme="minorHAnsi" w:hAnsiTheme="minorHAnsi" w:cstheme="minorHAnsi"/>
          <w:szCs w:val="24"/>
        </w:rPr>
        <w:t xml:space="preserve">that </w:t>
      </w:r>
      <w:r w:rsidRPr="0093350A">
        <w:rPr>
          <w:rFonts w:asciiTheme="minorHAnsi" w:hAnsiTheme="minorHAnsi" w:cstheme="minorHAnsi"/>
          <w:szCs w:val="24"/>
        </w:rPr>
        <w:t xml:space="preserve">the </w:t>
      </w:r>
      <w:r w:rsidR="00952E0D">
        <w:rPr>
          <w:rFonts w:asciiTheme="minorHAnsi" w:hAnsiTheme="minorHAnsi" w:cstheme="minorHAnsi"/>
          <w:szCs w:val="24"/>
        </w:rPr>
        <w:t xml:space="preserve">department plays important roles in </w:t>
      </w:r>
      <w:r w:rsidRPr="0093350A">
        <w:rPr>
          <w:rFonts w:asciiTheme="minorHAnsi" w:hAnsiTheme="minorHAnsi" w:cstheme="minorHAnsi"/>
          <w:szCs w:val="24"/>
        </w:rPr>
        <w:t>capacity</w:t>
      </w:r>
      <w:r w:rsidR="0019593E">
        <w:rPr>
          <w:rFonts w:asciiTheme="minorHAnsi" w:hAnsiTheme="minorHAnsi" w:cstheme="minorHAnsi"/>
          <w:szCs w:val="24"/>
        </w:rPr>
        <w:t>-</w:t>
      </w:r>
      <w:r w:rsidRPr="0093350A">
        <w:rPr>
          <w:rFonts w:asciiTheme="minorHAnsi" w:hAnsiTheme="minorHAnsi" w:cstheme="minorHAnsi"/>
          <w:szCs w:val="24"/>
        </w:rPr>
        <w:t xml:space="preserve">building initiatives in neighbouring countries Indonesia, </w:t>
      </w:r>
      <w:proofErr w:type="gramStart"/>
      <w:r w:rsidRPr="0093350A">
        <w:rPr>
          <w:rFonts w:asciiTheme="minorHAnsi" w:hAnsiTheme="minorHAnsi" w:cstheme="minorHAnsi"/>
          <w:szCs w:val="24"/>
        </w:rPr>
        <w:t>Timor-Leste</w:t>
      </w:r>
      <w:proofErr w:type="gramEnd"/>
      <w:r w:rsidRPr="0093350A">
        <w:rPr>
          <w:rFonts w:asciiTheme="minorHAnsi" w:hAnsiTheme="minorHAnsi" w:cstheme="minorHAnsi"/>
          <w:szCs w:val="24"/>
        </w:rPr>
        <w:t xml:space="preserve"> and </w:t>
      </w:r>
      <w:r w:rsidR="00920E65">
        <w:rPr>
          <w:rFonts w:asciiTheme="minorHAnsi" w:hAnsiTheme="minorHAnsi" w:cstheme="minorHAnsi"/>
          <w:szCs w:val="24"/>
        </w:rPr>
        <w:t>Papua New Guinea (</w:t>
      </w:r>
      <w:r w:rsidRPr="0093350A">
        <w:rPr>
          <w:rFonts w:asciiTheme="minorHAnsi" w:hAnsiTheme="minorHAnsi" w:cstheme="minorHAnsi"/>
          <w:szCs w:val="24"/>
        </w:rPr>
        <w:t>PNG</w:t>
      </w:r>
      <w:r w:rsidR="00920E65">
        <w:rPr>
          <w:rFonts w:asciiTheme="minorHAnsi" w:hAnsiTheme="minorHAnsi" w:cstheme="minorHAnsi"/>
          <w:szCs w:val="24"/>
        </w:rPr>
        <w:t>)</w:t>
      </w:r>
      <w:r w:rsidR="003D1D5B">
        <w:rPr>
          <w:rFonts w:asciiTheme="minorHAnsi" w:hAnsiTheme="minorHAnsi" w:cstheme="minorHAnsi"/>
          <w:szCs w:val="24"/>
        </w:rPr>
        <w:t>,</w:t>
      </w:r>
      <w:r w:rsidR="00952E0D" w:rsidRPr="00952E0D">
        <w:rPr>
          <w:rFonts w:asciiTheme="minorHAnsi" w:hAnsiTheme="minorHAnsi" w:cstheme="minorHAnsi"/>
          <w:szCs w:val="24"/>
        </w:rPr>
        <w:t xml:space="preserve"> </w:t>
      </w:r>
      <w:r w:rsidR="00952E0D">
        <w:rPr>
          <w:rFonts w:asciiTheme="minorHAnsi" w:hAnsiTheme="minorHAnsi" w:cstheme="minorHAnsi"/>
          <w:szCs w:val="24"/>
        </w:rPr>
        <w:t xml:space="preserve">funded by the </w:t>
      </w:r>
      <w:r w:rsidR="00952E0D" w:rsidRPr="0093350A">
        <w:rPr>
          <w:rFonts w:asciiTheme="minorHAnsi" w:hAnsiTheme="minorHAnsi" w:cstheme="minorHAnsi"/>
          <w:szCs w:val="24"/>
        </w:rPr>
        <w:t xml:space="preserve">Australian </w:t>
      </w:r>
      <w:r w:rsidR="0019593E">
        <w:rPr>
          <w:rFonts w:asciiTheme="minorHAnsi" w:hAnsiTheme="minorHAnsi" w:cstheme="minorHAnsi"/>
          <w:szCs w:val="24"/>
        </w:rPr>
        <w:t>G</w:t>
      </w:r>
      <w:r w:rsidR="00952E0D" w:rsidRPr="0093350A">
        <w:rPr>
          <w:rFonts w:asciiTheme="minorHAnsi" w:hAnsiTheme="minorHAnsi" w:cstheme="minorHAnsi"/>
          <w:szCs w:val="24"/>
        </w:rPr>
        <w:t>overnment</w:t>
      </w:r>
      <w:r w:rsidRPr="0093350A">
        <w:rPr>
          <w:rFonts w:asciiTheme="minorHAnsi" w:hAnsiTheme="minorHAnsi" w:cstheme="minorHAnsi"/>
          <w:szCs w:val="24"/>
        </w:rPr>
        <w:t>. This includes:</w:t>
      </w:r>
    </w:p>
    <w:p w14:paraId="71545B2B" w14:textId="099F6C24" w:rsidR="005E6D54" w:rsidRPr="00E50774" w:rsidRDefault="005E6D54" w:rsidP="005E6D54">
      <w:pPr>
        <w:pStyle w:val="ListBullet"/>
        <w:rPr>
          <w:rFonts w:asciiTheme="minorHAnsi" w:hAnsiTheme="minorHAnsi" w:cstheme="minorHAnsi"/>
          <w:szCs w:val="24"/>
        </w:rPr>
      </w:pPr>
      <w:r w:rsidRPr="0093350A">
        <w:rPr>
          <w:rFonts w:asciiTheme="minorHAnsi" w:hAnsiTheme="minorHAnsi" w:cstheme="minorHAnsi"/>
          <w:szCs w:val="24"/>
        </w:rPr>
        <w:t xml:space="preserve">Australian Indonesian Health Security Partnership </w:t>
      </w:r>
      <w:r w:rsidRPr="007B388E">
        <w:rPr>
          <w:rFonts w:asciiTheme="minorHAnsi" w:hAnsiTheme="minorHAnsi" w:cstheme="minorHAnsi"/>
          <w:szCs w:val="24"/>
        </w:rPr>
        <w:t>(AIHSP) to support containment activities for the latest LSDV outbreak in Indonesia</w:t>
      </w:r>
      <w:r w:rsidR="007B388E" w:rsidRPr="007B388E">
        <w:rPr>
          <w:rFonts w:asciiTheme="minorHAnsi" w:hAnsiTheme="minorHAnsi" w:cstheme="minorHAnsi"/>
          <w:szCs w:val="24"/>
        </w:rPr>
        <w:t xml:space="preserve">. </w:t>
      </w:r>
      <w:r w:rsidR="007B388E" w:rsidRPr="00E50774">
        <w:t>AIHSP is the primary mechanism through which the Australian Government is supporting Indonesia to contain the latest LSDV outbreak. AIHSP has built on the earlier accomplishments of the Australian Indonesia Partnership for Emerging Infectious Diseases (AIP-EID) between 2011 and 2018. The AIP-EID helped build Indonesia’s emergency disease management response, animal health information system, disease surveillance, and veterinary services</w:t>
      </w:r>
    </w:p>
    <w:p w14:paraId="115E171C" w14:textId="0904C5FB" w:rsidR="007B388E" w:rsidRPr="003D1D5B" w:rsidRDefault="0019593E" w:rsidP="00E50774">
      <w:pPr>
        <w:pStyle w:val="ListBullet"/>
      </w:pPr>
      <w:r w:rsidRPr="003D1D5B">
        <w:t>a</w:t>
      </w:r>
      <w:r w:rsidR="007B388E" w:rsidRPr="003D1D5B">
        <w:t xml:space="preserve">dditional Australian development programs the department cooperates </w:t>
      </w:r>
      <w:r w:rsidR="003D1D5B" w:rsidRPr="00BE390A">
        <w:t xml:space="preserve">with, which </w:t>
      </w:r>
      <w:r w:rsidR="007B388E" w:rsidRPr="003D1D5B">
        <w:t>may also play a role in the Indonesian LSD outbreak response as it progresses</w:t>
      </w:r>
      <w:r w:rsidR="003D1D5B" w:rsidRPr="00BE390A">
        <w:t>. These</w:t>
      </w:r>
      <w:r w:rsidR="007B388E" w:rsidRPr="003D1D5B">
        <w:t xml:space="preserve"> include the Indonesia Australia Red Meat and Cattle Partnership, the Australia Indonesia Partnership on Promoting Rural Incomes through Support for Markets in Agriculture, and the Australian Centre for International Agricultural Research</w:t>
      </w:r>
    </w:p>
    <w:p w14:paraId="4C3A7AE7" w14:textId="1AADE5E0" w:rsidR="005E6D54" w:rsidRPr="0093350A" w:rsidRDefault="0019593E" w:rsidP="005E6D54">
      <w:pPr>
        <w:pStyle w:val="ListBullet"/>
        <w:rPr>
          <w:rFonts w:asciiTheme="minorHAnsi" w:hAnsiTheme="minorHAnsi" w:cstheme="minorHAnsi"/>
          <w:szCs w:val="24"/>
        </w:rPr>
      </w:pPr>
      <w:r>
        <w:rPr>
          <w:rFonts w:asciiTheme="minorHAnsi" w:hAnsiTheme="minorHAnsi" w:cstheme="minorHAnsi"/>
          <w:szCs w:val="24"/>
        </w:rPr>
        <w:t>t</w:t>
      </w:r>
      <w:r w:rsidR="005E6D54" w:rsidRPr="0093350A">
        <w:rPr>
          <w:rFonts w:asciiTheme="minorHAnsi" w:hAnsiTheme="minorHAnsi" w:cstheme="minorHAnsi"/>
          <w:szCs w:val="24"/>
        </w:rPr>
        <w:t xml:space="preserve">he department’s engagement with </w:t>
      </w:r>
      <w:r w:rsidR="003D1D5B">
        <w:rPr>
          <w:rFonts w:asciiTheme="minorHAnsi" w:hAnsiTheme="minorHAnsi" w:cstheme="minorHAnsi"/>
          <w:szCs w:val="24"/>
        </w:rPr>
        <w:t xml:space="preserve">the </w:t>
      </w:r>
      <w:r w:rsidR="005E6D54" w:rsidRPr="0093350A">
        <w:rPr>
          <w:rFonts w:asciiTheme="minorHAnsi" w:hAnsiTheme="minorHAnsi" w:cstheme="minorHAnsi"/>
          <w:szCs w:val="24"/>
        </w:rPr>
        <w:t>FAO Indonesia country office to coordinate bilateral and international efforts in support of Indonesia’s LSDV outbreak response</w:t>
      </w:r>
    </w:p>
    <w:p w14:paraId="7A89DA8A" w14:textId="2CF0843D" w:rsidR="005E6D54" w:rsidRPr="0093350A" w:rsidRDefault="0019593E" w:rsidP="005E6D54">
      <w:pPr>
        <w:pStyle w:val="ListBullet"/>
        <w:rPr>
          <w:rFonts w:asciiTheme="minorHAnsi" w:hAnsiTheme="minorHAnsi" w:cstheme="minorHAnsi"/>
          <w:szCs w:val="24"/>
        </w:rPr>
      </w:pPr>
      <w:r>
        <w:rPr>
          <w:rFonts w:asciiTheme="minorHAnsi" w:hAnsiTheme="minorHAnsi" w:cstheme="minorHAnsi"/>
          <w:szCs w:val="24"/>
        </w:rPr>
        <w:t>s</w:t>
      </w:r>
      <w:r w:rsidR="00FB4D0D">
        <w:rPr>
          <w:rFonts w:asciiTheme="minorHAnsi" w:hAnsiTheme="minorHAnsi" w:cstheme="minorHAnsi"/>
          <w:szCs w:val="24"/>
        </w:rPr>
        <w:t xml:space="preserve">upporting </w:t>
      </w:r>
      <w:r w:rsidR="005E6D54" w:rsidRPr="0093350A">
        <w:rPr>
          <w:rFonts w:asciiTheme="minorHAnsi" w:hAnsiTheme="minorHAnsi" w:cstheme="minorHAnsi"/>
          <w:szCs w:val="24"/>
        </w:rPr>
        <w:t xml:space="preserve">Timor-Leste and PNG with field surveillance, </w:t>
      </w:r>
      <w:proofErr w:type="gramStart"/>
      <w:r w:rsidR="005E6D54" w:rsidRPr="0093350A">
        <w:rPr>
          <w:rFonts w:asciiTheme="minorHAnsi" w:hAnsiTheme="minorHAnsi" w:cstheme="minorHAnsi"/>
          <w:szCs w:val="24"/>
        </w:rPr>
        <w:t>preparedness</w:t>
      </w:r>
      <w:proofErr w:type="gramEnd"/>
      <w:r w:rsidR="005E6D54" w:rsidRPr="0093350A">
        <w:rPr>
          <w:rFonts w:asciiTheme="minorHAnsi" w:hAnsiTheme="minorHAnsi" w:cstheme="minorHAnsi"/>
          <w:szCs w:val="24"/>
        </w:rPr>
        <w:t xml:space="preserve"> and </w:t>
      </w:r>
      <w:r w:rsidR="00B16F71" w:rsidRPr="0093350A">
        <w:rPr>
          <w:rFonts w:asciiTheme="minorHAnsi" w:hAnsiTheme="minorHAnsi" w:cstheme="minorHAnsi"/>
          <w:szCs w:val="24"/>
        </w:rPr>
        <w:t>outbreak response</w:t>
      </w:r>
      <w:r w:rsidR="005E6D54" w:rsidRPr="0093350A">
        <w:rPr>
          <w:rFonts w:asciiTheme="minorHAnsi" w:hAnsiTheme="minorHAnsi" w:cstheme="minorHAnsi"/>
          <w:szCs w:val="24"/>
        </w:rPr>
        <w:t>.</w:t>
      </w:r>
      <w:r w:rsidR="007B388E">
        <w:rPr>
          <w:rFonts w:asciiTheme="minorHAnsi" w:hAnsiTheme="minorHAnsi" w:cstheme="minorHAnsi"/>
          <w:szCs w:val="24"/>
        </w:rPr>
        <w:t xml:space="preserve"> </w:t>
      </w:r>
      <w:r w:rsidR="007B388E" w:rsidRPr="00E50774">
        <w:t>LSDV has not been reported from either PNG or Timor-Leste</w:t>
      </w:r>
      <w:r w:rsidR="003D1D5B">
        <w:t>. However,</w:t>
      </w:r>
      <w:r w:rsidR="007B388E" w:rsidRPr="00E50774">
        <w:t xml:space="preserve"> given they share a land border with Indonesia</w:t>
      </w:r>
      <w:r w:rsidR="003D1D5B">
        <w:t>,</w:t>
      </w:r>
      <w:r w:rsidR="007B388E" w:rsidRPr="00E50774">
        <w:t xml:space="preserve"> they are at significant risk of LSDV incursion if the disease continues to spread through the Indonesian archipelago.</w:t>
      </w:r>
    </w:p>
    <w:p w14:paraId="1591CC2F" w14:textId="53D2097C" w:rsidR="005E6D54" w:rsidRPr="0093350A" w:rsidRDefault="005E6D54" w:rsidP="005E6D54">
      <w:pPr>
        <w:pStyle w:val="ListBullet"/>
        <w:numPr>
          <w:ilvl w:val="0"/>
          <w:numId w:val="0"/>
        </w:numPr>
        <w:rPr>
          <w:rFonts w:asciiTheme="minorHAnsi" w:hAnsiTheme="minorHAnsi" w:cstheme="minorHAnsi"/>
          <w:szCs w:val="24"/>
        </w:rPr>
      </w:pPr>
      <w:r w:rsidRPr="0093350A">
        <w:rPr>
          <w:rFonts w:asciiTheme="minorHAnsi" w:hAnsiTheme="minorHAnsi" w:cstheme="minorHAnsi"/>
          <w:szCs w:val="24"/>
        </w:rPr>
        <w:t xml:space="preserve">The department has engaged in research projects with </w:t>
      </w:r>
      <w:r w:rsidR="00952E0D">
        <w:rPr>
          <w:rFonts w:asciiTheme="minorHAnsi" w:hAnsiTheme="minorHAnsi" w:cstheme="minorHAnsi"/>
          <w:szCs w:val="24"/>
        </w:rPr>
        <w:t>its</w:t>
      </w:r>
      <w:r w:rsidRPr="0093350A">
        <w:rPr>
          <w:rFonts w:asciiTheme="minorHAnsi" w:hAnsiTheme="minorHAnsi" w:cstheme="minorHAnsi"/>
          <w:szCs w:val="24"/>
        </w:rPr>
        <w:t xml:space="preserve"> international counterparts</w:t>
      </w:r>
      <w:r w:rsidR="00952E0D">
        <w:rPr>
          <w:rFonts w:asciiTheme="minorHAnsi" w:hAnsiTheme="minorHAnsi" w:cstheme="minorHAnsi"/>
          <w:szCs w:val="24"/>
        </w:rPr>
        <w:t>, including</w:t>
      </w:r>
      <w:r w:rsidRPr="0093350A">
        <w:rPr>
          <w:rFonts w:asciiTheme="minorHAnsi" w:hAnsiTheme="minorHAnsi" w:cstheme="minorHAnsi"/>
          <w:szCs w:val="24"/>
        </w:rPr>
        <w:t>:</w:t>
      </w:r>
    </w:p>
    <w:p w14:paraId="1552D7DB" w14:textId="5DC73C0F" w:rsidR="005E6D54" w:rsidRPr="0093350A" w:rsidRDefault="0019593E" w:rsidP="005E6D54">
      <w:pPr>
        <w:pStyle w:val="ListBullet"/>
        <w:rPr>
          <w:rFonts w:asciiTheme="minorHAnsi" w:hAnsiTheme="minorHAnsi" w:cstheme="minorHAnsi"/>
          <w:szCs w:val="24"/>
        </w:rPr>
      </w:pPr>
      <w:r w:rsidRPr="00BE390A">
        <w:rPr>
          <w:rFonts w:asciiTheme="minorHAnsi" w:hAnsiTheme="minorHAnsi" w:cstheme="minorHAnsi"/>
          <w:szCs w:val="24"/>
        </w:rPr>
        <w:t xml:space="preserve">its </w:t>
      </w:r>
      <w:r w:rsidR="005E6D54" w:rsidRPr="008459D4">
        <w:rPr>
          <w:rFonts w:asciiTheme="minorHAnsi" w:hAnsiTheme="minorHAnsi" w:cstheme="minorHAnsi"/>
          <w:szCs w:val="24"/>
        </w:rPr>
        <w:t>Thailand counterpart</w:t>
      </w:r>
      <w:r w:rsidRPr="008459D4">
        <w:rPr>
          <w:rFonts w:asciiTheme="minorHAnsi" w:hAnsiTheme="minorHAnsi" w:cstheme="minorHAnsi"/>
          <w:szCs w:val="24"/>
        </w:rPr>
        <w:t>,</w:t>
      </w:r>
      <w:r w:rsidR="005E6D54" w:rsidRPr="008459D4">
        <w:rPr>
          <w:rFonts w:asciiTheme="minorHAnsi" w:hAnsiTheme="minorHAnsi" w:cstheme="minorHAnsi"/>
          <w:szCs w:val="24"/>
        </w:rPr>
        <w:t xml:space="preserve"> to</w:t>
      </w:r>
      <w:r w:rsidR="005E6D54" w:rsidRPr="0093350A">
        <w:rPr>
          <w:rFonts w:asciiTheme="minorHAnsi" w:hAnsiTheme="minorHAnsi" w:cstheme="minorHAnsi"/>
          <w:szCs w:val="24"/>
        </w:rPr>
        <w:t xml:space="preserve"> better understand the potential role of biting midges as LSDV vectors</w:t>
      </w:r>
    </w:p>
    <w:p w14:paraId="262FA98D" w14:textId="7B076636" w:rsidR="005E6D54" w:rsidRPr="0093350A" w:rsidRDefault="0019593E" w:rsidP="005E6D54">
      <w:pPr>
        <w:pStyle w:val="ListBullet"/>
        <w:rPr>
          <w:rFonts w:asciiTheme="minorHAnsi" w:hAnsiTheme="minorHAnsi" w:cstheme="minorHAnsi"/>
          <w:szCs w:val="24"/>
        </w:rPr>
      </w:pPr>
      <w:r>
        <w:rPr>
          <w:rFonts w:asciiTheme="minorHAnsi" w:hAnsiTheme="minorHAnsi" w:cstheme="minorHAnsi"/>
          <w:szCs w:val="24"/>
        </w:rPr>
        <w:t xml:space="preserve">the </w:t>
      </w:r>
      <w:r w:rsidR="005E6D54" w:rsidRPr="0093350A">
        <w:rPr>
          <w:rFonts w:asciiTheme="minorHAnsi" w:hAnsiTheme="minorHAnsi" w:cstheme="minorHAnsi"/>
          <w:szCs w:val="24"/>
        </w:rPr>
        <w:t>Pirbright Institute, U</w:t>
      </w:r>
      <w:r w:rsidR="00064B8E">
        <w:rPr>
          <w:rFonts w:asciiTheme="minorHAnsi" w:hAnsiTheme="minorHAnsi" w:cstheme="minorHAnsi"/>
          <w:szCs w:val="24"/>
        </w:rPr>
        <w:t xml:space="preserve">nited </w:t>
      </w:r>
      <w:r w:rsidR="005E6D54" w:rsidRPr="0093350A">
        <w:rPr>
          <w:rFonts w:asciiTheme="minorHAnsi" w:hAnsiTheme="minorHAnsi" w:cstheme="minorHAnsi"/>
          <w:szCs w:val="24"/>
        </w:rPr>
        <w:t>K</w:t>
      </w:r>
      <w:r w:rsidR="00064B8E">
        <w:rPr>
          <w:rFonts w:asciiTheme="minorHAnsi" w:hAnsiTheme="minorHAnsi" w:cstheme="minorHAnsi"/>
          <w:szCs w:val="24"/>
        </w:rPr>
        <w:t>ingdom</w:t>
      </w:r>
      <w:r>
        <w:rPr>
          <w:rFonts w:asciiTheme="minorHAnsi" w:hAnsiTheme="minorHAnsi" w:cstheme="minorHAnsi"/>
          <w:szCs w:val="24"/>
        </w:rPr>
        <w:t>,</w:t>
      </w:r>
      <w:r w:rsidR="005E6D54" w:rsidRPr="0093350A">
        <w:rPr>
          <w:rFonts w:asciiTheme="minorHAnsi" w:hAnsiTheme="minorHAnsi" w:cstheme="minorHAnsi"/>
          <w:szCs w:val="24"/>
        </w:rPr>
        <w:t xml:space="preserve"> to identify and characterise different strains of LSD</w:t>
      </w:r>
      <w:r w:rsidR="007A7F71">
        <w:rPr>
          <w:rFonts w:asciiTheme="minorHAnsi" w:hAnsiTheme="minorHAnsi" w:cstheme="minorHAnsi"/>
          <w:szCs w:val="24"/>
        </w:rPr>
        <w:t>V</w:t>
      </w:r>
      <w:r w:rsidR="005E6D54" w:rsidRPr="0093350A">
        <w:rPr>
          <w:rFonts w:asciiTheme="minorHAnsi" w:hAnsiTheme="minorHAnsi" w:cstheme="minorHAnsi"/>
          <w:szCs w:val="24"/>
        </w:rPr>
        <w:t xml:space="preserve"> and to improve diagnostic tests and vaccines.</w:t>
      </w:r>
    </w:p>
    <w:p w14:paraId="0D98A3C5" w14:textId="432C5DAF" w:rsidR="00021A9E" w:rsidRPr="003D0863" w:rsidRDefault="00021A9E" w:rsidP="00113A05">
      <w:pPr>
        <w:rPr>
          <w:rStyle w:val="Strong"/>
        </w:rPr>
      </w:pPr>
      <w:r w:rsidRPr="003D0863">
        <w:rPr>
          <w:rStyle w:val="Strong"/>
        </w:rPr>
        <w:t xml:space="preserve">The </w:t>
      </w:r>
      <w:r w:rsidR="003D0863" w:rsidRPr="003D0863">
        <w:rPr>
          <w:rStyle w:val="Strong"/>
        </w:rPr>
        <w:t>Inspector-General note</w:t>
      </w:r>
      <w:r w:rsidR="0019593E">
        <w:rPr>
          <w:rStyle w:val="Strong"/>
        </w:rPr>
        <w:t>s</w:t>
      </w:r>
      <w:r w:rsidR="003D0863" w:rsidRPr="003D0863">
        <w:rPr>
          <w:rStyle w:val="Strong"/>
        </w:rPr>
        <w:t xml:space="preserve"> that the </w:t>
      </w:r>
      <w:r w:rsidRPr="003D0863">
        <w:rPr>
          <w:rStyle w:val="Strong"/>
        </w:rPr>
        <w:t>department is well connected with international expert organisations and individuals th</w:t>
      </w:r>
      <w:r w:rsidR="00952E0D">
        <w:rPr>
          <w:rStyle w:val="Strong"/>
        </w:rPr>
        <w:t>at</w:t>
      </w:r>
      <w:r w:rsidRPr="003D0863">
        <w:rPr>
          <w:rStyle w:val="Strong"/>
        </w:rPr>
        <w:t xml:space="preserve"> provide it with access to world-leading contemporary knowledge on the biosecurity threat posed by LSD and the technical expertise regarding LSDV diagnosis, </w:t>
      </w:r>
      <w:proofErr w:type="gramStart"/>
      <w:r w:rsidRPr="003D0863">
        <w:rPr>
          <w:rStyle w:val="Strong"/>
        </w:rPr>
        <w:t>research</w:t>
      </w:r>
      <w:proofErr w:type="gramEnd"/>
      <w:r w:rsidRPr="003D0863">
        <w:rPr>
          <w:rStyle w:val="Strong"/>
        </w:rPr>
        <w:t xml:space="preserve"> and vaccine development</w:t>
      </w:r>
      <w:r w:rsidR="00486E54" w:rsidRPr="003D0863">
        <w:rPr>
          <w:rStyle w:val="Strong"/>
        </w:rPr>
        <w:t>.</w:t>
      </w:r>
    </w:p>
    <w:p w14:paraId="713A0EC0" w14:textId="641AF1A4" w:rsidR="002E2C14" w:rsidRPr="0093350A" w:rsidRDefault="002E2C14" w:rsidP="007B388E">
      <w:pPr>
        <w:pStyle w:val="Heading3"/>
      </w:pPr>
      <w:bookmarkStart w:id="43" w:name="_Toc108179625"/>
      <w:r w:rsidRPr="0093350A">
        <w:t>Understanding of evolving offshore LSD distribution and threat to Australia</w:t>
      </w:r>
      <w:bookmarkEnd w:id="43"/>
    </w:p>
    <w:p w14:paraId="16A68B02" w14:textId="3ABD07A9" w:rsidR="00D3631C" w:rsidRPr="00113A05" w:rsidRDefault="00D3631C" w:rsidP="00113A05">
      <w:r w:rsidRPr="00113A05">
        <w:t xml:space="preserve">The </w:t>
      </w:r>
      <w:r w:rsidR="00952E0D">
        <w:t>Inspector-General note</w:t>
      </w:r>
      <w:r w:rsidR="0019593E">
        <w:t>s</w:t>
      </w:r>
      <w:r w:rsidR="00952E0D">
        <w:t xml:space="preserve"> </w:t>
      </w:r>
      <w:r w:rsidRPr="00113A05">
        <w:t>that the department</w:t>
      </w:r>
      <w:r w:rsidR="0019593E">
        <w:t>’</w:t>
      </w:r>
      <w:r w:rsidRPr="00113A05">
        <w:t xml:space="preserve">s biosecurity </w:t>
      </w:r>
      <w:r w:rsidR="003B776E">
        <w:t xml:space="preserve">animal </w:t>
      </w:r>
      <w:r w:rsidRPr="00113A05">
        <w:t>staff have extensive connections with international experts that provide valuable intelligence on LSD threat</w:t>
      </w:r>
      <w:r w:rsidR="008459D4">
        <w:t>;</w:t>
      </w:r>
      <w:r w:rsidRPr="00113A05">
        <w:t xml:space="preserve"> status of LSD outbreaks globally</w:t>
      </w:r>
      <w:r w:rsidR="008459D4">
        <w:t>;</w:t>
      </w:r>
      <w:r w:rsidRPr="00113A05">
        <w:t xml:space="preserve"> and the available measures applied for prevention, </w:t>
      </w:r>
      <w:proofErr w:type="gramStart"/>
      <w:r w:rsidRPr="00113A05">
        <w:t>control</w:t>
      </w:r>
      <w:proofErr w:type="gramEnd"/>
      <w:r w:rsidRPr="00113A05">
        <w:t xml:space="preserve"> and eradication of the disease. The department has engaged </w:t>
      </w:r>
      <w:r w:rsidR="00952E0D">
        <w:t xml:space="preserve">expert </w:t>
      </w:r>
      <w:r w:rsidRPr="00113A05">
        <w:t>consultants to assess the biosecurity risk pathways for LSDV and its vectors into Timor-Leste and northern Australia.</w:t>
      </w:r>
    </w:p>
    <w:p w14:paraId="0E2F8354" w14:textId="49CD7DDC" w:rsidR="00D3631C" w:rsidRPr="00113A05" w:rsidRDefault="00D3631C" w:rsidP="00113A05">
      <w:r w:rsidRPr="00113A05">
        <w:t>The department continually monitors LSD spread in LSD</w:t>
      </w:r>
      <w:r w:rsidR="00360E9C">
        <w:t>-</w:t>
      </w:r>
      <w:r w:rsidRPr="00113A05">
        <w:t xml:space="preserve">affected regions globally and supports Indonesia’s LSD outbreak response. In </w:t>
      </w:r>
      <w:proofErr w:type="gramStart"/>
      <w:r w:rsidRPr="00113A05">
        <w:t>March 2022</w:t>
      </w:r>
      <w:proofErr w:type="gramEnd"/>
      <w:r w:rsidRPr="00113A05">
        <w:t xml:space="preserve"> the </w:t>
      </w:r>
      <w:r w:rsidRPr="008459D4">
        <w:t>ACVO</w:t>
      </w:r>
      <w:r w:rsidRPr="00113A05">
        <w:t xml:space="preserve"> visited Indonesia to meet with representatives of the Indonesian Government to discuss the outbreak and offer assistance with their LSD outbreak response. Department staff also visited Timor-Leste and PNG in April and June 2022 respectively to discuss LSD awareness planning, </w:t>
      </w:r>
      <w:proofErr w:type="gramStart"/>
      <w:r w:rsidRPr="00113A05">
        <w:t>diagnostics</w:t>
      </w:r>
      <w:proofErr w:type="gramEnd"/>
      <w:r w:rsidRPr="00113A05">
        <w:t xml:space="preserve"> and outbreak response.</w:t>
      </w:r>
    </w:p>
    <w:p w14:paraId="3146C638" w14:textId="625A2388" w:rsidR="00C0309D" w:rsidRPr="00113A05" w:rsidRDefault="00D3631C" w:rsidP="00113A05">
      <w:r w:rsidRPr="00113A05">
        <w:t xml:space="preserve">The department is currently </w:t>
      </w:r>
      <w:r w:rsidR="00952E0D">
        <w:t>completing</w:t>
      </w:r>
      <w:r w:rsidR="00952E0D" w:rsidRPr="00113A05">
        <w:t xml:space="preserve"> </w:t>
      </w:r>
      <w:r w:rsidRPr="00113A05">
        <w:t xml:space="preserve">strategic snapshots </w:t>
      </w:r>
      <w:r w:rsidR="00952E0D">
        <w:t xml:space="preserve">that will help provide </w:t>
      </w:r>
      <w:r w:rsidRPr="00113A05">
        <w:t>early warning assessment of emerging or changing biosecurity threats associated with specific commodities, trade routes and pests and diseases</w:t>
      </w:r>
      <w:r w:rsidR="00C0309D" w:rsidRPr="00113A05">
        <w:t>.</w:t>
      </w:r>
    </w:p>
    <w:p w14:paraId="263977BA" w14:textId="7927BE32" w:rsidR="00486E54" w:rsidRPr="003D0863" w:rsidRDefault="00486E54" w:rsidP="00113A05">
      <w:pPr>
        <w:rPr>
          <w:rStyle w:val="Strong"/>
        </w:rPr>
      </w:pPr>
      <w:r w:rsidRPr="003D0863">
        <w:rPr>
          <w:rStyle w:val="Strong"/>
        </w:rPr>
        <w:t xml:space="preserve">The Inspector-General </w:t>
      </w:r>
      <w:r w:rsidR="003D0863">
        <w:rPr>
          <w:rStyle w:val="Strong"/>
        </w:rPr>
        <w:t>not</w:t>
      </w:r>
      <w:r w:rsidRPr="003D0863">
        <w:rPr>
          <w:rStyle w:val="Strong"/>
        </w:rPr>
        <w:t>e</w:t>
      </w:r>
      <w:r w:rsidR="00360E9C">
        <w:rPr>
          <w:rStyle w:val="Strong"/>
        </w:rPr>
        <w:t>s</w:t>
      </w:r>
      <w:r w:rsidRPr="003D0863">
        <w:rPr>
          <w:rStyle w:val="Strong"/>
        </w:rPr>
        <w:t xml:space="preserve"> that the department is well</w:t>
      </w:r>
      <w:r w:rsidR="00360E9C">
        <w:rPr>
          <w:rStyle w:val="Strong"/>
        </w:rPr>
        <w:t xml:space="preserve"> </w:t>
      </w:r>
      <w:r w:rsidRPr="003D0863">
        <w:rPr>
          <w:rStyle w:val="Strong"/>
        </w:rPr>
        <w:t>connected with regional counterparts and well</w:t>
      </w:r>
      <w:r w:rsidR="00360E9C">
        <w:rPr>
          <w:rStyle w:val="Strong"/>
        </w:rPr>
        <w:t xml:space="preserve"> </w:t>
      </w:r>
      <w:r w:rsidRPr="003D0863">
        <w:rPr>
          <w:rStyle w:val="Strong"/>
        </w:rPr>
        <w:t xml:space="preserve">positioned to monitor </w:t>
      </w:r>
      <w:r w:rsidRPr="008459D4">
        <w:rPr>
          <w:rStyle w:val="Strong"/>
        </w:rPr>
        <w:t>the urgency for development of world-class LSDV diagnostics and LSDV vaccine testing.</w:t>
      </w:r>
    </w:p>
    <w:p w14:paraId="3BA263B9" w14:textId="4B40922B" w:rsidR="008B730E" w:rsidRPr="0093350A" w:rsidRDefault="008B730E" w:rsidP="007B388E">
      <w:pPr>
        <w:pStyle w:val="Heading3"/>
      </w:pPr>
      <w:bookmarkStart w:id="44" w:name="_Toc108179626"/>
      <w:r w:rsidRPr="0093350A">
        <w:t>Effective national LSD partnering</w:t>
      </w:r>
      <w:bookmarkEnd w:id="44"/>
    </w:p>
    <w:p w14:paraId="781920A6" w14:textId="07F563F0" w:rsidR="00E5662B" w:rsidRPr="00113A05" w:rsidRDefault="00E5662B" w:rsidP="00113A05">
      <w:r w:rsidRPr="00113A05">
        <w:t xml:space="preserve">On 11 May </w:t>
      </w:r>
      <w:r w:rsidRPr="008459D4">
        <w:t>2022,</w:t>
      </w:r>
      <w:r w:rsidRPr="00113A05">
        <w:t xml:space="preserve"> the Inspector-General had the opportunity to participate in the Animal Health Committee </w:t>
      </w:r>
      <w:r w:rsidR="00360E9C">
        <w:t xml:space="preserve">(AHC) </w:t>
      </w:r>
      <w:r w:rsidRPr="00113A05">
        <w:t>meeting 41 (AHC41)</w:t>
      </w:r>
      <w:r w:rsidR="008459D4">
        <w:t>,</w:t>
      </w:r>
      <w:r w:rsidRPr="00113A05">
        <w:t xml:space="preserve"> held in Darwin, Northern Territory. The AHC includes the Chief Veterinary Officers (CVOs) from </w:t>
      </w:r>
      <w:r w:rsidR="00360E9C">
        <w:t xml:space="preserve">the </w:t>
      </w:r>
      <w:r w:rsidRPr="00113A05">
        <w:t xml:space="preserve">Australian </w:t>
      </w:r>
      <w:r w:rsidR="00360E9C">
        <w:t>G</w:t>
      </w:r>
      <w:r w:rsidRPr="00113A05">
        <w:t>overnment</w:t>
      </w:r>
      <w:r w:rsidR="00360E9C">
        <w:t xml:space="preserve"> and </w:t>
      </w:r>
      <w:r w:rsidRPr="00113A05">
        <w:t>state and territor</w:t>
      </w:r>
      <w:r w:rsidR="00360E9C">
        <w:t>y governments.</w:t>
      </w:r>
      <w:r w:rsidRPr="00113A05">
        <w:t xml:space="preserve"> </w:t>
      </w:r>
      <w:r w:rsidR="00360E9C">
        <w:t xml:space="preserve">It </w:t>
      </w:r>
      <w:r w:rsidRPr="00113A05">
        <w:t>takes expert advice from a diverse range of animal biosecurity experts</w:t>
      </w:r>
      <w:r w:rsidR="00360E9C">
        <w:t>,</w:t>
      </w:r>
      <w:r w:rsidRPr="00113A05">
        <w:t xml:space="preserve"> including </w:t>
      </w:r>
      <w:r w:rsidR="00614000">
        <w:t xml:space="preserve">the </w:t>
      </w:r>
      <w:r w:rsidRPr="00113A05">
        <w:t xml:space="preserve">ACDP. </w:t>
      </w:r>
    </w:p>
    <w:p w14:paraId="34B166D4" w14:textId="45CF247E" w:rsidR="009149F3" w:rsidRPr="008459D4" w:rsidRDefault="00E5662B" w:rsidP="00113A05">
      <w:r w:rsidRPr="00113A05">
        <w:t>The AHC had earlier received information about the process to assess and potentially import LSD</w:t>
      </w:r>
      <w:r w:rsidR="007A7F71">
        <w:t>V</w:t>
      </w:r>
      <w:r w:rsidRPr="00113A05">
        <w:t xml:space="preserve"> for secure research at </w:t>
      </w:r>
      <w:r w:rsidR="00614000">
        <w:t xml:space="preserve">the </w:t>
      </w:r>
      <w:r w:rsidRPr="008459D4">
        <w:t xml:space="preserve">ACDP, including </w:t>
      </w:r>
      <w:r w:rsidR="008459D4">
        <w:t xml:space="preserve">through </w:t>
      </w:r>
      <w:r w:rsidRPr="008459D4">
        <w:t xml:space="preserve">a briefing from the department and </w:t>
      </w:r>
      <w:r w:rsidR="00614000">
        <w:t xml:space="preserve">the </w:t>
      </w:r>
      <w:r w:rsidRPr="008459D4">
        <w:t xml:space="preserve">ACDP on 20 April 2022 and </w:t>
      </w:r>
      <w:r w:rsidR="00360E9C" w:rsidRPr="008459D4">
        <w:t xml:space="preserve">2 </w:t>
      </w:r>
      <w:r w:rsidRPr="008459D4">
        <w:t xml:space="preserve">out-of-session papers. </w:t>
      </w:r>
    </w:p>
    <w:p w14:paraId="1790335C" w14:textId="06BB5A70" w:rsidR="009149F3" w:rsidRPr="00113A05" w:rsidRDefault="009149F3" w:rsidP="00113A05">
      <w:r w:rsidRPr="008459D4">
        <w:t>The Inspector-Ge</w:t>
      </w:r>
      <w:r w:rsidRPr="00113A05">
        <w:t>neral sought feedback from AHC members on whether they support the proposed importation of LSD</w:t>
      </w:r>
      <w:r w:rsidR="007A7F71">
        <w:t>V</w:t>
      </w:r>
      <w:r w:rsidRPr="00113A05">
        <w:t xml:space="preserve"> and if they have any questions or concerns. AHC did not raise any significant concerns and supported the decision to import LSD</w:t>
      </w:r>
      <w:r w:rsidR="007A7F71">
        <w:t>V</w:t>
      </w:r>
      <w:r w:rsidRPr="00113A05">
        <w:t xml:space="preserve"> into Australia. </w:t>
      </w:r>
    </w:p>
    <w:p w14:paraId="02E27D4C" w14:textId="015B15D8" w:rsidR="007B388E" w:rsidRDefault="00E5662B" w:rsidP="00113A05">
      <w:r w:rsidRPr="00113A05">
        <w:t xml:space="preserve">The </w:t>
      </w:r>
      <w:r w:rsidR="00952E0D">
        <w:t>Inspector-General note</w:t>
      </w:r>
      <w:r w:rsidR="00360E9C">
        <w:t>s</w:t>
      </w:r>
      <w:r w:rsidR="00952E0D">
        <w:t xml:space="preserve"> </w:t>
      </w:r>
      <w:r w:rsidRPr="00113A05">
        <w:t xml:space="preserve">that the department is working closely with </w:t>
      </w:r>
      <w:r w:rsidR="00952E0D">
        <w:t xml:space="preserve">relevant </w:t>
      </w:r>
      <w:r w:rsidRPr="00113A05">
        <w:t xml:space="preserve">Australian </w:t>
      </w:r>
      <w:r w:rsidR="00360E9C">
        <w:t>G</w:t>
      </w:r>
      <w:r w:rsidRPr="00113A05">
        <w:t>overnment</w:t>
      </w:r>
      <w:r w:rsidR="00417DC6">
        <w:rPr>
          <w:rFonts w:asciiTheme="minorHAnsi" w:hAnsiTheme="minorHAnsi" w:cstheme="minorHAnsi"/>
          <w:szCs w:val="24"/>
        </w:rPr>
        <w:t xml:space="preserve"> agencies</w:t>
      </w:r>
      <w:r w:rsidR="00360E9C">
        <w:rPr>
          <w:rFonts w:asciiTheme="minorHAnsi" w:hAnsiTheme="minorHAnsi" w:cstheme="minorHAnsi"/>
          <w:szCs w:val="24"/>
        </w:rPr>
        <w:t>,</w:t>
      </w:r>
      <w:r w:rsidRPr="00113A05">
        <w:t xml:space="preserve"> </w:t>
      </w:r>
      <w:r w:rsidR="00360E9C">
        <w:t xml:space="preserve">as well as </w:t>
      </w:r>
      <w:r w:rsidRPr="00113A05">
        <w:t>state and territory government agencies and industry</w:t>
      </w:r>
      <w:r w:rsidR="00D50B32" w:rsidRPr="00113A05">
        <w:t xml:space="preserve"> organisations</w:t>
      </w:r>
      <w:r w:rsidR="00360E9C">
        <w:t>,</w:t>
      </w:r>
      <w:r w:rsidRPr="00113A05">
        <w:t xml:space="preserve"> on the development and implementation of a </w:t>
      </w:r>
      <w:r w:rsidR="001C0F32" w:rsidRPr="00113A05">
        <w:t xml:space="preserve">comprehensive </w:t>
      </w:r>
      <w:r w:rsidRPr="00113A05">
        <w:t xml:space="preserve">National LSD </w:t>
      </w:r>
      <w:r w:rsidR="00486E54" w:rsidRPr="00113A05">
        <w:t>Action P</w:t>
      </w:r>
      <w:r w:rsidRPr="00113A05">
        <w:t>lan</w:t>
      </w:r>
      <w:r w:rsidR="000343E9">
        <w:t xml:space="preserve"> (DAWE</w:t>
      </w:r>
      <w:r w:rsidR="0068767D">
        <w:t>,</w:t>
      </w:r>
      <w:r w:rsidR="000343E9">
        <w:t xml:space="preserve"> 2022</w:t>
      </w:r>
      <w:r w:rsidR="002A1D89">
        <w:t>c</w:t>
      </w:r>
      <w:r w:rsidR="000343E9">
        <w:t>)</w:t>
      </w:r>
      <w:r w:rsidRPr="00113A05">
        <w:t xml:space="preserve">. </w:t>
      </w:r>
      <w:r w:rsidR="001C0F32" w:rsidRPr="00113A05">
        <w:t xml:space="preserve">The plan’s coverage includes international engagement, border biosecurity and trade, awareness and communication, research and innovation, surveillance, diagnostic capacity, preparedness, and resilience and recovery. </w:t>
      </w:r>
      <w:r w:rsidR="007B388E" w:rsidRPr="000A0067">
        <w:rPr>
          <w:szCs w:val="24"/>
        </w:rPr>
        <w:t>There are also several surveillance programs specific to northern Australia, such as the Northern Australia Quarantine Strategy (NAQS) and the Northern Australia Biosecurity Surveillance Network (</w:t>
      </w:r>
      <w:proofErr w:type="spellStart"/>
      <w:r w:rsidR="007B388E" w:rsidRPr="000A0067">
        <w:rPr>
          <w:szCs w:val="24"/>
        </w:rPr>
        <w:t>NABS</w:t>
      </w:r>
      <w:r w:rsidR="0037429F">
        <w:rPr>
          <w:szCs w:val="24"/>
        </w:rPr>
        <w:t>n</w:t>
      </w:r>
      <w:r w:rsidR="007B388E" w:rsidRPr="000A0067">
        <w:rPr>
          <w:szCs w:val="24"/>
        </w:rPr>
        <w:t>et</w:t>
      </w:r>
      <w:proofErr w:type="spellEnd"/>
      <w:r w:rsidR="007B388E" w:rsidRPr="000A0067">
        <w:rPr>
          <w:szCs w:val="24"/>
        </w:rPr>
        <w:t>)</w:t>
      </w:r>
      <w:r w:rsidR="0068767D">
        <w:rPr>
          <w:szCs w:val="24"/>
        </w:rPr>
        <w:t xml:space="preserve"> (DAWE, 2022c).</w:t>
      </w:r>
    </w:p>
    <w:p w14:paraId="07344907" w14:textId="3709828F" w:rsidR="00483424" w:rsidRPr="0093350A" w:rsidRDefault="00E5662B" w:rsidP="00113A05">
      <w:r w:rsidRPr="00113A05">
        <w:t>The department is also working with the ACDP and the Australian Pesticides and Veterinary Medicines Authority (APVMA) on the development of targeted biosecurity import permits to facilitate diagnostic and proficiency testing capability for state and territory laboratories and emergency supplies of LSD vaccines in the event of an outbreak in Australia</w:t>
      </w:r>
      <w:r w:rsidR="00483424" w:rsidRPr="00113A05">
        <w:t>.</w:t>
      </w:r>
    </w:p>
    <w:p w14:paraId="2F8D03A5" w14:textId="4CB17DD6" w:rsidR="001C0F32" w:rsidRPr="003D0863" w:rsidRDefault="001C0F32" w:rsidP="00113A05">
      <w:pPr>
        <w:rPr>
          <w:rStyle w:val="Strong"/>
        </w:rPr>
      </w:pPr>
      <w:r w:rsidRPr="003D0863">
        <w:rPr>
          <w:rStyle w:val="Strong"/>
        </w:rPr>
        <w:t xml:space="preserve">The Inspector-General </w:t>
      </w:r>
      <w:r w:rsidR="003D0863">
        <w:rPr>
          <w:rStyle w:val="Strong"/>
        </w:rPr>
        <w:t>note</w:t>
      </w:r>
      <w:r w:rsidR="00360E9C">
        <w:rPr>
          <w:rStyle w:val="Strong"/>
        </w:rPr>
        <w:t>s</w:t>
      </w:r>
      <w:r w:rsidRPr="003D0863">
        <w:rPr>
          <w:rStyle w:val="Strong"/>
        </w:rPr>
        <w:t xml:space="preserve"> that the department continues to work </w:t>
      </w:r>
      <w:r w:rsidR="00417DC6" w:rsidRPr="003D0863">
        <w:rPr>
          <w:rFonts w:asciiTheme="minorHAnsi" w:hAnsiTheme="minorHAnsi" w:cstheme="minorHAnsi"/>
          <w:b/>
          <w:bCs/>
          <w:szCs w:val="24"/>
        </w:rPr>
        <w:t>closely and practically</w:t>
      </w:r>
      <w:r w:rsidRPr="003D0863">
        <w:rPr>
          <w:rStyle w:val="Strong"/>
        </w:rPr>
        <w:t xml:space="preserve"> </w:t>
      </w:r>
      <w:r w:rsidR="00360E9C">
        <w:rPr>
          <w:rStyle w:val="Strong"/>
        </w:rPr>
        <w:t xml:space="preserve">on </w:t>
      </w:r>
      <w:r w:rsidR="003D0863" w:rsidRPr="00D03CA7">
        <w:rPr>
          <w:rStyle w:val="Strong"/>
        </w:rPr>
        <w:t>LSD</w:t>
      </w:r>
      <w:r w:rsidR="003D0863" w:rsidRPr="003D0863">
        <w:rPr>
          <w:rStyle w:val="Strong"/>
        </w:rPr>
        <w:t xml:space="preserve"> </w:t>
      </w:r>
      <w:r w:rsidRPr="003D0863">
        <w:rPr>
          <w:rStyle w:val="Strong"/>
        </w:rPr>
        <w:t xml:space="preserve">with counterparts from all Australian jurisdictions, </w:t>
      </w:r>
      <w:r w:rsidR="00614000">
        <w:rPr>
          <w:rStyle w:val="Strong"/>
        </w:rPr>
        <w:t xml:space="preserve">the </w:t>
      </w:r>
      <w:r w:rsidR="000527B7">
        <w:rPr>
          <w:rStyle w:val="Strong"/>
        </w:rPr>
        <w:t>ACDP</w:t>
      </w:r>
      <w:r w:rsidR="000527B7" w:rsidRPr="003D0863">
        <w:rPr>
          <w:rStyle w:val="Strong"/>
        </w:rPr>
        <w:t xml:space="preserve"> </w:t>
      </w:r>
      <w:r w:rsidRPr="003D0863">
        <w:rPr>
          <w:rStyle w:val="Strong"/>
        </w:rPr>
        <w:t>and other relevant biosecurity organisations.</w:t>
      </w:r>
    </w:p>
    <w:p w14:paraId="0C38191C" w14:textId="34765B89" w:rsidR="00484159" w:rsidRPr="0093350A" w:rsidRDefault="00C0309D" w:rsidP="007B388E">
      <w:pPr>
        <w:pStyle w:val="Heading3"/>
      </w:pPr>
      <w:bookmarkStart w:id="45" w:name="_Toc108179627"/>
      <w:r w:rsidRPr="0093350A">
        <w:t xml:space="preserve">Effective consultation </w:t>
      </w:r>
      <w:r w:rsidRPr="00986CF4">
        <w:t>with</w:t>
      </w:r>
      <w:r w:rsidRPr="0093350A">
        <w:t xml:space="preserve"> Australian industries</w:t>
      </w:r>
      <w:bookmarkEnd w:id="45"/>
    </w:p>
    <w:p w14:paraId="08F47EA1" w14:textId="237FA3C3" w:rsidR="00E5662B" w:rsidRPr="001D4A5F" w:rsidRDefault="00E5662B" w:rsidP="001D4A5F">
      <w:r w:rsidRPr="001D4A5F">
        <w:t xml:space="preserve">The Inspector-General resolved to not consult </w:t>
      </w:r>
      <w:r w:rsidR="009B4072" w:rsidRPr="001D4A5F">
        <w:t xml:space="preserve">directly with </w:t>
      </w:r>
      <w:r w:rsidRPr="001D4A5F">
        <w:t>industry</w:t>
      </w:r>
      <w:r w:rsidR="009B4072" w:rsidRPr="001D4A5F">
        <w:t xml:space="preserve"> organisations that are direct stakeholders in the threat of LSD to Australia, and potential import of LSDV to </w:t>
      </w:r>
      <w:r w:rsidR="00614000">
        <w:t xml:space="preserve">the </w:t>
      </w:r>
      <w:r w:rsidR="009B4072" w:rsidRPr="001D4A5F">
        <w:t>ACDP</w:t>
      </w:r>
      <w:r w:rsidRPr="001D4A5F">
        <w:t xml:space="preserve">, as the department and state and territory departments (represented on AHC) </w:t>
      </w:r>
      <w:r w:rsidR="0032137F" w:rsidRPr="001D4A5F">
        <w:t xml:space="preserve">have and will continue to consult </w:t>
      </w:r>
      <w:r w:rsidRPr="001D4A5F">
        <w:t xml:space="preserve">with relevant national and state and territory industry representatives. </w:t>
      </w:r>
    </w:p>
    <w:p w14:paraId="6D83C6EF" w14:textId="17D0AC2D" w:rsidR="006426F1" w:rsidRPr="001D4A5F" w:rsidRDefault="0016799A" w:rsidP="001D4A5F">
      <w:r w:rsidRPr="001D4A5F">
        <w:t xml:space="preserve">The department has written to all major animal industry stakeholder organisations relevant to </w:t>
      </w:r>
      <w:r w:rsidRPr="008459D4">
        <w:t>LSD</w:t>
      </w:r>
      <w:r w:rsidR="008459D4" w:rsidRPr="003F290B">
        <w:t xml:space="preserve"> and has provided </w:t>
      </w:r>
      <w:r w:rsidR="006C5A5C" w:rsidRPr="008459D4">
        <w:t>detailed briefing information</w:t>
      </w:r>
      <w:r w:rsidR="006C5A5C" w:rsidRPr="001D4A5F">
        <w:t xml:space="preserve"> about aspects of the potential import of LSDV to </w:t>
      </w:r>
      <w:r w:rsidR="00614000">
        <w:t xml:space="preserve">the </w:t>
      </w:r>
      <w:r w:rsidR="006C5A5C" w:rsidRPr="001D4A5F">
        <w:t>ACDP (see</w:t>
      </w:r>
      <w:r w:rsidR="00C86E96">
        <w:t xml:space="preserve"> Appendix A</w:t>
      </w:r>
      <w:r w:rsidR="006C5A5C" w:rsidRPr="001D4A5F">
        <w:t>)</w:t>
      </w:r>
      <w:r w:rsidR="00E36B70">
        <w:t>.</w:t>
      </w:r>
      <w:r w:rsidR="007B388E" w:rsidRPr="001D4A5F">
        <w:t xml:space="preserve"> The </w:t>
      </w:r>
      <w:r w:rsidR="00952E0D" w:rsidRPr="001D4A5F">
        <w:t>department</w:t>
      </w:r>
      <w:r w:rsidR="007B388E" w:rsidRPr="001D4A5F">
        <w:t xml:space="preserve"> has also proactively engaged with industry on this issue through a range of communications </w:t>
      </w:r>
      <w:r w:rsidR="00BF09E9">
        <w:t xml:space="preserve">for </w:t>
      </w:r>
      <w:r w:rsidR="007B388E" w:rsidRPr="001D4A5F">
        <w:t>peak bodies, veterinarians, livestock producers and those involved in the supply chain</w:t>
      </w:r>
      <w:r w:rsidR="00BF09E9">
        <w:t>. Communications</w:t>
      </w:r>
      <w:r w:rsidR="007B388E" w:rsidRPr="001D4A5F">
        <w:t xml:space="preserve"> </w:t>
      </w:r>
      <w:r w:rsidR="00BF09E9">
        <w:t xml:space="preserve">have </w:t>
      </w:r>
      <w:r w:rsidR="007B388E" w:rsidRPr="001D4A5F">
        <w:t>includ</w:t>
      </w:r>
      <w:r w:rsidR="00BF09E9">
        <w:t>ed</w:t>
      </w:r>
      <w:r w:rsidR="007B388E" w:rsidRPr="001D4A5F">
        <w:t xml:space="preserve"> webinars, industry round tables and participation at industry conferences (</w:t>
      </w:r>
      <w:r w:rsidR="00835423">
        <w:t>for example,</w:t>
      </w:r>
      <w:r w:rsidR="007B388E" w:rsidRPr="001D4A5F">
        <w:t xml:space="preserve"> the Northern Territory Cattlemen’s Association Conference, Cattle Council of </w:t>
      </w:r>
      <w:proofErr w:type="gramStart"/>
      <w:r w:rsidR="007B388E" w:rsidRPr="001D4A5F">
        <w:t>Australia</w:t>
      </w:r>
      <w:proofErr w:type="gramEnd"/>
      <w:r w:rsidR="007B388E" w:rsidRPr="001D4A5F">
        <w:t xml:space="preserve"> and the Australian Livestock Exporters’ Council).</w:t>
      </w:r>
    </w:p>
    <w:p w14:paraId="0E7B8380" w14:textId="1FCE3980" w:rsidR="006426F1" w:rsidRPr="001D4A5F" w:rsidRDefault="006426F1" w:rsidP="001D4A5F">
      <w:r w:rsidRPr="001D4A5F">
        <w:t>Following the initial outbreak of LSDV in Indonesia, the department issued a series of targeted communications to vessel masters and shipping agents to ensure any returning livestock vessels were compliant with Australia’s disinfection and disin</w:t>
      </w:r>
      <w:r w:rsidR="00141221">
        <w:t>f</w:t>
      </w:r>
      <w:r w:rsidRPr="001D4A5F">
        <w:t xml:space="preserve">ection requirements. </w:t>
      </w:r>
      <w:r w:rsidR="00BF09E9">
        <w:t>B</w:t>
      </w:r>
      <w:r w:rsidR="00BF09E9" w:rsidRPr="001D4A5F">
        <w:t>iosecurity import permit holders and the department’s Biologicals Consultative Committee</w:t>
      </w:r>
      <w:r w:rsidR="00BF09E9">
        <w:t xml:space="preserve"> were issued with t</w:t>
      </w:r>
      <w:r w:rsidRPr="001D4A5F">
        <w:t xml:space="preserve">argeted information, including a formal letter, an Import Industry Advice Notice, and an alert via the department’s Biosecurity Import Conditions (BICON) system </w:t>
      </w:r>
      <w:r w:rsidR="009034A0">
        <w:t>(DAWE, 2022</w:t>
      </w:r>
      <w:r w:rsidR="002A1D89">
        <w:t>d</w:t>
      </w:r>
      <w:r w:rsidR="00B95577">
        <w:t>;</w:t>
      </w:r>
      <w:r w:rsidR="00CE5A19">
        <w:t xml:space="preserve"> </w:t>
      </w:r>
      <w:r w:rsidR="00FD5BEA">
        <w:t xml:space="preserve">DAWE, </w:t>
      </w:r>
      <w:r w:rsidR="00CE5A19">
        <w:t>2022</w:t>
      </w:r>
      <w:r w:rsidR="002A1D89">
        <w:t>e</w:t>
      </w:r>
      <w:r w:rsidR="009034A0">
        <w:t>)</w:t>
      </w:r>
      <w:r w:rsidRPr="001D4A5F">
        <w:t xml:space="preserve">. A range of communications materials have been developed and shared through social media channels and the department’s website to raise community awareness about the risk of LSDV. The department has scheduled a series of workshops for industry on the National LSD </w:t>
      </w:r>
      <w:r w:rsidR="00184249">
        <w:t>A</w:t>
      </w:r>
      <w:r w:rsidRPr="001D4A5F">
        <w:t xml:space="preserve">ction </w:t>
      </w:r>
      <w:r w:rsidR="00184249">
        <w:t>P</w:t>
      </w:r>
      <w:r w:rsidRPr="001D4A5F">
        <w:t xml:space="preserve">lan in June and July 2022. </w:t>
      </w:r>
    </w:p>
    <w:p w14:paraId="26AA8E0D" w14:textId="5B31D789" w:rsidR="00E5662B" w:rsidRPr="001D4A5F" w:rsidRDefault="00E5662B" w:rsidP="001D4A5F">
      <w:r w:rsidRPr="001D4A5F">
        <w:t xml:space="preserve">The Inspector-General </w:t>
      </w:r>
      <w:r w:rsidR="006C5A5C" w:rsidRPr="001D4A5F">
        <w:t xml:space="preserve">is aware of feedback </w:t>
      </w:r>
      <w:r w:rsidR="00BF09E9">
        <w:t xml:space="preserve">that industry representatives have </w:t>
      </w:r>
      <w:r w:rsidR="006C5A5C" w:rsidRPr="001D4A5F">
        <w:t>provided to the department on specific aspects of the import process</w:t>
      </w:r>
      <w:r w:rsidR="00BF09E9">
        <w:t>.</w:t>
      </w:r>
      <w:r w:rsidR="006C5A5C" w:rsidRPr="001D4A5F">
        <w:t xml:space="preserve"> </w:t>
      </w:r>
      <w:r w:rsidR="00BF09E9">
        <w:t>H</w:t>
      </w:r>
      <w:r w:rsidR="006C5A5C" w:rsidRPr="001D4A5F">
        <w:t xml:space="preserve">owever, </w:t>
      </w:r>
      <w:r w:rsidR="00BF09E9">
        <w:t xml:space="preserve">the Inspector-General </w:t>
      </w:r>
      <w:r w:rsidR="006C5A5C" w:rsidRPr="001D4A5F">
        <w:t xml:space="preserve">is </w:t>
      </w:r>
      <w:r w:rsidRPr="001D4A5F">
        <w:t xml:space="preserve">not aware of any </w:t>
      </w:r>
      <w:r w:rsidR="006C5A5C" w:rsidRPr="001D4A5F">
        <w:t xml:space="preserve">significant </w:t>
      </w:r>
      <w:r w:rsidRPr="001D4A5F">
        <w:t>industry concerns about the potential import of LSD</w:t>
      </w:r>
      <w:r w:rsidR="007A7F71">
        <w:t>V</w:t>
      </w:r>
      <w:r w:rsidRPr="001D4A5F">
        <w:t xml:space="preserve"> into Australia to </w:t>
      </w:r>
      <w:r w:rsidR="00184249">
        <w:t xml:space="preserve">the </w:t>
      </w:r>
      <w:r w:rsidRPr="001D4A5F">
        <w:t>ACDP</w:t>
      </w:r>
      <w:r w:rsidR="002B0C5F">
        <w:t>,</w:t>
      </w:r>
      <w:r w:rsidRPr="001D4A5F">
        <w:t xml:space="preserve"> Geelong</w:t>
      </w:r>
      <w:r w:rsidR="001D4A5F">
        <w:t xml:space="preserve"> facility</w:t>
      </w:r>
      <w:r w:rsidR="006C5A5C" w:rsidRPr="001D4A5F">
        <w:t xml:space="preserve">, including ability to effectively mitigate </w:t>
      </w:r>
      <w:r w:rsidR="00FE1E32">
        <w:t>associated</w:t>
      </w:r>
      <w:r w:rsidR="00FE1E32" w:rsidRPr="001D4A5F">
        <w:t xml:space="preserve"> </w:t>
      </w:r>
      <w:r w:rsidR="006C5A5C" w:rsidRPr="001D4A5F">
        <w:t>risks</w:t>
      </w:r>
      <w:r w:rsidRPr="001D4A5F">
        <w:t xml:space="preserve">. </w:t>
      </w:r>
    </w:p>
    <w:p w14:paraId="5115F946" w14:textId="58947146" w:rsidR="0032137F" w:rsidRPr="003D0863" w:rsidRDefault="00E5662B" w:rsidP="00113A05">
      <w:pPr>
        <w:rPr>
          <w:rStyle w:val="Strong"/>
        </w:rPr>
      </w:pPr>
      <w:r w:rsidRPr="003D0863">
        <w:rPr>
          <w:rStyle w:val="Strong"/>
        </w:rPr>
        <w:t xml:space="preserve">The Inspector-General </w:t>
      </w:r>
      <w:r w:rsidR="0032137F" w:rsidRPr="003D0863">
        <w:rPr>
          <w:rStyle w:val="Strong"/>
        </w:rPr>
        <w:t>note</w:t>
      </w:r>
      <w:r w:rsidR="00BF09E9">
        <w:rPr>
          <w:rStyle w:val="Strong"/>
        </w:rPr>
        <w:t>s</w:t>
      </w:r>
      <w:r w:rsidR="0032137F" w:rsidRPr="003D0863">
        <w:rPr>
          <w:rStyle w:val="Strong"/>
        </w:rPr>
        <w:t xml:space="preserve"> </w:t>
      </w:r>
      <w:r w:rsidR="00BF09E9">
        <w:rPr>
          <w:rStyle w:val="Strong"/>
        </w:rPr>
        <w:t xml:space="preserve">that </w:t>
      </w:r>
      <w:r w:rsidR="00417DC6" w:rsidRPr="003D0863">
        <w:rPr>
          <w:rFonts w:asciiTheme="minorHAnsi" w:hAnsiTheme="minorHAnsi" w:cstheme="minorHAnsi"/>
          <w:b/>
          <w:bCs/>
          <w:szCs w:val="24"/>
        </w:rPr>
        <w:t>industry</w:t>
      </w:r>
      <w:r w:rsidR="0032137F" w:rsidRPr="003D0863">
        <w:rPr>
          <w:rStyle w:val="Strong"/>
        </w:rPr>
        <w:t xml:space="preserve"> consultation activities </w:t>
      </w:r>
      <w:r w:rsidR="00BF09E9" w:rsidRPr="00184249">
        <w:rPr>
          <w:rStyle w:val="Strong"/>
        </w:rPr>
        <w:t xml:space="preserve">have been </w:t>
      </w:r>
      <w:r w:rsidR="0032137F" w:rsidRPr="00184249">
        <w:rPr>
          <w:rStyle w:val="Strong"/>
        </w:rPr>
        <w:t>completed</w:t>
      </w:r>
      <w:r w:rsidR="00BF09E9" w:rsidRPr="00184249">
        <w:rPr>
          <w:rStyle w:val="Strong"/>
        </w:rPr>
        <w:t>,</w:t>
      </w:r>
      <w:r w:rsidR="0032137F" w:rsidRPr="00184249">
        <w:rPr>
          <w:rStyle w:val="Strong"/>
        </w:rPr>
        <w:t xml:space="preserve"> and </w:t>
      </w:r>
      <w:r w:rsidR="00BF09E9" w:rsidRPr="00184249">
        <w:rPr>
          <w:rStyle w:val="Strong"/>
        </w:rPr>
        <w:t xml:space="preserve">are </w:t>
      </w:r>
      <w:r w:rsidR="0032137F" w:rsidRPr="00184249">
        <w:rPr>
          <w:rStyle w:val="Strong"/>
        </w:rPr>
        <w:t>planned</w:t>
      </w:r>
      <w:r w:rsidR="00BF09E9" w:rsidRPr="00184249">
        <w:rPr>
          <w:rStyle w:val="Strong"/>
        </w:rPr>
        <w:t>,</w:t>
      </w:r>
      <w:r w:rsidR="0032137F" w:rsidRPr="00184249">
        <w:rPr>
          <w:rStyle w:val="Strong"/>
        </w:rPr>
        <w:t xml:space="preserve"> </w:t>
      </w:r>
      <w:r w:rsidR="00BF09E9" w:rsidRPr="00184249">
        <w:rPr>
          <w:rStyle w:val="Strong"/>
        </w:rPr>
        <w:t xml:space="preserve">for </w:t>
      </w:r>
      <w:r w:rsidR="0032137F" w:rsidRPr="00184249">
        <w:rPr>
          <w:rStyle w:val="Strong"/>
        </w:rPr>
        <w:t>key</w:t>
      </w:r>
      <w:r w:rsidRPr="00184249">
        <w:rPr>
          <w:rStyle w:val="Strong"/>
        </w:rPr>
        <w:t xml:space="preserve"> stakeholder</w:t>
      </w:r>
      <w:r w:rsidR="0032137F" w:rsidRPr="00184249">
        <w:rPr>
          <w:rStyle w:val="Strong"/>
        </w:rPr>
        <w:t xml:space="preserve"> industry organisations, regarding both </w:t>
      </w:r>
      <w:r w:rsidR="006C5A5C" w:rsidRPr="00184249">
        <w:rPr>
          <w:rStyle w:val="Strong"/>
        </w:rPr>
        <w:t xml:space="preserve">the </w:t>
      </w:r>
      <w:r w:rsidR="0032137F" w:rsidRPr="00184249">
        <w:rPr>
          <w:rStyle w:val="Strong"/>
        </w:rPr>
        <w:t xml:space="preserve">LSD </w:t>
      </w:r>
      <w:r w:rsidR="006C5A5C" w:rsidRPr="00184249">
        <w:rPr>
          <w:rStyle w:val="Strong"/>
        </w:rPr>
        <w:t xml:space="preserve">threat to Australia, the national response to this threat and the </w:t>
      </w:r>
      <w:r w:rsidR="0032137F" w:rsidRPr="00184249">
        <w:rPr>
          <w:rStyle w:val="Strong"/>
        </w:rPr>
        <w:t xml:space="preserve">potential LSDV import to </w:t>
      </w:r>
      <w:r w:rsidR="00614000">
        <w:rPr>
          <w:rStyle w:val="Strong"/>
        </w:rPr>
        <w:t xml:space="preserve">the </w:t>
      </w:r>
      <w:r w:rsidR="0032137F" w:rsidRPr="00184249">
        <w:rPr>
          <w:rStyle w:val="Strong"/>
        </w:rPr>
        <w:t>ACDP.</w:t>
      </w:r>
      <w:r w:rsidR="0032137F" w:rsidRPr="003D0863">
        <w:rPr>
          <w:rStyle w:val="Strong"/>
        </w:rPr>
        <w:t xml:space="preserve"> </w:t>
      </w:r>
    </w:p>
    <w:p w14:paraId="72195101" w14:textId="3F6AD14A" w:rsidR="001E1B67" w:rsidRPr="0093350A" w:rsidRDefault="001E1B67" w:rsidP="00113A05">
      <w:pPr>
        <w:pStyle w:val="Heading2"/>
      </w:pPr>
      <w:bookmarkStart w:id="46" w:name="_Toc108179628"/>
      <w:r w:rsidRPr="0093350A">
        <w:t>Policy approval for LSD</w:t>
      </w:r>
      <w:r w:rsidR="007A7F71">
        <w:t>V</w:t>
      </w:r>
      <w:r w:rsidRPr="0093350A">
        <w:t xml:space="preserve"> import</w:t>
      </w:r>
      <w:bookmarkEnd w:id="46"/>
    </w:p>
    <w:p w14:paraId="1AD9AA9A" w14:textId="6F3EEEB5" w:rsidR="006C5A5C" w:rsidRPr="0093350A" w:rsidRDefault="00F442A2" w:rsidP="00986CF4">
      <w:pPr>
        <w:pStyle w:val="Heading3"/>
      </w:pPr>
      <w:bookmarkStart w:id="47" w:name="_Toc108179629"/>
      <w:r w:rsidRPr="0093350A">
        <w:t>Government policy decision in place to support potential LSDV import</w:t>
      </w:r>
      <w:bookmarkEnd w:id="47"/>
    </w:p>
    <w:p w14:paraId="650BBA86" w14:textId="2A89ADB0" w:rsidR="006C5A5C" w:rsidRPr="00113A05" w:rsidRDefault="00E16CEA" w:rsidP="00113A05">
      <w:r w:rsidRPr="00113A05">
        <w:t>Australian animal biosecurity experts have been monitoring</w:t>
      </w:r>
      <w:r w:rsidR="00712106">
        <w:t xml:space="preserve"> the</w:t>
      </w:r>
      <w:r w:rsidRPr="00113A05">
        <w:t xml:space="preserve"> international distribution of </w:t>
      </w:r>
      <w:r w:rsidR="00952E0D">
        <w:t>LSD</w:t>
      </w:r>
      <w:r w:rsidRPr="00113A05">
        <w:t xml:space="preserve"> and its threat to Australia for many years. </w:t>
      </w:r>
      <w:r w:rsidR="00A66925">
        <w:t>Historically</w:t>
      </w:r>
      <w:r w:rsidR="00BF09E9">
        <w:t>,</w:t>
      </w:r>
      <w:r w:rsidR="00A66925">
        <w:t xml:space="preserve"> </w:t>
      </w:r>
      <w:r w:rsidRPr="00113A05">
        <w:t xml:space="preserve">LSD was not seen as a threat to Australia given it had not left Africa and the role of vectors in the spread of LSD was not </w:t>
      </w:r>
      <w:r w:rsidR="00952E0D">
        <w:t xml:space="preserve">well </w:t>
      </w:r>
      <w:r w:rsidRPr="00113A05">
        <w:t xml:space="preserve">understood. </w:t>
      </w:r>
      <w:r w:rsidR="006C5A5C" w:rsidRPr="00113A05">
        <w:t xml:space="preserve">Hence, there has been no demand for consideration by successive Australian governments of the need to import LSDV to </w:t>
      </w:r>
      <w:r w:rsidR="00614000">
        <w:t xml:space="preserve">the </w:t>
      </w:r>
      <w:r w:rsidR="006C5A5C" w:rsidRPr="00113A05">
        <w:t>ACDP</w:t>
      </w:r>
      <w:r w:rsidR="00C632FF">
        <w:t xml:space="preserve"> (formally known as </w:t>
      </w:r>
      <w:r w:rsidR="001C45FF">
        <w:t xml:space="preserve">the </w:t>
      </w:r>
      <w:r w:rsidR="00C632FF">
        <w:t xml:space="preserve">Australian Animal Health Laboratory </w:t>
      </w:r>
      <w:r w:rsidR="00184249">
        <w:t>(</w:t>
      </w:r>
      <w:r w:rsidR="00C632FF">
        <w:t>AAHL</w:t>
      </w:r>
      <w:r w:rsidR="00184249">
        <w:t>)</w:t>
      </w:r>
      <w:r w:rsidR="00C632FF">
        <w:t>)</w:t>
      </w:r>
      <w:r w:rsidR="006C5A5C" w:rsidRPr="00113A05">
        <w:t xml:space="preserve"> </w:t>
      </w:r>
      <w:r w:rsidR="00BF09E9">
        <w:t xml:space="preserve">in </w:t>
      </w:r>
      <w:r w:rsidR="006C5A5C" w:rsidRPr="00113A05">
        <w:t>the 40 years since its establishment.</w:t>
      </w:r>
    </w:p>
    <w:p w14:paraId="2E75AE96" w14:textId="186F2862" w:rsidR="00E16CEA" w:rsidRPr="00113A05" w:rsidRDefault="00E16CEA" w:rsidP="00113A05">
      <w:r w:rsidRPr="00113A05">
        <w:t>In 19</w:t>
      </w:r>
      <w:r w:rsidR="00803951">
        <w:t>8</w:t>
      </w:r>
      <w:r w:rsidRPr="00113A05">
        <w:t>8, the Armstrong review did not recommend virulent sheep and goat pox viruses be approved for importation given the lack of risk of disease spread but was divided on whether attenuated strains of virus should be imported for future research</w:t>
      </w:r>
      <w:r w:rsidR="000F7931">
        <w:t xml:space="preserve"> (</w:t>
      </w:r>
      <w:r w:rsidR="009E3E2A" w:rsidRPr="00342013">
        <w:t xml:space="preserve">Committee to </w:t>
      </w:r>
      <w:r w:rsidR="009160BB">
        <w:t>R</w:t>
      </w:r>
      <w:r w:rsidR="009E3E2A" w:rsidRPr="00342013">
        <w:t xml:space="preserve">eview the AAHL </w:t>
      </w:r>
      <w:r w:rsidR="009160BB">
        <w:t>R</w:t>
      </w:r>
      <w:r w:rsidR="009E3E2A" w:rsidRPr="00342013">
        <w:t xml:space="preserve">equirements for </w:t>
      </w:r>
      <w:r w:rsidR="009160BB">
        <w:t>E</w:t>
      </w:r>
      <w:r w:rsidR="009E3E2A" w:rsidRPr="00342013">
        <w:t xml:space="preserve">xotic </w:t>
      </w:r>
      <w:r w:rsidR="009160BB">
        <w:t>P</w:t>
      </w:r>
      <w:r w:rsidR="009E3E2A" w:rsidRPr="00342013">
        <w:t>athogens</w:t>
      </w:r>
      <w:r w:rsidR="009E3E2A">
        <w:t>, 1988</w:t>
      </w:r>
      <w:r w:rsidR="000F7931">
        <w:t>)</w:t>
      </w:r>
      <w:r w:rsidRPr="00113A05">
        <w:t xml:space="preserve">. AAHL (now </w:t>
      </w:r>
      <w:r w:rsidR="001C45FF">
        <w:t xml:space="preserve">known as </w:t>
      </w:r>
      <w:r w:rsidRPr="00113A05">
        <w:t xml:space="preserve">ACDP) did not request </w:t>
      </w:r>
      <w:r w:rsidR="009160BB">
        <w:t xml:space="preserve">that </w:t>
      </w:r>
      <w:r w:rsidRPr="00113A05">
        <w:t xml:space="preserve">the review committee evaluate the import of </w:t>
      </w:r>
      <w:proofErr w:type="spellStart"/>
      <w:r w:rsidR="00184249" w:rsidRPr="005A1357">
        <w:t>C</w:t>
      </w:r>
      <w:r w:rsidRPr="005A1357">
        <w:t>apripoxvirus</w:t>
      </w:r>
      <w:r w:rsidR="005A1357" w:rsidRPr="005A1357">
        <w:t>es</w:t>
      </w:r>
      <w:proofErr w:type="spellEnd"/>
      <w:r w:rsidRPr="00113A05">
        <w:t xml:space="preserve"> for diagnostic test development. </w:t>
      </w:r>
    </w:p>
    <w:p w14:paraId="07DFAE1E" w14:textId="1456FA57" w:rsidR="00E16CEA" w:rsidRPr="00113A05" w:rsidRDefault="00E16CEA" w:rsidP="00113A05">
      <w:r w:rsidRPr="00113A05">
        <w:t xml:space="preserve">A </w:t>
      </w:r>
      <w:proofErr w:type="gramStart"/>
      <w:r w:rsidR="0094567F" w:rsidRPr="00113A05">
        <w:t>microorganisms</w:t>
      </w:r>
      <w:proofErr w:type="gramEnd"/>
      <w:r w:rsidR="0094567F" w:rsidRPr="00113A05">
        <w:t xml:space="preserve"> </w:t>
      </w:r>
      <w:r w:rsidRPr="00113A05">
        <w:t xml:space="preserve">working group was formed under the then </w:t>
      </w:r>
      <w:proofErr w:type="spellStart"/>
      <w:r w:rsidRPr="00113A05">
        <w:t>VetCom</w:t>
      </w:r>
      <w:proofErr w:type="spellEnd"/>
      <w:r w:rsidRPr="00113A05">
        <w:t xml:space="preserve"> (now AHC) to assess requests for the import of pathogens of concern. In 2001 the group noted that it had not considered the import of </w:t>
      </w:r>
      <w:proofErr w:type="spellStart"/>
      <w:r w:rsidR="00AF2F4D">
        <w:t>c</w:t>
      </w:r>
      <w:r w:rsidRPr="005A1357">
        <w:t>apripoxvirus</w:t>
      </w:r>
      <w:proofErr w:type="spellEnd"/>
      <w:r w:rsidRPr="00113A05">
        <w:t xml:space="preserve"> due to lack of both an import application and industry support for importation.</w:t>
      </w:r>
    </w:p>
    <w:p w14:paraId="1CF483CA" w14:textId="6AD96CF5" w:rsidR="0094567F" w:rsidRDefault="0094567F" w:rsidP="00113A05">
      <w:r w:rsidRPr="00113A05">
        <w:t>The threat posed to Australia from LSD has escalated significantly in recent years</w:t>
      </w:r>
      <w:r w:rsidR="001E1B67" w:rsidRPr="00113A05">
        <w:t xml:space="preserve">, </w:t>
      </w:r>
      <w:r w:rsidR="00184249">
        <w:t xml:space="preserve">which means that </w:t>
      </w:r>
      <w:r w:rsidR="001E1B67" w:rsidRPr="00113A05">
        <w:t>Australia’s policy position regarding LSD preparedness</w:t>
      </w:r>
      <w:r w:rsidR="00184249">
        <w:t xml:space="preserve"> must be reconsidered</w:t>
      </w:r>
      <w:r w:rsidRPr="00113A05">
        <w:t xml:space="preserve">. </w:t>
      </w:r>
    </w:p>
    <w:p w14:paraId="1411FAC9" w14:textId="6A2DA569" w:rsidR="0078571B" w:rsidRPr="00113A05" w:rsidRDefault="0078571B" w:rsidP="00113A05">
      <w:r w:rsidRPr="00113A05">
        <w:t>On 8 April 2022, the former Australian Government Minister for Agriculture announced agreement to the importation of live LSD</w:t>
      </w:r>
      <w:r w:rsidR="007A7F71">
        <w:t>V</w:t>
      </w:r>
      <w:r w:rsidRPr="00113A05">
        <w:t xml:space="preserve"> into </w:t>
      </w:r>
      <w:r w:rsidR="00184249">
        <w:t xml:space="preserve">the </w:t>
      </w:r>
      <w:r w:rsidRPr="00113A05">
        <w:t>ACDP facility only, subject to risk assessments and regulatory approvals by the department (</w:t>
      </w:r>
      <w:proofErr w:type="spellStart"/>
      <w:r w:rsidRPr="00113A05">
        <w:t>Littleproud</w:t>
      </w:r>
      <w:proofErr w:type="spellEnd"/>
      <w:r w:rsidR="008B2AAF">
        <w:t>,</w:t>
      </w:r>
      <w:r w:rsidRPr="00113A05">
        <w:t xml:space="preserve"> 2022).</w:t>
      </w:r>
    </w:p>
    <w:p w14:paraId="10CEAF5D" w14:textId="7C0AC600" w:rsidR="0078571B" w:rsidRPr="00113A05" w:rsidRDefault="0078571B" w:rsidP="00113A05">
      <w:r w:rsidRPr="00113A05">
        <w:t xml:space="preserve">The </w:t>
      </w:r>
      <w:r w:rsidR="00952E0D">
        <w:t>Inspector-General note</w:t>
      </w:r>
      <w:r w:rsidR="009160BB">
        <w:t>s</w:t>
      </w:r>
      <w:r w:rsidR="00952E0D">
        <w:t xml:space="preserve"> </w:t>
      </w:r>
      <w:r w:rsidR="001E1B67" w:rsidRPr="00113A05">
        <w:t>that this policy chan</w:t>
      </w:r>
      <w:r w:rsidR="006975A3" w:rsidRPr="00113A05">
        <w:t>g</w:t>
      </w:r>
      <w:r w:rsidR="001E1B67" w:rsidRPr="00113A05">
        <w:t>e enabled the department to c</w:t>
      </w:r>
      <w:r w:rsidRPr="00113A05">
        <w:t>ommenc</w:t>
      </w:r>
      <w:r w:rsidR="001E1B67" w:rsidRPr="00113A05">
        <w:t>e the</w:t>
      </w:r>
      <w:r w:rsidRPr="00113A05">
        <w:t xml:space="preserve"> risk assessment for the importation of live LSD</w:t>
      </w:r>
      <w:r w:rsidR="001E1B67" w:rsidRPr="00113A05">
        <w:t>V</w:t>
      </w:r>
      <w:r w:rsidRPr="00113A05">
        <w:t xml:space="preserve"> to </w:t>
      </w:r>
      <w:r w:rsidR="00184249">
        <w:t xml:space="preserve">the </w:t>
      </w:r>
      <w:r w:rsidRPr="00113A05">
        <w:t xml:space="preserve">ACDP and development of import conditions to manage the biosecurity risk under the </w:t>
      </w:r>
      <w:r w:rsidRPr="00077B07">
        <w:t>Biosecurity Act</w:t>
      </w:r>
      <w:r w:rsidRPr="00113A05">
        <w:t>.</w:t>
      </w:r>
    </w:p>
    <w:p w14:paraId="25CDCB94" w14:textId="3B42908E" w:rsidR="001E1B67" w:rsidRPr="0093350A" w:rsidRDefault="001E1B67" w:rsidP="0078571B">
      <w:pPr>
        <w:rPr>
          <w:rFonts w:asciiTheme="minorHAnsi" w:hAnsiTheme="minorHAnsi" w:cstheme="minorHAnsi"/>
          <w:szCs w:val="24"/>
        </w:rPr>
      </w:pPr>
      <w:r w:rsidRPr="003D0863">
        <w:rPr>
          <w:rStyle w:val="Strong"/>
        </w:rPr>
        <w:t>The Inspector-General note</w:t>
      </w:r>
      <w:r w:rsidR="009160BB">
        <w:rPr>
          <w:rStyle w:val="Strong"/>
        </w:rPr>
        <w:t>s</w:t>
      </w:r>
      <w:r w:rsidRPr="003D0863">
        <w:rPr>
          <w:rStyle w:val="Strong"/>
        </w:rPr>
        <w:t xml:space="preserve"> the policy context </w:t>
      </w:r>
      <w:r w:rsidR="003D0863">
        <w:rPr>
          <w:rStyle w:val="Strong"/>
        </w:rPr>
        <w:t xml:space="preserve">that prevailed </w:t>
      </w:r>
      <w:r w:rsidRPr="003D0863">
        <w:rPr>
          <w:rStyle w:val="Strong"/>
        </w:rPr>
        <w:t xml:space="preserve">for LSD over many years and the changed circumstances that </w:t>
      </w:r>
      <w:r w:rsidR="00184249">
        <w:rPr>
          <w:rStyle w:val="Strong"/>
        </w:rPr>
        <w:t xml:space="preserve">caused </w:t>
      </w:r>
      <w:r w:rsidRPr="003D0863">
        <w:rPr>
          <w:rStyle w:val="Strong"/>
        </w:rPr>
        <w:t xml:space="preserve">the Australian </w:t>
      </w:r>
      <w:r w:rsidR="009160BB">
        <w:rPr>
          <w:rStyle w:val="Strong"/>
        </w:rPr>
        <w:t>G</w:t>
      </w:r>
      <w:r w:rsidRPr="003D0863">
        <w:rPr>
          <w:rStyle w:val="Strong"/>
        </w:rPr>
        <w:t xml:space="preserve">overnment </w:t>
      </w:r>
      <w:r w:rsidR="00AE4A37" w:rsidRPr="003D0863">
        <w:rPr>
          <w:rStyle w:val="Strong"/>
        </w:rPr>
        <w:t xml:space="preserve">to </w:t>
      </w:r>
      <w:r w:rsidRPr="003D0863">
        <w:rPr>
          <w:rStyle w:val="Strong"/>
        </w:rPr>
        <w:t>provid</w:t>
      </w:r>
      <w:r w:rsidR="00AE4A37" w:rsidRPr="003D0863">
        <w:rPr>
          <w:rStyle w:val="Strong"/>
        </w:rPr>
        <w:t>e</w:t>
      </w:r>
      <w:r w:rsidRPr="003D0863">
        <w:rPr>
          <w:rStyle w:val="Strong"/>
        </w:rPr>
        <w:t xml:space="preserve"> policy support for the department to commence the risk assessment for the importation of live LSDV to </w:t>
      </w:r>
      <w:r w:rsidR="00614000">
        <w:rPr>
          <w:rStyle w:val="Strong"/>
        </w:rPr>
        <w:t xml:space="preserve">the </w:t>
      </w:r>
      <w:r w:rsidRPr="003D0863">
        <w:rPr>
          <w:rStyle w:val="Strong"/>
        </w:rPr>
        <w:t>ACDP.</w:t>
      </w:r>
    </w:p>
    <w:p w14:paraId="749F4C57" w14:textId="7CE0B164" w:rsidR="00D57507" w:rsidRPr="0093350A" w:rsidRDefault="007627EA">
      <w:pPr>
        <w:pStyle w:val="Heading2"/>
      </w:pPr>
      <w:bookmarkStart w:id="48" w:name="_Toc108179630"/>
      <w:r w:rsidRPr="0093350A">
        <w:t xml:space="preserve">Department’s </w:t>
      </w:r>
      <w:r w:rsidRPr="00986CF4">
        <w:t>technical</w:t>
      </w:r>
      <w:r w:rsidRPr="0093350A">
        <w:t xml:space="preserve"> and regulatory expertise for disease agent risk assessment</w:t>
      </w:r>
      <w:bookmarkEnd w:id="48"/>
    </w:p>
    <w:p w14:paraId="07272319" w14:textId="148AA987" w:rsidR="00EC7BAF" w:rsidRPr="00113A05" w:rsidRDefault="00EC7BAF" w:rsidP="00113A05">
      <w:r w:rsidRPr="00113A05">
        <w:t>The department has significant experience in conducting comprehensive risk assessments to manage a wide range of animal pathogens while permitting their handling and use in Australia. Risk analyses conducted by the department are consistent with Australia’s international treaty rights and obligations</w:t>
      </w:r>
      <w:r w:rsidR="009160BB">
        <w:t>,</w:t>
      </w:r>
      <w:r w:rsidRPr="00113A05">
        <w:t xml:space="preserve"> including those under the World Trade Organization (WTO) Agreement on the Application of Sanitary and Phytosanitary Measures (SPS Agreement) and </w:t>
      </w:r>
      <w:r w:rsidR="00C0537B">
        <w:t>WOAH</w:t>
      </w:r>
      <w:r w:rsidRPr="00113A05">
        <w:t>. Risk analyses establish the least trade-restrictive measures that meet Australia’s ALOP.</w:t>
      </w:r>
    </w:p>
    <w:p w14:paraId="0F38DDB9" w14:textId="77777777" w:rsidR="000616DF" w:rsidRPr="0093350A" w:rsidRDefault="000616DF" w:rsidP="00986CF4">
      <w:pPr>
        <w:pStyle w:val="Heading3"/>
        <w:rPr>
          <w:lang w:val="en-US"/>
        </w:rPr>
      </w:pPr>
      <w:bookmarkStart w:id="49" w:name="_Toc108179631"/>
      <w:r w:rsidRPr="0093350A">
        <w:rPr>
          <w:lang w:val="en-US"/>
        </w:rPr>
        <w:t>Technical knowledge on Australian research on exotic animal diseases</w:t>
      </w:r>
      <w:bookmarkEnd w:id="49"/>
    </w:p>
    <w:p w14:paraId="45F7502B" w14:textId="3DE03230" w:rsidR="00B268FB" w:rsidRDefault="00B268FB" w:rsidP="00986CF4">
      <w:pPr>
        <w:rPr>
          <w:szCs w:val="24"/>
        </w:rPr>
      </w:pPr>
      <w:r w:rsidRPr="000A0067">
        <w:rPr>
          <w:szCs w:val="24"/>
        </w:rPr>
        <w:t>All staff working in</w:t>
      </w:r>
      <w:r w:rsidR="00FA44A1">
        <w:rPr>
          <w:szCs w:val="24"/>
        </w:rPr>
        <w:t xml:space="preserve"> the Biosecurity Animal Division</w:t>
      </w:r>
      <w:r w:rsidRPr="000A0067">
        <w:rPr>
          <w:szCs w:val="24"/>
        </w:rPr>
        <w:t xml:space="preserve"> must hold a tertiary degree in a relevant scientific field. This gives staff members the baseline scientific knowledge, in addition to critical thinking skills developed during their studies. </w:t>
      </w:r>
    </w:p>
    <w:p w14:paraId="4D3116F4" w14:textId="4077D795" w:rsidR="00B268FB" w:rsidRDefault="00B268FB" w:rsidP="00986CF4">
      <w:pPr>
        <w:rPr>
          <w:lang w:val="en-US"/>
        </w:rPr>
      </w:pPr>
      <w:r w:rsidRPr="000A0067">
        <w:rPr>
          <w:szCs w:val="24"/>
        </w:rPr>
        <w:t xml:space="preserve">Upon commencement, all staff receive extensive training in the assessment of biosecurity risk for a range of biological commodities imported for laboratory use, including </w:t>
      </w:r>
      <w:r w:rsidRPr="000A0067">
        <w:rPr>
          <w:rFonts w:asciiTheme="minorHAnsi" w:hAnsiTheme="minorHAnsi" w:cstheme="minorHAnsi"/>
          <w:szCs w:val="24"/>
        </w:rPr>
        <w:t xml:space="preserve">microorganisms and infectious agents. Delivery of these face-to-face training sessions is recorded in a </w:t>
      </w:r>
      <w:r w:rsidR="009160BB">
        <w:rPr>
          <w:rFonts w:asciiTheme="minorHAnsi" w:hAnsiTheme="minorHAnsi" w:cstheme="minorHAnsi"/>
          <w:szCs w:val="24"/>
        </w:rPr>
        <w:t>‘</w:t>
      </w:r>
      <w:proofErr w:type="spellStart"/>
      <w:r w:rsidRPr="000A0067">
        <w:rPr>
          <w:rFonts w:asciiTheme="minorHAnsi" w:hAnsiTheme="minorHAnsi" w:cstheme="minorHAnsi"/>
          <w:szCs w:val="24"/>
        </w:rPr>
        <w:t>Newstarter</w:t>
      </w:r>
      <w:proofErr w:type="spellEnd"/>
      <w:r w:rsidRPr="000A0067">
        <w:rPr>
          <w:rFonts w:asciiTheme="minorHAnsi" w:hAnsiTheme="minorHAnsi" w:cstheme="minorHAnsi"/>
          <w:szCs w:val="24"/>
        </w:rPr>
        <w:t xml:space="preserve"> Training Plan</w:t>
      </w:r>
      <w:r w:rsidR="009160BB">
        <w:rPr>
          <w:rFonts w:asciiTheme="minorHAnsi" w:hAnsiTheme="minorHAnsi" w:cstheme="minorHAnsi"/>
          <w:szCs w:val="24"/>
        </w:rPr>
        <w:t>’</w:t>
      </w:r>
      <w:r w:rsidRPr="000A0067">
        <w:rPr>
          <w:rFonts w:asciiTheme="minorHAnsi" w:hAnsiTheme="minorHAnsi" w:cstheme="minorHAnsi"/>
          <w:szCs w:val="24"/>
        </w:rPr>
        <w:t xml:space="preserve"> document for each assessor</w:t>
      </w:r>
      <w:r w:rsidR="003F0EC7" w:rsidRPr="003F290B">
        <w:rPr>
          <w:rFonts w:asciiTheme="minorHAnsi" w:hAnsiTheme="minorHAnsi" w:cstheme="minorHAnsi"/>
          <w:szCs w:val="24"/>
        </w:rPr>
        <w:t>.</w:t>
      </w:r>
      <w:r w:rsidRPr="003F0EC7">
        <w:rPr>
          <w:rFonts w:asciiTheme="minorHAnsi" w:hAnsiTheme="minorHAnsi" w:cstheme="minorHAnsi"/>
          <w:szCs w:val="24"/>
        </w:rPr>
        <w:t xml:space="preserve"> </w:t>
      </w:r>
      <w:r w:rsidR="003F0EC7" w:rsidRPr="003F290B">
        <w:rPr>
          <w:rFonts w:asciiTheme="minorHAnsi" w:hAnsiTheme="minorHAnsi" w:cstheme="minorHAnsi"/>
          <w:szCs w:val="24"/>
        </w:rPr>
        <w:t xml:space="preserve">The plan includes information on </w:t>
      </w:r>
      <w:r w:rsidRPr="003F0EC7">
        <w:rPr>
          <w:rFonts w:asciiTheme="minorHAnsi" w:hAnsiTheme="minorHAnsi" w:cstheme="minorHAnsi"/>
          <w:szCs w:val="24"/>
        </w:rPr>
        <w:t>who</w:t>
      </w:r>
      <w:r w:rsidRPr="000A0067">
        <w:rPr>
          <w:rFonts w:asciiTheme="minorHAnsi" w:hAnsiTheme="minorHAnsi" w:cstheme="minorHAnsi"/>
          <w:szCs w:val="24"/>
        </w:rPr>
        <w:t xml:space="preserve"> delivered the training and date of delivery. Staff working in positions </w:t>
      </w:r>
      <w:r w:rsidR="009160BB">
        <w:rPr>
          <w:rFonts w:asciiTheme="minorHAnsi" w:hAnsiTheme="minorHAnsi" w:cstheme="minorHAnsi"/>
          <w:szCs w:val="24"/>
        </w:rPr>
        <w:t xml:space="preserve">that </w:t>
      </w:r>
      <w:r w:rsidRPr="000A0067">
        <w:rPr>
          <w:rFonts w:asciiTheme="minorHAnsi" w:hAnsiTheme="minorHAnsi" w:cstheme="minorHAnsi"/>
          <w:szCs w:val="24"/>
        </w:rPr>
        <w:t xml:space="preserve">require </w:t>
      </w:r>
      <w:r w:rsidR="009160BB">
        <w:rPr>
          <w:rFonts w:asciiTheme="minorHAnsi" w:hAnsiTheme="minorHAnsi" w:cstheme="minorHAnsi"/>
          <w:szCs w:val="24"/>
        </w:rPr>
        <w:t xml:space="preserve">them </w:t>
      </w:r>
      <w:r w:rsidRPr="000A0067">
        <w:rPr>
          <w:rFonts w:asciiTheme="minorHAnsi" w:hAnsiTheme="minorHAnsi" w:cstheme="minorHAnsi"/>
          <w:szCs w:val="24"/>
        </w:rPr>
        <w:t xml:space="preserve">to make decisions under the </w:t>
      </w:r>
      <w:r w:rsidRPr="00077B07">
        <w:t>Biosecurity Act</w:t>
      </w:r>
      <w:r w:rsidRPr="000A0067">
        <w:rPr>
          <w:rFonts w:asciiTheme="minorHAnsi" w:hAnsiTheme="minorHAnsi" w:cstheme="minorHAnsi"/>
          <w:i/>
          <w:iCs/>
          <w:szCs w:val="24"/>
        </w:rPr>
        <w:t xml:space="preserve"> </w:t>
      </w:r>
      <w:r w:rsidRPr="000A0067">
        <w:rPr>
          <w:rFonts w:asciiTheme="minorHAnsi" w:hAnsiTheme="minorHAnsi" w:cstheme="minorHAnsi"/>
          <w:szCs w:val="24"/>
        </w:rPr>
        <w:t>(grant</w:t>
      </w:r>
      <w:r w:rsidR="003D47D3">
        <w:rPr>
          <w:rFonts w:asciiTheme="minorHAnsi" w:hAnsiTheme="minorHAnsi" w:cstheme="minorHAnsi"/>
          <w:szCs w:val="24"/>
        </w:rPr>
        <w:t xml:space="preserve">, </w:t>
      </w:r>
      <w:r w:rsidRPr="000A0067">
        <w:rPr>
          <w:rFonts w:asciiTheme="minorHAnsi" w:hAnsiTheme="minorHAnsi" w:cstheme="minorHAnsi"/>
          <w:szCs w:val="24"/>
        </w:rPr>
        <w:t>vary</w:t>
      </w:r>
      <w:r w:rsidR="003D47D3">
        <w:rPr>
          <w:rFonts w:asciiTheme="minorHAnsi" w:hAnsiTheme="minorHAnsi" w:cstheme="minorHAnsi"/>
          <w:szCs w:val="24"/>
        </w:rPr>
        <w:t xml:space="preserve"> or </w:t>
      </w:r>
      <w:r w:rsidRPr="000A0067">
        <w:rPr>
          <w:rFonts w:asciiTheme="minorHAnsi" w:hAnsiTheme="minorHAnsi" w:cstheme="minorHAnsi"/>
          <w:szCs w:val="24"/>
        </w:rPr>
        <w:t>suspend permits) also undergo training and competency assessment.</w:t>
      </w:r>
    </w:p>
    <w:p w14:paraId="139EC14D" w14:textId="36DD0B29" w:rsidR="000616DF" w:rsidRDefault="00634643" w:rsidP="00986CF4">
      <w:pPr>
        <w:rPr>
          <w:lang w:val="en-US"/>
        </w:rPr>
      </w:pPr>
      <w:r w:rsidRPr="00634643">
        <w:rPr>
          <w:lang w:val="en-US"/>
        </w:rPr>
        <w:t xml:space="preserve">In addition to the department’s role in funding and regulating research </w:t>
      </w:r>
      <w:r w:rsidR="009A5883">
        <w:rPr>
          <w:lang w:val="en-US"/>
        </w:rPr>
        <w:t xml:space="preserve">on </w:t>
      </w:r>
      <w:r w:rsidRPr="00634643">
        <w:rPr>
          <w:lang w:val="en-US"/>
        </w:rPr>
        <w:t xml:space="preserve">exotic animal diseases, the department also engages extensively with other regulators and departments and with </w:t>
      </w:r>
      <w:r w:rsidR="00EE37A5">
        <w:rPr>
          <w:lang w:val="en-US"/>
        </w:rPr>
        <w:t>s</w:t>
      </w:r>
      <w:r w:rsidRPr="00634643">
        <w:rPr>
          <w:lang w:val="en-US"/>
        </w:rPr>
        <w:t xml:space="preserve">tate and </w:t>
      </w:r>
      <w:r w:rsidR="00EE37A5">
        <w:rPr>
          <w:lang w:val="en-US"/>
        </w:rPr>
        <w:t>t</w:t>
      </w:r>
      <w:r w:rsidRPr="00634643">
        <w:rPr>
          <w:lang w:val="en-US"/>
        </w:rPr>
        <w:t xml:space="preserve">erritory </w:t>
      </w:r>
      <w:r w:rsidR="00EE37A5">
        <w:rPr>
          <w:lang w:val="en-US"/>
        </w:rPr>
        <w:t>g</w:t>
      </w:r>
      <w:r w:rsidRPr="00634643">
        <w:rPr>
          <w:lang w:val="en-US"/>
        </w:rPr>
        <w:t xml:space="preserve">overnments with roles in either regulating or funding research and provides expert input into these processes as required. Recent examples of this </w:t>
      </w:r>
      <w:r w:rsidRPr="009A5883">
        <w:rPr>
          <w:lang w:val="en-US"/>
        </w:rPr>
        <w:t xml:space="preserve">engagement include the </w:t>
      </w:r>
      <w:r w:rsidR="00EE37A5" w:rsidRPr="009A5883">
        <w:rPr>
          <w:lang w:val="en-US"/>
        </w:rPr>
        <w:t>Office of the Gene Technology Regulator (</w:t>
      </w:r>
      <w:r w:rsidRPr="009A5883">
        <w:rPr>
          <w:lang w:val="en-US"/>
        </w:rPr>
        <w:t>OGTR</w:t>
      </w:r>
      <w:r w:rsidR="00EE37A5" w:rsidRPr="009A5883">
        <w:rPr>
          <w:lang w:val="en-US"/>
        </w:rPr>
        <w:t>)</w:t>
      </w:r>
      <w:r w:rsidRPr="009A5883">
        <w:rPr>
          <w:lang w:val="en-US"/>
        </w:rPr>
        <w:t xml:space="preserve"> assessment of </w:t>
      </w:r>
      <w:r w:rsidR="00E950E2" w:rsidRPr="009A5883">
        <w:rPr>
          <w:lang w:val="en-US"/>
        </w:rPr>
        <w:t>the c</w:t>
      </w:r>
      <w:r w:rsidRPr="009A5883">
        <w:rPr>
          <w:lang w:val="en-US"/>
        </w:rPr>
        <w:t>linical trial of a genetically modified alphavirus for treatment of cancer</w:t>
      </w:r>
      <w:r w:rsidR="00D55C58">
        <w:rPr>
          <w:lang w:val="en-US"/>
        </w:rPr>
        <w:t xml:space="preserve"> </w:t>
      </w:r>
      <w:r w:rsidRPr="009A5883">
        <w:rPr>
          <w:lang w:val="en-US"/>
        </w:rPr>
        <w:t>involving an exotic animal disease agent (</w:t>
      </w:r>
      <w:proofErr w:type="spellStart"/>
      <w:r w:rsidRPr="009A5883">
        <w:rPr>
          <w:lang w:val="en-US"/>
        </w:rPr>
        <w:t>Getah</w:t>
      </w:r>
      <w:proofErr w:type="spellEnd"/>
      <w:r w:rsidRPr="00634643">
        <w:rPr>
          <w:lang w:val="en-US"/>
        </w:rPr>
        <w:t xml:space="preserve"> virus) (</w:t>
      </w:r>
      <w:r w:rsidR="00D93FF8">
        <w:rPr>
          <w:lang w:val="en-US"/>
        </w:rPr>
        <w:t>OGTR, 2021</w:t>
      </w:r>
      <w:r w:rsidRPr="00634643">
        <w:rPr>
          <w:lang w:val="en-US"/>
        </w:rPr>
        <w:t xml:space="preserve">) and the National Health and Medical Research Council </w:t>
      </w:r>
      <w:r w:rsidR="00EE37A5">
        <w:rPr>
          <w:lang w:val="en-US"/>
        </w:rPr>
        <w:t xml:space="preserve">(NHMRC) </w:t>
      </w:r>
      <w:r w:rsidRPr="00634643">
        <w:rPr>
          <w:lang w:val="en-US"/>
        </w:rPr>
        <w:t xml:space="preserve">review of all infectious disease research funded or performed by the </w:t>
      </w:r>
      <w:r w:rsidR="00040454">
        <w:rPr>
          <w:lang w:val="en-US"/>
        </w:rPr>
        <w:t xml:space="preserve">Australian </w:t>
      </w:r>
      <w:r w:rsidR="009160BB">
        <w:rPr>
          <w:lang w:val="en-US"/>
        </w:rPr>
        <w:t>G</w:t>
      </w:r>
      <w:r w:rsidR="00040454">
        <w:rPr>
          <w:lang w:val="en-US"/>
        </w:rPr>
        <w:t>overnment</w:t>
      </w:r>
      <w:r w:rsidR="009160BB">
        <w:rPr>
          <w:lang w:val="en-US"/>
        </w:rPr>
        <w:t>,</w:t>
      </w:r>
      <w:r w:rsidRPr="00634643">
        <w:rPr>
          <w:lang w:val="en-US"/>
        </w:rPr>
        <w:t xml:space="preserve"> including with exotic animal </w:t>
      </w:r>
      <w:r w:rsidRPr="00D55C58">
        <w:rPr>
          <w:lang w:val="en-US"/>
        </w:rPr>
        <w:t xml:space="preserve">diseases </w:t>
      </w:r>
      <w:r w:rsidR="00D55C58">
        <w:rPr>
          <w:lang w:val="en-US"/>
        </w:rPr>
        <w:t xml:space="preserve">that </w:t>
      </w:r>
      <w:r w:rsidRPr="00D55C58">
        <w:rPr>
          <w:lang w:val="en-US"/>
        </w:rPr>
        <w:t xml:space="preserve">may have included </w:t>
      </w:r>
      <w:r w:rsidR="009160BB" w:rsidRPr="00D55C58">
        <w:rPr>
          <w:lang w:val="en-US"/>
        </w:rPr>
        <w:t>g</w:t>
      </w:r>
      <w:r w:rsidRPr="00D55C58">
        <w:rPr>
          <w:lang w:val="en-US"/>
        </w:rPr>
        <w:t>ain-of-function of concern fo</w:t>
      </w:r>
      <w:r w:rsidRPr="00634643">
        <w:rPr>
          <w:lang w:val="en-US"/>
        </w:rPr>
        <w:t>r the last 10 years (NHMRC</w:t>
      </w:r>
      <w:r w:rsidR="000346C5">
        <w:rPr>
          <w:lang w:val="en-US"/>
        </w:rPr>
        <w:t>,</w:t>
      </w:r>
      <w:r w:rsidRPr="00634643">
        <w:rPr>
          <w:lang w:val="en-US"/>
        </w:rPr>
        <w:t xml:space="preserve"> 2022).</w:t>
      </w:r>
    </w:p>
    <w:p w14:paraId="78E71E9C" w14:textId="6122929C" w:rsidR="00665752" w:rsidRDefault="00665752" w:rsidP="00986CF4">
      <w:pPr>
        <w:rPr>
          <w:lang w:val="en-US"/>
        </w:rPr>
      </w:pPr>
      <w:r>
        <w:rPr>
          <w:lang w:val="en-US"/>
        </w:rPr>
        <w:t xml:space="preserve">Through its international engagement through </w:t>
      </w:r>
      <w:r w:rsidR="00D55C58">
        <w:rPr>
          <w:lang w:val="en-US"/>
        </w:rPr>
        <w:t xml:space="preserve">the </w:t>
      </w:r>
      <w:r w:rsidR="00CE1707">
        <w:rPr>
          <w:lang w:val="en-US"/>
        </w:rPr>
        <w:t>WOAH</w:t>
      </w:r>
      <w:r>
        <w:rPr>
          <w:lang w:val="en-US"/>
        </w:rPr>
        <w:t xml:space="preserve">, national engagement of all of Australia’s </w:t>
      </w:r>
      <w:r w:rsidRPr="00D55C58">
        <w:rPr>
          <w:lang w:val="en-US"/>
        </w:rPr>
        <w:t>CVOs</w:t>
      </w:r>
      <w:r>
        <w:rPr>
          <w:lang w:val="en-US"/>
        </w:rPr>
        <w:t xml:space="preserve"> through AHC, and ongoing cooperation with </w:t>
      </w:r>
      <w:r w:rsidR="00614000">
        <w:rPr>
          <w:lang w:val="en-US"/>
        </w:rPr>
        <w:t xml:space="preserve">the </w:t>
      </w:r>
      <w:r w:rsidR="00CE1707">
        <w:rPr>
          <w:lang w:val="en-US"/>
        </w:rPr>
        <w:t>ACDP</w:t>
      </w:r>
      <w:r>
        <w:rPr>
          <w:lang w:val="en-US"/>
        </w:rPr>
        <w:t>, the department is well</w:t>
      </w:r>
      <w:r w:rsidR="00D55C58">
        <w:rPr>
          <w:lang w:val="en-US"/>
        </w:rPr>
        <w:t xml:space="preserve"> </w:t>
      </w:r>
      <w:r>
        <w:rPr>
          <w:lang w:val="en-US"/>
        </w:rPr>
        <w:t xml:space="preserve">connected with animal health research </w:t>
      </w:r>
      <w:proofErr w:type="spellStart"/>
      <w:r>
        <w:rPr>
          <w:lang w:val="en-US"/>
        </w:rPr>
        <w:t>organisations</w:t>
      </w:r>
      <w:proofErr w:type="spellEnd"/>
      <w:r>
        <w:rPr>
          <w:lang w:val="en-US"/>
        </w:rPr>
        <w:t xml:space="preserve"> and exotic animal disease research specialists. </w:t>
      </w:r>
    </w:p>
    <w:p w14:paraId="437C88C7" w14:textId="26971390" w:rsidR="00665752" w:rsidRPr="003D0863" w:rsidRDefault="00665752" w:rsidP="00986CF4">
      <w:pPr>
        <w:rPr>
          <w:b/>
          <w:bCs/>
        </w:rPr>
      </w:pPr>
      <w:r w:rsidRPr="003D0863">
        <w:rPr>
          <w:rStyle w:val="Strong"/>
        </w:rPr>
        <w:t xml:space="preserve">The Inspector-General </w:t>
      </w:r>
      <w:r w:rsidR="003D0863">
        <w:rPr>
          <w:rStyle w:val="Strong"/>
        </w:rPr>
        <w:t>note</w:t>
      </w:r>
      <w:r w:rsidR="009160BB">
        <w:rPr>
          <w:rStyle w:val="Strong"/>
        </w:rPr>
        <w:t>s</w:t>
      </w:r>
      <w:r w:rsidR="003D0863">
        <w:rPr>
          <w:rStyle w:val="Strong"/>
        </w:rPr>
        <w:t xml:space="preserve"> that </w:t>
      </w:r>
      <w:r w:rsidRPr="003D0863">
        <w:rPr>
          <w:rStyle w:val="Strong"/>
        </w:rPr>
        <w:t xml:space="preserve">the department is well connected </w:t>
      </w:r>
      <w:r w:rsidR="00B268FB">
        <w:rPr>
          <w:rStyle w:val="Strong"/>
        </w:rPr>
        <w:t xml:space="preserve">(both </w:t>
      </w:r>
      <w:r w:rsidRPr="003D0863">
        <w:rPr>
          <w:rStyle w:val="Strong"/>
        </w:rPr>
        <w:t>directly and indirectly</w:t>
      </w:r>
      <w:r w:rsidR="00B268FB">
        <w:rPr>
          <w:rStyle w:val="Strong"/>
        </w:rPr>
        <w:t xml:space="preserve">) </w:t>
      </w:r>
      <w:r w:rsidRPr="003D0863">
        <w:rPr>
          <w:rStyle w:val="Strong"/>
        </w:rPr>
        <w:t>with technical specialists in exotic animal disease research, diagnostic techniques and disease control and eradication</w:t>
      </w:r>
      <w:r w:rsidR="00D55C58">
        <w:rPr>
          <w:rStyle w:val="Strong"/>
        </w:rPr>
        <w:t>.</w:t>
      </w:r>
      <w:r w:rsidRPr="003D0863">
        <w:rPr>
          <w:rStyle w:val="Strong"/>
        </w:rPr>
        <w:t xml:space="preserve"> </w:t>
      </w:r>
      <w:r w:rsidR="00D55C58">
        <w:rPr>
          <w:rStyle w:val="Strong"/>
        </w:rPr>
        <w:t>I</w:t>
      </w:r>
      <w:r w:rsidRPr="003D0863">
        <w:rPr>
          <w:rStyle w:val="Strong"/>
        </w:rPr>
        <w:t>t is well</w:t>
      </w:r>
      <w:r w:rsidR="009160BB">
        <w:rPr>
          <w:rStyle w:val="Strong"/>
        </w:rPr>
        <w:t xml:space="preserve"> </w:t>
      </w:r>
      <w:r w:rsidRPr="003D0863">
        <w:rPr>
          <w:rStyle w:val="Strong"/>
        </w:rPr>
        <w:t xml:space="preserve">placed </w:t>
      </w:r>
      <w:r w:rsidR="00B268FB">
        <w:rPr>
          <w:rStyle w:val="Strong"/>
        </w:rPr>
        <w:t xml:space="preserve">and active in </w:t>
      </w:r>
      <w:r w:rsidRPr="003D0863">
        <w:rPr>
          <w:rStyle w:val="Strong"/>
        </w:rPr>
        <w:t>maintain</w:t>
      </w:r>
      <w:r w:rsidR="00B268FB">
        <w:rPr>
          <w:rStyle w:val="Strong"/>
        </w:rPr>
        <w:t>ing</w:t>
      </w:r>
      <w:r w:rsidRPr="003D0863">
        <w:rPr>
          <w:rStyle w:val="Strong"/>
        </w:rPr>
        <w:t xml:space="preserve"> contemporary knowledge in LSDV and related issues. </w:t>
      </w:r>
    </w:p>
    <w:p w14:paraId="4C6A5833" w14:textId="77777777" w:rsidR="000616DF" w:rsidRPr="0093350A" w:rsidRDefault="000616DF" w:rsidP="00986CF4">
      <w:pPr>
        <w:pStyle w:val="Heading3"/>
        <w:rPr>
          <w:lang w:val="en-US"/>
        </w:rPr>
      </w:pPr>
      <w:bookmarkStart w:id="50" w:name="_Toc108179632"/>
      <w:r w:rsidRPr="0093350A">
        <w:rPr>
          <w:lang w:val="en-US"/>
        </w:rPr>
        <w:t>International animal biosecurity science and risk assessment network</w:t>
      </w:r>
      <w:bookmarkEnd w:id="50"/>
    </w:p>
    <w:p w14:paraId="173545FB" w14:textId="7FA378F0" w:rsidR="00665752" w:rsidRPr="00465254" w:rsidRDefault="0001554C" w:rsidP="00465254">
      <w:r w:rsidRPr="00465254">
        <w:t xml:space="preserve">Importation of </w:t>
      </w:r>
      <w:r w:rsidR="00F801C9" w:rsidRPr="00465254">
        <w:t>i</w:t>
      </w:r>
      <w:r w:rsidRPr="00465254">
        <w:t>nfectious agents may be permitted under specific circumstances. The direct importation of an infectious agent represents a 100% likelihood of entry of the agent into Australia. Before the import of any infectious agent is permitted, a risk assessment</w:t>
      </w:r>
      <w:r w:rsidR="00F801C9" w:rsidRPr="00465254">
        <w:t xml:space="preserve"> of the biosecurity risks posed by microorganisms and infectious agents </w:t>
      </w:r>
      <w:r w:rsidRPr="00465254">
        <w:t xml:space="preserve">must be carried out. This assessment will determine the potential consequences and the appropriate risk management to prevent the establishment of the agent in Australia, in accordance with </w:t>
      </w:r>
      <w:r w:rsidR="00A76DF0" w:rsidRPr="00465254">
        <w:t xml:space="preserve">Australia’s </w:t>
      </w:r>
      <w:r w:rsidRPr="00465254">
        <w:t>ALOP.</w:t>
      </w:r>
    </w:p>
    <w:p w14:paraId="3D6388CC" w14:textId="01072C49" w:rsidR="00665752" w:rsidRPr="00465254" w:rsidRDefault="00665752" w:rsidP="00465254">
      <w:r w:rsidRPr="00465254">
        <w:t xml:space="preserve">The department has vast experience in undertaking risk assessments of commodities which may pose a significant animal biosecurity risk to Australia. Since 2000 the department has completed 43 import risk analyses of commodities and has announced that it is undertaking 9 further reviews </w:t>
      </w:r>
      <w:r w:rsidR="00EE48C8">
        <w:t>(DAWE</w:t>
      </w:r>
      <w:r w:rsidR="00314303">
        <w:t>,</w:t>
      </w:r>
      <w:r w:rsidR="00EE48C8">
        <w:t xml:space="preserve"> 2022</w:t>
      </w:r>
      <w:r w:rsidR="00767EC9">
        <w:t>f</w:t>
      </w:r>
      <w:r w:rsidR="00EE48C8">
        <w:t>)</w:t>
      </w:r>
      <w:r w:rsidRPr="00465254">
        <w:t xml:space="preserve">. </w:t>
      </w:r>
    </w:p>
    <w:p w14:paraId="7859C4B8" w14:textId="18AAD401" w:rsidR="007536AF" w:rsidRPr="00465254" w:rsidRDefault="007536AF" w:rsidP="00465254">
      <w:r w:rsidRPr="00465254">
        <w:t>The department also undertakes regular assessments of the biosecurity risks posed by microorganisms and infectious agents of all levels of biosecurity risk</w:t>
      </w:r>
      <w:r w:rsidR="00D55C58">
        <w:t>,</w:t>
      </w:r>
      <w:r w:rsidRPr="00465254">
        <w:t xml:space="preserve"> from endemic soil microorganisms through to exotic infectious agents which cause significant diseases of animals. These risk assessments of the importation of exotic infectious agents are captured in the following documents:</w:t>
      </w:r>
    </w:p>
    <w:p w14:paraId="00D14D05" w14:textId="3E2F8A9A" w:rsidR="007536AF" w:rsidRPr="00875E87" w:rsidRDefault="00FB0277" w:rsidP="00875E87">
      <w:pPr>
        <w:pStyle w:val="ListBullet"/>
      </w:pPr>
      <w:r w:rsidRPr="00454C64">
        <w:rPr>
          <w:i/>
          <w:iCs/>
        </w:rPr>
        <w:t xml:space="preserve">Policy and </w:t>
      </w:r>
      <w:r w:rsidR="00D55C58">
        <w:rPr>
          <w:i/>
          <w:iCs/>
        </w:rPr>
        <w:t>r</w:t>
      </w:r>
      <w:r w:rsidRPr="00454C64">
        <w:rPr>
          <w:i/>
          <w:iCs/>
        </w:rPr>
        <w:t xml:space="preserve">equirements for the </w:t>
      </w:r>
      <w:r w:rsidR="00D55C58">
        <w:rPr>
          <w:i/>
          <w:iCs/>
        </w:rPr>
        <w:t>i</w:t>
      </w:r>
      <w:r w:rsidRPr="00454C64">
        <w:rPr>
          <w:i/>
          <w:iCs/>
        </w:rPr>
        <w:t xml:space="preserve">mportation of </w:t>
      </w:r>
      <w:r w:rsidR="00D55C58">
        <w:rPr>
          <w:i/>
          <w:iCs/>
        </w:rPr>
        <w:t>l</w:t>
      </w:r>
      <w:r w:rsidRPr="00454C64">
        <w:rPr>
          <w:i/>
          <w:iCs/>
        </w:rPr>
        <w:t xml:space="preserve">ive and </w:t>
      </w:r>
      <w:r w:rsidR="00D55C58">
        <w:rPr>
          <w:i/>
          <w:iCs/>
        </w:rPr>
        <w:t>n</w:t>
      </w:r>
      <w:r w:rsidRPr="00454C64">
        <w:rPr>
          <w:i/>
          <w:iCs/>
        </w:rPr>
        <w:t xml:space="preserve">ovel </w:t>
      </w:r>
      <w:r w:rsidR="00D55C58">
        <w:rPr>
          <w:i/>
          <w:iCs/>
        </w:rPr>
        <w:t>v</w:t>
      </w:r>
      <w:r w:rsidRPr="00454C64">
        <w:rPr>
          <w:i/>
          <w:iCs/>
        </w:rPr>
        <w:t xml:space="preserve">eterinary </w:t>
      </w:r>
      <w:r w:rsidR="00D55C58">
        <w:rPr>
          <w:i/>
          <w:iCs/>
        </w:rPr>
        <w:t>b</w:t>
      </w:r>
      <w:r w:rsidRPr="00454C64">
        <w:rPr>
          <w:i/>
          <w:iCs/>
        </w:rPr>
        <w:t xml:space="preserve">ulk and </w:t>
      </w:r>
      <w:r w:rsidR="00D55C58">
        <w:rPr>
          <w:i/>
          <w:iCs/>
        </w:rPr>
        <w:t>f</w:t>
      </w:r>
      <w:r w:rsidRPr="00454C64">
        <w:rPr>
          <w:i/>
          <w:iCs/>
        </w:rPr>
        <w:t xml:space="preserve">inished </w:t>
      </w:r>
      <w:r w:rsidR="00D55C58">
        <w:rPr>
          <w:i/>
          <w:iCs/>
        </w:rPr>
        <w:t>v</w:t>
      </w:r>
      <w:r w:rsidRPr="00454C64">
        <w:rPr>
          <w:i/>
          <w:iCs/>
        </w:rPr>
        <w:t>accines</w:t>
      </w:r>
      <w:r w:rsidR="00AC1FA4" w:rsidRPr="00AC1FA4">
        <w:rPr>
          <w:rStyle w:val="Hyperlink"/>
          <w:u w:val="none"/>
        </w:rPr>
        <w:t xml:space="preserve"> </w:t>
      </w:r>
      <w:r w:rsidR="00AC1FA4" w:rsidRPr="00875E87">
        <w:t>(A</w:t>
      </w:r>
      <w:r w:rsidR="00AC1FA4">
        <w:t>QIS</w:t>
      </w:r>
      <w:r w:rsidR="00083B86">
        <w:t>,</w:t>
      </w:r>
      <w:r w:rsidR="00AC1FA4">
        <w:t xml:space="preserve"> 1999</w:t>
      </w:r>
      <w:r w:rsidR="00AC1FA4" w:rsidRPr="00875E87">
        <w:t>)</w:t>
      </w:r>
    </w:p>
    <w:p w14:paraId="78845A02" w14:textId="7C0D6AAF" w:rsidR="007536AF" w:rsidRPr="00875E87" w:rsidRDefault="00FB0277" w:rsidP="00875E87">
      <w:pPr>
        <w:pStyle w:val="ListBullet"/>
      </w:pPr>
      <w:r w:rsidRPr="00454C64">
        <w:rPr>
          <w:i/>
          <w:iCs/>
        </w:rPr>
        <w:t xml:space="preserve">Second </w:t>
      </w:r>
      <w:r w:rsidR="00D55C58">
        <w:rPr>
          <w:i/>
          <w:iCs/>
        </w:rPr>
        <w:t>e</w:t>
      </w:r>
      <w:r w:rsidRPr="00454C64">
        <w:rPr>
          <w:i/>
          <w:iCs/>
        </w:rPr>
        <w:t xml:space="preserve">dition </w:t>
      </w:r>
      <w:r w:rsidR="009160BB" w:rsidRPr="00692B5C">
        <w:rPr>
          <w:i/>
          <w:iCs/>
        </w:rPr>
        <w:sym w:font="Symbol" w:char="F02D"/>
      </w:r>
      <w:r w:rsidRPr="00454C64">
        <w:rPr>
          <w:i/>
          <w:iCs/>
        </w:rPr>
        <w:t xml:space="preserve"> Review of published tests to detect pathogens in veterinary vaccines intended for importation into Australia</w:t>
      </w:r>
      <w:r w:rsidR="00806EA4" w:rsidRPr="00806EA4">
        <w:rPr>
          <w:rStyle w:val="Hyperlink"/>
          <w:u w:val="none"/>
        </w:rPr>
        <w:t xml:space="preserve"> </w:t>
      </w:r>
      <w:r w:rsidR="00806EA4" w:rsidRPr="00875E87">
        <w:t>(</w:t>
      </w:r>
      <w:r w:rsidR="00806EA4">
        <w:t>DAFF</w:t>
      </w:r>
      <w:r w:rsidR="00083B86">
        <w:t>,</w:t>
      </w:r>
      <w:r w:rsidR="00806EA4">
        <w:t xml:space="preserve"> 2013</w:t>
      </w:r>
      <w:r w:rsidR="00806EA4" w:rsidRPr="00875E87">
        <w:t>)</w:t>
      </w:r>
    </w:p>
    <w:p w14:paraId="087DEA7A" w14:textId="5BC7DFA2" w:rsidR="007536AF" w:rsidRPr="00875E87" w:rsidRDefault="00FB0277" w:rsidP="00875E87">
      <w:pPr>
        <w:pStyle w:val="ListBullet"/>
      </w:pPr>
      <w:r w:rsidRPr="00454C64">
        <w:rPr>
          <w:i/>
          <w:iCs/>
        </w:rPr>
        <w:t>Biosecurity Advice 2012/21</w:t>
      </w:r>
      <w:r w:rsidR="00C318A5" w:rsidRPr="00454C64">
        <w:rPr>
          <w:i/>
          <w:iCs/>
        </w:rPr>
        <w:t xml:space="preserve"> </w:t>
      </w:r>
      <w:r w:rsidR="009160BB" w:rsidRPr="00692B5C">
        <w:rPr>
          <w:i/>
          <w:iCs/>
        </w:rPr>
        <w:sym w:font="Symbol" w:char="F02D"/>
      </w:r>
      <w:r w:rsidRPr="00454C64">
        <w:rPr>
          <w:i/>
          <w:iCs/>
        </w:rPr>
        <w:t xml:space="preserve"> Guidelines for managing the risk of transmitting transmissible spongiform encephalopathies (TSEs) via veterinary vaccines and other in vivo veterinary products</w:t>
      </w:r>
      <w:r w:rsidR="0013550C" w:rsidRPr="0013550C">
        <w:rPr>
          <w:rStyle w:val="Hyperlink"/>
          <w:u w:val="none"/>
        </w:rPr>
        <w:t xml:space="preserve"> </w:t>
      </w:r>
      <w:r w:rsidR="0013550C" w:rsidRPr="00875E87">
        <w:t>(</w:t>
      </w:r>
      <w:r w:rsidR="0013550C">
        <w:t>DAFF</w:t>
      </w:r>
      <w:r w:rsidR="00083B86">
        <w:t>,</w:t>
      </w:r>
      <w:r w:rsidR="0013550C">
        <w:t xml:space="preserve"> 2012</w:t>
      </w:r>
      <w:r w:rsidR="0013550C" w:rsidRPr="00875E87">
        <w:t>)</w:t>
      </w:r>
    </w:p>
    <w:p w14:paraId="619910FA" w14:textId="4CD470AA" w:rsidR="007536AF" w:rsidRPr="00875E87" w:rsidRDefault="00FB0277" w:rsidP="00875E87">
      <w:pPr>
        <w:pStyle w:val="ListBullet"/>
      </w:pPr>
      <w:r w:rsidRPr="00454C64">
        <w:rPr>
          <w:i/>
          <w:iCs/>
        </w:rPr>
        <w:t>Assessment of genetic recombination and re-assortment of imported veterinary vaccines</w:t>
      </w:r>
      <w:r w:rsidR="00EF737F" w:rsidRPr="00EF737F">
        <w:rPr>
          <w:rStyle w:val="Hyperlink"/>
          <w:u w:val="none"/>
        </w:rPr>
        <w:t xml:space="preserve"> </w:t>
      </w:r>
      <w:r w:rsidR="00EF737F" w:rsidRPr="00875E87">
        <w:t>(</w:t>
      </w:r>
      <w:r w:rsidR="00EF737F">
        <w:t>DAWR</w:t>
      </w:r>
      <w:r w:rsidR="00AD5827">
        <w:t>,</w:t>
      </w:r>
      <w:r w:rsidR="00EF737F">
        <w:t xml:space="preserve"> 201</w:t>
      </w:r>
      <w:r w:rsidR="001B325D">
        <w:t>6b</w:t>
      </w:r>
      <w:r w:rsidR="00EF737F" w:rsidRPr="00875E87">
        <w:t>)</w:t>
      </w:r>
    </w:p>
    <w:p w14:paraId="482D2BAC" w14:textId="3780E4AF" w:rsidR="007536AF" w:rsidRPr="00875E87" w:rsidRDefault="007536AF" w:rsidP="00875E87">
      <w:pPr>
        <w:pStyle w:val="ListBullet"/>
      </w:pPr>
      <w:r w:rsidRPr="00454C64">
        <w:rPr>
          <w:i/>
          <w:iCs/>
        </w:rPr>
        <w:t xml:space="preserve">Pathogens of </w:t>
      </w:r>
      <w:r w:rsidR="00CD7554" w:rsidRPr="00454C64">
        <w:rPr>
          <w:i/>
          <w:iCs/>
        </w:rPr>
        <w:t>a</w:t>
      </w:r>
      <w:r w:rsidRPr="00454C64">
        <w:rPr>
          <w:i/>
          <w:iCs/>
        </w:rPr>
        <w:t xml:space="preserve">nimal </w:t>
      </w:r>
      <w:r w:rsidR="00CD7554" w:rsidRPr="00454C64">
        <w:rPr>
          <w:i/>
          <w:iCs/>
        </w:rPr>
        <w:t>b</w:t>
      </w:r>
      <w:r w:rsidRPr="00454C64">
        <w:rPr>
          <w:i/>
          <w:iCs/>
        </w:rPr>
        <w:t xml:space="preserve">iosecurity </w:t>
      </w:r>
      <w:r w:rsidR="00CD7554" w:rsidRPr="00454C64">
        <w:rPr>
          <w:i/>
          <w:iCs/>
        </w:rPr>
        <w:t>c</w:t>
      </w:r>
      <w:r w:rsidRPr="00454C64">
        <w:rPr>
          <w:i/>
          <w:iCs/>
        </w:rPr>
        <w:t xml:space="preserve">oncern for </w:t>
      </w:r>
      <w:r w:rsidR="00CD7554" w:rsidRPr="00454C64">
        <w:rPr>
          <w:i/>
          <w:iCs/>
        </w:rPr>
        <w:t>b</w:t>
      </w:r>
      <w:r w:rsidRPr="00454C64">
        <w:rPr>
          <w:i/>
          <w:iCs/>
        </w:rPr>
        <w:t xml:space="preserve">iological </w:t>
      </w:r>
      <w:r w:rsidR="00CD7554" w:rsidRPr="00454C64">
        <w:rPr>
          <w:i/>
          <w:iCs/>
        </w:rPr>
        <w:t>p</w:t>
      </w:r>
      <w:r w:rsidRPr="00454C64">
        <w:rPr>
          <w:i/>
          <w:iCs/>
        </w:rPr>
        <w:t>roducts</w:t>
      </w:r>
      <w:r w:rsidRPr="00875E87">
        <w:t xml:space="preserve"> </w:t>
      </w:r>
      <w:r w:rsidR="00EC4786">
        <w:t>(DAWE</w:t>
      </w:r>
      <w:r w:rsidR="00083B86">
        <w:t>,</w:t>
      </w:r>
      <w:r w:rsidR="00EC4786">
        <w:t xml:space="preserve"> 2020</w:t>
      </w:r>
      <w:r w:rsidR="0057256E">
        <w:t>a</w:t>
      </w:r>
      <w:r w:rsidR="00EC4786">
        <w:t>)</w:t>
      </w:r>
      <w:r w:rsidR="00CD7554">
        <w:t>.</w:t>
      </w:r>
    </w:p>
    <w:p w14:paraId="76E641A7" w14:textId="18F16320" w:rsidR="007536AF" w:rsidRPr="000A0067" w:rsidRDefault="007536AF" w:rsidP="007536AF">
      <w:pPr>
        <w:rPr>
          <w:lang w:val="en-US"/>
        </w:rPr>
      </w:pPr>
      <w:r w:rsidRPr="000A0067">
        <w:rPr>
          <w:lang w:val="en-US"/>
        </w:rPr>
        <w:t>Credibility of the department’s risk assessment process is demonstrated by the close alignment of the department’s risk assessment model with international best</w:t>
      </w:r>
      <w:r w:rsidR="00CD7554">
        <w:rPr>
          <w:lang w:val="en-US"/>
        </w:rPr>
        <w:t>-</w:t>
      </w:r>
      <w:r w:rsidRPr="000A0067">
        <w:rPr>
          <w:lang w:val="en-US"/>
        </w:rPr>
        <w:t xml:space="preserve">practice frameworks. The department’s risk assessment framework closely aligns with the generic framework put forward by the FAO in </w:t>
      </w:r>
      <w:proofErr w:type="gramStart"/>
      <w:r w:rsidRPr="00DB59A9">
        <w:rPr>
          <w:rStyle w:val="Emphasis"/>
        </w:rPr>
        <w:t>An</w:t>
      </w:r>
      <w:proofErr w:type="gramEnd"/>
      <w:r w:rsidRPr="00DB59A9">
        <w:rPr>
          <w:rStyle w:val="Emphasis"/>
        </w:rPr>
        <w:t xml:space="preserve"> overview and framework manual for biosecurity risk analysis</w:t>
      </w:r>
      <w:r w:rsidR="002E7561">
        <w:rPr>
          <w:lang w:val="en-US"/>
        </w:rPr>
        <w:t xml:space="preserve"> (FAO</w:t>
      </w:r>
      <w:r w:rsidR="0036184C">
        <w:rPr>
          <w:lang w:val="en-US"/>
        </w:rPr>
        <w:t>,</w:t>
      </w:r>
      <w:r w:rsidR="002E7561">
        <w:rPr>
          <w:lang w:val="en-US"/>
        </w:rPr>
        <w:t xml:space="preserve"> 20</w:t>
      </w:r>
      <w:r w:rsidR="008B1F0A">
        <w:rPr>
          <w:lang w:val="en-US"/>
        </w:rPr>
        <w:t>07</w:t>
      </w:r>
      <w:r w:rsidR="002E7561">
        <w:rPr>
          <w:lang w:val="en-US"/>
        </w:rPr>
        <w:t>)</w:t>
      </w:r>
      <w:r w:rsidRPr="002E7561">
        <w:t>.</w:t>
      </w:r>
      <w:r w:rsidRPr="000A0067">
        <w:rPr>
          <w:lang w:val="en-US"/>
        </w:rPr>
        <w:t xml:space="preserve"> Specifically in this case, the department’s </w:t>
      </w:r>
      <w:r w:rsidR="00B61B9C">
        <w:t>r</w:t>
      </w:r>
      <w:r w:rsidRPr="00077B07">
        <w:t>isk assessment</w:t>
      </w:r>
      <w:r w:rsidRPr="00077B07">
        <w:rPr>
          <w:rStyle w:val="Emphasis"/>
        </w:rPr>
        <w:t xml:space="preserve"> </w:t>
      </w:r>
      <w:r w:rsidRPr="000A0067">
        <w:rPr>
          <w:lang w:val="en-US"/>
        </w:rPr>
        <w:t xml:space="preserve">was conducted using principles </w:t>
      </w:r>
      <w:r w:rsidRPr="008C4EB2">
        <w:rPr>
          <w:lang w:val="en-US"/>
        </w:rPr>
        <w:t xml:space="preserve">set out in the </w:t>
      </w:r>
      <w:r w:rsidR="008C4EB2" w:rsidRPr="008C4EB2">
        <w:rPr>
          <w:lang w:val="en-US"/>
        </w:rPr>
        <w:t>‘</w:t>
      </w:r>
      <w:r w:rsidRPr="00454C64">
        <w:rPr>
          <w:rStyle w:val="Emphasis"/>
          <w:i w:val="0"/>
          <w:iCs w:val="0"/>
        </w:rPr>
        <w:t xml:space="preserve">Risk </w:t>
      </w:r>
      <w:r w:rsidR="00CD7554" w:rsidRPr="00454C64">
        <w:rPr>
          <w:rStyle w:val="Emphasis"/>
          <w:i w:val="0"/>
          <w:iCs w:val="0"/>
        </w:rPr>
        <w:t>a</w:t>
      </w:r>
      <w:r w:rsidRPr="00454C64">
        <w:rPr>
          <w:rStyle w:val="Emphasis"/>
          <w:i w:val="0"/>
          <w:iCs w:val="0"/>
        </w:rPr>
        <w:t>ssessment</w:t>
      </w:r>
      <w:r w:rsidR="008C4EB2" w:rsidRPr="00454C64">
        <w:rPr>
          <w:rStyle w:val="Emphasis"/>
          <w:i w:val="0"/>
          <w:iCs w:val="0"/>
        </w:rPr>
        <w:t>’</w:t>
      </w:r>
      <w:r w:rsidRPr="00454C64">
        <w:rPr>
          <w:rStyle w:val="Emphasis"/>
          <w:i w:val="0"/>
          <w:iCs w:val="0"/>
        </w:rPr>
        <w:t xml:space="preserve"> module of the World Health Organi</w:t>
      </w:r>
      <w:r w:rsidR="00D55C58" w:rsidRPr="00454C64">
        <w:rPr>
          <w:rStyle w:val="Emphasis"/>
          <w:i w:val="0"/>
          <w:iCs w:val="0"/>
        </w:rPr>
        <w:t>z</w:t>
      </w:r>
      <w:r w:rsidRPr="00454C64">
        <w:rPr>
          <w:rStyle w:val="Emphasis"/>
          <w:i w:val="0"/>
          <w:iCs w:val="0"/>
        </w:rPr>
        <w:t>ation</w:t>
      </w:r>
      <w:r w:rsidRPr="008C4EB2">
        <w:rPr>
          <w:rStyle w:val="Emphasis"/>
        </w:rPr>
        <w:t xml:space="preserve"> </w:t>
      </w:r>
      <w:r w:rsidR="008C4EB2" w:rsidRPr="008C4EB2">
        <w:rPr>
          <w:rStyle w:val="Emphasis"/>
        </w:rPr>
        <w:t>L</w:t>
      </w:r>
      <w:r w:rsidRPr="008C4EB2">
        <w:rPr>
          <w:rStyle w:val="Emphasis"/>
        </w:rPr>
        <w:t xml:space="preserve">aboratory </w:t>
      </w:r>
      <w:r w:rsidR="00CD7554" w:rsidRPr="008C4EB2">
        <w:rPr>
          <w:rStyle w:val="Emphasis"/>
        </w:rPr>
        <w:t>b</w:t>
      </w:r>
      <w:r w:rsidRPr="008C4EB2">
        <w:rPr>
          <w:rStyle w:val="Emphasis"/>
        </w:rPr>
        <w:t xml:space="preserve">iosafety </w:t>
      </w:r>
      <w:r w:rsidR="00CD7554" w:rsidRPr="008C4EB2">
        <w:rPr>
          <w:rStyle w:val="Emphasis"/>
        </w:rPr>
        <w:t>m</w:t>
      </w:r>
      <w:r w:rsidRPr="008C4EB2">
        <w:rPr>
          <w:rStyle w:val="Emphasis"/>
        </w:rPr>
        <w:t>anual</w:t>
      </w:r>
      <w:r w:rsidR="008C4EB2" w:rsidRPr="008C4EB2">
        <w:rPr>
          <w:rStyle w:val="Emphasis"/>
        </w:rPr>
        <w:t>,</w:t>
      </w:r>
      <w:r w:rsidRPr="008C4EB2">
        <w:rPr>
          <w:rStyle w:val="Emphasis"/>
        </w:rPr>
        <w:t xml:space="preserve"> </w:t>
      </w:r>
      <w:r w:rsidR="00CD7554" w:rsidRPr="008C4EB2">
        <w:rPr>
          <w:rStyle w:val="Emphasis"/>
        </w:rPr>
        <w:t>f</w:t>
      </w:r>
      <w:r w:rsidRPr="008C4EB2">
        <w:rPr>
          <w:rStyle w:val="Emphasis"/>
        </w:rPr>
        <w:t xml:space="preserve">ourth </w:t>
      </w:r>
      <w:r w:rsidR="00CD7554" w:rsidRPr="008C4EB2">
        <w:rPr>
          <w:rStyle w:val="Emphasis"/>
        </w:rPr>
        <w:t>e</w:t>
      </w:r>
      <w:r w:rsidRPr="008C4EB2">
        <w:rPr>
          <w:rStyle w:val="Emphasis"/>
        </w:rPr>
        <w:t>dition</w:t>
      </w:r>
      <w:r w:rsidR="003A0D8C" w:rsidRPr="008C4EB2">
        <w:rPr>
          <w:lang w:eastAsia="ja-JP"/>
        </w:rPr>
        <w:t xml:space="preserve"> (</w:t>
      </w:r>
      <w:r w:rsidR="00DA7B30" w:rsidRPr="008C4EB2">
        <w:rPr>
          <w:lang w:eastAsia="ja-JP"/>
        </w:rPr>
        <w:t xml:space="preserve">WHO, </w:t>
      </w:r>
      <w:r w:rsidR="003A0D8C" w:rsidRPr="008C4EB2">
        <w:rPr>
          <w:lang w:eastAsia="ja-JP"/>
        </w:rPr>
        <w:t>2020).</w:t>
      </w:r>
      <w:r w:rsidRPr="008C4EB2">
        <w:rPr>
          <w:rStyle w:val="Hyperlink"/>
          <w:color w:val="auto"/>
          <w:u w:val="none"/>
          <w:lang w:eastAsia="ja-JP"/>
        </w:rPr>
        <w:t xml:space="preserve"> </w:t>
      </w:r>
      <w:r w:rsidRPr="008C4EB2">
        <w:rPr>
          <w:lang w:val="en-US"/>
        </w:rPr>
        <w:t>This was used as the framework for the assessment of potential</w:t>
      </w:r>
      <w:r w:rsidRPr="000A0067">
        <w:rPr>
          <w:lang w:val="en-US"/>
        </w:rPr>
        <w:t xml:space="preserve"> pathways for escape of LSDV from biosecurity control</w:t>
      </w:r>
      <w:r w:rsidR="00B61B9C">
        <w:rPr>
          <w:lang w:val="en-US"/>
        </w:rPr>
        <w:t xml:space="preserve"> (DAWE, 2022b)</w:t>
      </w:r>
      <w:r w:rsidRPr="000A0067">
        <w:rPr>
          <w:lang w:val="en-US"/>
        </w:rPr>
        <w:t xml:space="preserve">. </w:t>
      </w:r>
    </w:p>
    <w:p w14:paraId="76D57B40" w14:textId="23E685C2" w:rsidR="007536AF" w:rsidRPr="00A04DC2" w:rsidRDefault="007536AF" w:rsidP="00A04DC2">
      <w:r w:rsidRPr="00A04DC2">
        <w:t xml:space="preserve">The Centre of Excellence for Biosecurity Risk Analysis (CEBRA) supports the biosecurity activities of the department and the New Zealand Ministry for Primary Industries (MPI) by providing advice, </w:t>
      </w:r>
      <w:proofErr w:type="gramStart"/>
      <w:r w:rsidRPr="00A04DC2">
        <w:t>analyses</w:t>
      </w:r>
      <w:proofErr w:type="gramEnd"/>
      <w:r w:rsidRPr="00A04DC2">
        <w:t xml:space="preserve"> and evidence-based tools to improve Australia and New Zealand’s biosecurity systems. The expert biosecurity risk analysis and advice provided by CEBRA ensures world-class research underpins the biosecurity regulatory standards, procedures and tools used by the department and the MPI. </w:t>
      </w:r>
    </w:p>
    <w:p w14:paraId="1631383E" w14:textId="34A6C5AC" w:rsidR="007536AF" w:rsidRPr="003D0863" w:rsidRDefault="007536AF" w:rsidP="00113A05">
      <w:r w:rsidRPr="003D0863">
        <w:rPr>
          <w:rStyle w:val="Strong"/>
        </w:rPr>
        <w:t xml:space="preserve">The Inspector-General </w:t>
      </w:r>
      <w:r w:rsidR="003D0863">
        <w:rPr>
          <w:rStyle w:val="Strong"/>
        </w:rPr>
        <w:t>note</w:t>
      </w:r>
      <w:r w:rsidR="00CD7554">
        <w:rPr>
          <w:rStyle w:val="Strong"/>
        </w:rPr>
        <w:t>s</w:t>
      </w:r>
      <w:r w:rsidR="003D0863">
        <w:rPr>
          <w:rStyle w:val="Strong"/>
        </w:rPr>
        <w:t xml:space="preserve"> that</w:t>
      </w:r>
      <w:r w:rsidRPr="003D0863">
        <w:rPr>
          <w:rStyle w:val="Strong"/>
        </w:rPr>
        <w:t xml:space="preserve"> the department is well connected and credentialed in infectious animal disease science and risk assessment</w:t>
      </w:r>
      <w:r w:rsidR="003B5EB3">
        <w:rPr>
          <w:rStyle w:val="Strong"/>
        </w:rPr>
        <w:t>.</w:t>
      </w:r>
      <w:r w:rsidRPr="003D0863">
        <w:rPr>
          <w:rStyle w:val="Strong"/>
        </w:rPr>
        <w:t xml:space="preserve"> </w:t>
      </w:r>
      <w:r w:rsidR="003B5EB3">
        <w:rPr>
          <w:rStyle w:val="Strong"/>
        </w:rPr>
        <w:t>T</w:t>
      </w:r>
      <w:r w:rsidRPr="003D0863">
        <w:rPr>
          <w:rStyle w:val="Strong"/>
        </w:rPr>
        <w:t xml:space="preserve">he department is very well equipped to conduct the risk assessment for the import of LSDV to </w:t>
      </w:r>
      <w:r w:rsidR="00614000">
        <w:rPr>
          <w:rStyle w:val="Strong"/>
        </w:rPr>
        <w:t xml:space="preserve">the </w:t>
      </w:r>
      <w:r w:rsidRPr="003D0863">
        <w:rPr>
          <w:rStyle w:val="Strong"/>
        </w:rPr>
        <w:t xml:space="preserve">ACDP and related science and </w:t>
      </w:r>
      <w:r w:rsidR="003D0863" w:rsidRPr="003D0863">
        <w:rPr>
          <w:rStyle w:val="Strong"/>
        </w:rPr>
        <w:t>regulation-based</w:t>
      </w:r>
      <w:r w:rsidRPr="003D0863">
        <w:rPr>
          <w:rStyle w:val="Strong"/>
        </w:rPr>
        <w:t xml:space="preserve"> functions. </w:t>
      </w:r>
    </w:p>
    <w:p w14:paraId="28A90F73" w14:textId="722864C7" w:rsidR="000616DF" w:rsidRPr="0093350A" w:rsidRDefault="000616DF" w:rsidP="007B388E">
      <w:pPr>
        <w:pStyle w:val="Heading3"/>
        <w:rPr>
          <w:lang w:val="en-US"/>
        </w:rPr>
      </w:pPr>
      <w:bookmarkStart w:id="51" w:name="_Toc108179633"/>
      <w:r w:rsidRPr="0093350A">
        <w:rPr>
          <w:lang w:val="en-US"/>
        </w:rPr>
        <w:t>International biological agent transport and import expertise</w:t>
      </w:r>
      <w:bookmarkEnd w:id="51"/>
    </w:p>
    <w:p w14:paraId="4A78E3C4" w14:textId="7053B753" w:rsidR="00430697" w:rsidRPr="000A0067" w:rsidRDefault="00430697" w:rsidP="00430697">
      <w:pPr>
        <w:spacing w:line="259" w:lineRule="auto"/>
        <w:rPr>
          <w:lang w:val="en-US"/>
        </w:rPr>
      </w:pPr>
      <w:r w:rsidRPr="000A0067">
        <w:rPr>
          <w:lang w:val="en-US"/>
        </w:rPr>
        <w:t xml:space="preserve">The department is knowledgeable on the international standards relating to the transport and import of biological agents. The transport of </w:t>
      </w:r>
      <w:r w:rsidR="005A3E64">
        <w:rPr>
          <w:lang w:val="en-US"/>
        </w:rPr>
        <w:t>Security Sensitive Biological Agents (</w:t>
      </w:r>
      <w:r w:rsidRPr="000A0067">
        <w:rPr>
          <w:lang w:val="en-US"/>
        </w:rPr>
        <w:t>SSBAs</w:t>
      </w:r>
      <w:r w:rsidR="005A3E64">
        <w:rPr>
          <w:lang w:val="en-US"/>
        </w:rPr>
        <w:t>)</w:t>
      </w:r>
      <w:r w:rsidRPr="000A0067">
        <w:rPr>
          <w:lang w:val="en-US"/>
        </w:rPr>
        <w:t xml:space="preserve"> by road and rail is covered by the</w:t>
      </w:r>
      <w:r w:rsidR="009D605E">
        <w:rPr>
          <w:lang w:val="en-US"/>
        </w:rPr>
        <w:t xml:space="preserve"> Australian Dangerous Goods Code (NTC</w:t>
      </w:r>
      <w:r w:rsidR="00270669">
        <w:rPr>
          <w:lang w:val="en-US"/>
        </w:rPr>
        <w:t>,</w:t>
      </w:r>
      <w:r w:rsidR="009D605E">
        <w:rPr>
          <w:lang w:val="en-US"/>
        </w:rPr>
        <w:t xml:space="preserve"> 2020)</w:t>
      </w:r>
      <w:r w:rsidR="00DC655C">
        <w:rPr>
          <w:lang w:val="en-US"/>
        </w:rPr>
        <w:t xml:space="preserve">. </w:t>
      </w:r>
      <w:r w:rsidRPr="000A0067">
        <w:rPr>
          <w:lang w:val="en-US"/>
        </w:rPr>
        <w:t xml:space="preserve">The transport of SSBAs by air is covered by the </w:t>
      </w:r>
      <w:r w:rsidRPr="005E697F">
        <w:rPr>
          <w:lang w:val="en-US"/>
        </w:rPr>
        <w:t>Civil Aviation Safety Regulations 1998</w:t>
      </w:r>
      <w:r w:rsidRPr="000A0067">
        <w:rPr>
          <w:lang w:val="en-US"/>
        </w:rPr>
        <w:t>. The Civil Aviation Safety Regulations permit transport of SSBAs by air consistent with the</w:t>
      </w:r>
      <w:r w:rsidR="00A41E9F">
        <w:rPr>
          <w:lang w:val="en-US"/>
        </w:rPr>
        <w:t xml:space="preserve"> </w:t>
      </w:r>
      <w:r w:rsidR="00A41E9F" w:rsidRPr="00A41E9F">
        <w:rPr>
          <w:lang w:val="en-US"/>
        </w:rPr>
        <w:t>International Air Transport Association</w:t>
      </w:r>
      <w:r w:rsidR="00A41E9F">
        <w:rPr>
          <w:lang w:val="en-US"/>
        </w:rPr>
        <w:t xml:space="preserve"> (IATA)</w:t>
      </w:r>
      <w:r w:rsidR="00F528D3">
        <w:rPr>
          <w:lang w:val="en-US"/>
        </w:rPr>
        <w:t xml:space="preserve"> (IATA, 2021</w:t>
      </w:r>
      <w:r w:rsidR="00EA217A">
        <w:rPr>
          <w:lang w:val="en-US"/>
        </w:rPr>
        <w:t>a</w:t>
      </w:r>
      <w:r w:rsidR="005C4A4D">
        <w:rPr>
          <w:lang w:val="en-US"/>
        </w:rPr>
        <w:t>)</w:t>
      </w:r>
      <w:r w:rsidRPr="000A0067">
        <w:rPr>
          <w:lang w:val="en-US"/>
        </w:rPr>
        <w:t>.</w:t>
      </w:r>
    </w:p>
    <w:p w14:paraId="1AC6AC39" w14:textId="09798028" w:rsidR="00430697" w:rsidRPr="000A0067" w:rsidRDefault="00B268FB" w:rsidP="00430697">
      <w:pPr>
        <w:spacing w:line="259" w:lineRule="auto"/>
        <w:rPr>
          <w:lang w:val="en-US"/>
        </w:rPr>
      </w:pPr>
      <w:r>
        <w:rPr>
          <w:lang w:val="en-US"/>
        </w:rPr>
        <w:t xml:space="preserve">As </w:t>
      </w:r>
      <w:r w:rsidR="00430697" w:rsidRPr="000A0067">
        <w:rPr>
          <w:lang w:val="en-US"/>
        </w:rPr>
        <w:t xml:space="preserve">LSDV </w:t>
      </w:r>
      <w:r>
        <w:rPr>
          <w:lang w:val="en-US"/>
        </w:rPr>
        <w:t>is</w:t>
      </w:r>
      <w:r w:rsidR="00430697" w:rsidRPr="000A0067">
        <w:rPr>
          <w:lang w:val="en-US"/>
        </w:rPr>
        <w:t xml:space="preserve"> an infectious substance Category A, Division 6.2, UN 2900 agent, </w:t>
      </w:r>
      <w:r>
        <w:rPr>
          <w:lang w:val="en-US"/>
        </w:rPr>
        <w:t xml:space="preserve">it </w:t>
      </w:r>
      <w:r w:rsidR="00430697" w:rsidRPr="000A0067">
        <w:rPr>
          <w:lang w:val="en-US"/>
        </w:rPr>
        <w:t xml:space="preserve">is required to be packaged according to requirements set out in both the </w:t>
      </w:r>
      <w:r w:rsidR="00DA1C2F">
        <w:rPr>
          <w:lang w:val="en-US"/>
        </w:rPr>
        <w:t xml:space="preserve">Australian </w:t>
      </w:r>
      <w:r w:rsidR="00430697" w:rsidRPr="000A0067">
        <w:rPr>
          <w:lang w:val="en-US"/>
        </w:rPr>
        <w:t xml:space="preserve">Dangerous Goods Code and </w:t>
      </w:r>
      <w:r w:rsidR="00B0175C" w:rsidRPr="00077B07">
        <w:t>IATA Packing Instruction 620</w:t>
      </w:r>
      <w:r w:rsidR="00F528D3">
        <w:rPr>
          <w:lang w:val="en-US"/>
        </w:rPr>
        <w:t xml:space="preserve"> (IATA, 2021</w:t>
      </w:r>
      <w:r w:rsidR="00EA217A">
        <w:rPr>
          <w:lang w:val="en-US"/>
        </w:rPr>
        <w:t>b</w:t>
      </w:r>
      <w:r w:rsidR="00F528D3">
        <w:rPr>
          <w:lang w:val="en-US"/>
        </w:rPr>
        <w:t>).</w:t>
      </w:r>
      <w:r w:rsidR="00430697" w:rsidRPr="000A0067">
        <w:rPr>
          <w:lang w:val="en-US"/>
        </w:rPr>
        <w:t xml:space="preserve"> The requirements include the need to ensure that packages are prepared in such a manner that they arrive at their destination in good condition and present no hazard to persons or animals during </w:t>
      </w:r>
      <w:r w:rsidRPr="000A0067">
        <w:rPr>
          <w:lang w:val="en-US"/>
        </w:rPr>
        <w:t>t</w:t>
      </w:r>
      <w:r w:rsidRPr="00DA1C2F">
        <w:rPr>
          <w:lang w:val="en-US"/>
        </w:rPr>
        <w:t>ransport</w:t>
      </w:r>
      <w:r w:rsidR="00DA1C2F" w:rsidRPr="00DA1C2F">
        <w:rPr>
          <w:lang w:val="en-US"/>
        </w:rPr>
        <w:t xml:space="preserve">. </w:t>
      </w:r>
      <w:r w:rsidR="00DA1C2F" w:rsidRPr="00454C64">
        <w:rPr>
          <w:lang w:val="en-US"/>
        </w:rPr>
        <w:t>T</w:t>
      </w:r>
      <w:r w:rsidR="00CD7554" w:rsidRPr="00DA1C2F">
        <w:rPr>
          <w:lang w:val="en-US"/>
        </w:rPr>
        <w:t xml:space="preserve">hey </w:t>
      </w:r>
      <w:r w:rsidR="00430697" w:rsidRPr="00DA1C2F">
        <w:rPr>
          <w:lang w:val="en-US"/>
        </w:rPr>
        <w:t xml:space="preserve">must </w:t>
      </w:r>
      <w:r w:rsidR="00DA1C2F" w:rsidRPr="003F290B">
        <w:rPr>
          <w:lang w:val="en-US"/>
        </w:rPr>
        <w:t xml:space="preserve">also </w:t>
      </w:r>
      <w:r w:rsidR="00DA1C2F">
        <w:rPr>
          <w:lang w:val="en-US"/>
        </w:rPr>
        <w:t xml:space="preserve">be </w:t>
      </w:r>
      <w:r w:rsidR="00430697" w:rsidRPr="00DA1C2F">
        <w:rPr>
          <w:lang w:val="en-US"/>
        </w:rPr>
        <w:t>co</w:t>
      </w:r>
      <w:r w:rsidR="00430697" w:rsidRPr="000A0067">
        <w:rPr>
          <w:lang w:val="en-US"/>
        </w:rPr>
        <w:t>ntain</w:t>
      </w:r>
      <w:r w:rsidR="00DA1C2F">
        <w:rPr>
          <w:lang w:val="en-US"/>
        </w:rPr>
        <w:t>ed</w:t>
      </w:r>
      <w:r w:rsidR="00430697" w:rsidRPr="000A0067">
        <w:rPr>
          <w:lang w:val="en-US"/>
        </w:rPr>
        <w:t xml:space="preserve"> within primary and secondary leakproof receptacles</w:t>
      </w:r>
      <w:r w:rsidR="00DA1C2F">
        <w:rPr>
          <w:lang w:val="en-US"/>
        </w:rPr>
        <w:t>,</w:t>
      </w:r>
      <w:r w:rsidR="00430697" w:rsidRPr="000A0067">
        <w:rPr>
          <w:lang w:val="en-US"/>
        </w:rPr>
        <w:t xml:space="preserve"> with sufficient absorbent material in between and a rigid outer packaging. In addition, the SSBA </w:t>
      </w:r>
      <w:r w:rsidR="00651141">
        <w:rPr>
          <w:lang w:val="en-US"/>
        </w:rPr>
        <w:t>s</w:t>
      </w:r>
      <w:r w:rsidR="00430697" w:rsidRPr="000A0067">
        <w:rPr>
          <w:lang w:val="en-US"/>
        </w:rPr>
        <w:t>tandards stipulate that the entity responsible for the sending facility (in this case</w:t>
      </w:r>
      <w:r w:rsidR="00CD7554">
        <w:rPr>
          <w:lang w:val="en-US"/>
        </w:rPr>
        <w:t>,</w:t>
      </w:r>
      <w:r w:rsidR="00430697" w:rsidRPr="000A0067">
        <w:rPr>
          <w:lang w:val="en-US"/>
        </w:rPr>
        <w:t xml:space="preserve"> </w:t>
      </w:r>
      <w:r w:rsidR="00DA1C2F">
        <w:rPr>
          <w:lang w:val="en-US"/>
        </w:rPr>
        <w:t xml:space="preserve">the </w:t>
      </w:r>
      <w:r w:rsidR="00430697" w:rsidRPr="000A0067">
        <w:rPr>
          <w:lang w:val="en-US"/>
        </w:rPr>
        <w:t xml:space="preserve">ACDP) must ensure that the sending facility has documented policies and procedures in place that comply with </w:t>
      </w:r>
      <w:r w:rsidR="00F4023C">
        <w:rPr>
          <w:lang w:val="en-US"/>
        </w:rPr>
        <w:t xml:space="preserve">Australian </w:t>
      </w:r>
      <w:r w:rsidR="00CD7554">
        <w:rPr>
          <w:lang w:val="en-US"/>
        </w:rPr>
        <w:t>G</w:t>
      </w:r>
      <w:r w:rsidR="00F4023C">
        <w:rPr>
          <w:lang w:val="en-US"/>
        </w:rPr>
        <w:t>overnment</w:t>
      </w:r>
      <w:r w:rsidR="00CD7554">
        <w:rPr>
          <w:lang w:val="en-US"/>
        </w:rPr>
        <w:t xml:space="preserve"> and </w:t>
      </w:r>
      <w:r w:rsidR="00F4023C">
        <w:rPr>
          <w:lang w:val="en-US"/>
        </w:rPr>
        <w:t>s</w:t>
      </w:r>
      <w:r w:rsidR="00430697" w:rsidRPr="000A0067">
        <w:rPr>
          <w:lang w:val="en-US"/>
        </w:rPr>
        <w:t>tate and</w:t>
      </w:r>
      <w:r w:rsidR="00F4023C">
        <w:rPr>
          <w:lang w:val="en-US"/>
        </w:rPr>
        <w:t xml:space="preserve"> t</w:t>
      </w:r>
      <w:r w:rsidR="00430697" w:rsidRPr="000A0067">
        <w:rPr>
          <w:lang w:val="en-US"/>
        </w:rPr>
        <w:t xml:space="preserve">erritory </w:t>
      </w:r>
      <w:r w:rsidR="00CD7554">
        <w:rPr>
          <w:lang w:val="en-US"/>
        </w:rPr>
        <w:t xml:space="preserve">government </w:t>
      </w:r>
      <w:r w:rsidR="00430697" w:rsidRPr="000A0067">
        <w:rPr>
          <w:lang w:val="en-US"/>
        </w:rPr>
        <w:t>legislation regarding transport of biological agents.</w:t>
      </w:r>
    </w:p>
    <w:p w14:paraId="336A51E4" w14:textId="11E3AEE6" w:rsidR="00DA1C2F" w:rsidRDefault="00430697" w:rsidP="00E50774">
      <w:pPr>
        <w:spacing w:line="259" w:lineRule="auto"/>
        <w:rPr>
          <w:lang w:val="en-US"/>
        </w:rPr>
      </w:pPr>
      <w:r w:rsidRPr="000A0067">
        <w:rPr>
          <w:lang w:val="en-US"/>
        </w:rPr>
        <w:t>To determine whether the import of a microorganism or infectious agent is permitted, the department undertakes a risk assessment</w:t>
      </w:r>
      <w:r w:rsidRPr="000A0067" w:rsidDel="0055421A">
        <w:rPr>
          <w:lang w:val="en-US"/>
        </w:rPr>
        <w:t>.</w:t>
      </w:r>
      <w:r w:rsidRPr="000A0067">
        <w:rPr>
          <w:lang w:val="en-US"/>
        </w:rPr>
        <w:t xml:space="preserve"> The assessment determines the potential consequences and the appropriate risk management to prevent the establishment of the agent in Australia, in accordance with Australia’s ALOP. The risk assessment process includes considerations o</w:t>
      </w:r>
      <w:r w:rsidR="00DA1C2F">
        <w:rPr>
          <w:lang w:val="en-US"/>
        </w:rPr>
        <w:t>f:</w:t>
      </w:r>
    </w:p>
    <w:p w14:paraId="078AFC1C" w14:textId="77777777" w:rsidR="00DA1C2F" w:rsidRDefault="00430697" w:rsidP="00FA44A1">
      <w:pPr>
        <w:pStyle w:val="ListBullet"/>
        <w:rPr>
          <w:lang w:val="en-US"/>
        </w:rPr>
      </w:pPr>
      <w:r w:rsidRPr="000A0067">
        <w:rPr>
          <w:lang w:val="en-US"/>
        </w:rPr>
        <w:t>whether the infectious agent is endemic or exotic to Australia</w:t>
      </w:r>
    </w:p>
    <w:p w14:paraId="2103A66E" w14:textId="4113C067" w:rsidR="00DA1C2F" w:rsidRDefault="00430697" w:rsidP="00FA44A1">
      <w:pPr>
        <w:pStyle w:val="ListBullet"/>
        <w:rPr>
          <w:lang w:val="en-US"/>
        </w:rPr>
      </w:pPr>
      <w:r w:rsidRPr="000A0067">
        <w:rPr>
          <w:lang w:val="en-US"/>
        </w:rPr>
        <w:t>biological factors</w:t>
      </w:r>
    </w:p>
    <w:p w14:paraId="50F46A47" w14:textId="1335E902" w:rsidR="00DA1C2F" w:rsidRDefault="00430697" w:rsidP="00FA44A1">
      <w:pPr>
        <w:pStyle w:val="ListBullet"/>
        <w:rPr>
          <w:lang w:val="en-US"/>
        </w:rPr>
      </w:pPr>
      <w:r w:rsidRPr="000A0067">
        <w:rPr>
          <w:lang w:val="en-US"/>
        </w:rPr>
        <w:t>epidemiology</w:t>
      </w:r>
    </w:p>
    <w:p w14:paraId="7C0E53EA" w14:textId="15A53363" w:rsidR="00DA1C2F" w:rsidRDefault="00430697" w:rsidP="00FA44A1">
      <w:pPr>
        <w:pStyle w:val="ListBullet"/>
        <w:rPr>
          <w:lang w:val="en-US"/>
        </w:rPr>
      </w:pPr>
      <w:r w:rsidRPr="000A0067">
        <w:rPr>
          <w:lang w:val="en-US"/>
        </w:rPr>
        <w:t>pathogenicity</w:t>
      </w:r>
    </w:p>
    <w:p w14:paraId="38A6E8D1" w14:textId="0BCAFC7F" w:rsidR="00DA1C2F" w:rsidRDefault="00430697" w:rsidP="00FA44A1">
      <w:pPr>
        <w:pStyle w:val="ListBullet"/>
        <w:rPr>
          <w:lang w:val="en-US"/>
        </w:rPr>
      </w:pPr>
      <w:r w:rsidRPr="000A0067">
        <w:rPr>
          <w:lang w:val="en-US"/>
        </w:rPr>
        <w:t>any modifications</w:t>
      </w:r>
      <w:r w:rsidR="00CD7554">
        <w:rPr>
          <w:lang w:val="en-US"/>
        </w:rPr>
        <w:t>,</w:t>
      </w:r>
      <w:r w:rsidRPr="000A0067">
        <w:rPr>
          <w:lang w:val="en-US"/>
        </w:rPr>
        <w:t xml:space="preserve"> either through genetic manipulation or otherwise</w:t>
      </w:r>
    </w:p>
    <w:p w14:paraId="418890B5" w14:textId="4C80333A" w:rsidR="00DA1C2F" w:rsidRDefault="00430697" w:rsidP="00FA44A1">
      <w:pPr>
        <w:pStyle w:val="ListBullet"/>
        <w:rPr>
          <w:lang w:val="en-US"/>
        </w:rPr>
      </w:pPr>
      <w:r w:rsidRPr="000A0067">
        <w:rPr>
          <w:lang w:val="en-US"/>
        </w:rPr>
        <w:t xml:space="preserve">where available, its classification by other agencies, </w:t>
      </w:r>
      <w:proofErr w:type="gramStart"/>
      <w:r w:rsidRPr="000A0067">
        <w:rPr>
          <w:lang w:val="en-US"/>
        </w:rPr>
        <w:t>groups</w:t>
      </w:r>
      <w:proofErr w:type="gramEnd"/>
      <w:r w:rsidRPr="000A0067">
        <w:rPr>
          <w:lang w:val="en-US"/>
        </w:rPr>
        <w:t xml:space="preserve"> or standards. </w:t>
      </w:r>
    </w:p>
    <w:p w14:paraId="2EC4AEF6" w14:textId="08445BF6" w:rsidR="00430697" w:rsidRPr="00E50774" w:rsidRDefault="00430697" w:rsidP="00E50774">
      <w:pPr>
        <w:spacing w:line="259" w:lineRule="auto"/>
        <w:rPr>
          <w:lang w:val="en-US"/>
        </w:rPr>
      </w:pPr>
      <w:r w:rsidRPr="000A0067">
        <w:rPr>
          <w:lang w:val="en-US"/>
        </w:rPr>
        <w:t>Risk management measures are established and may include end-use restriction, biosecurity</w:t>
      </w:r>
      <w:r w:rsidR="005E42A2">
        <w:rPr>
          <w:lang w:val="en-US"/>
        </w:rPr>
        <w:t xml:space="preserve"> and </w:t>
      </w:r>
      <w:r w:rsidRPr="000A0067">
        <w:rPr>
          <w:lang w:val="en-US"/>
        </w:rPr>
        <w:t xml:space="preserve">biosafety containment, and restriction of the organism to a specific institution. </w:t>
      </w:r>
    </w:p>
    <w:p w14:paraId="106213EA" w14:textId="50F80AD7" w:rsidR="0001554C" w:rsidRPr="00113A05" w:rsidRDefault="0001554C" w:rsidP="00113A05">
      <w:r w:rsidRPr="00113A05">
        <w:t>The department has an extensive track</w:t>
      </w:r>
      <w:r w:rsidR="00CD7554">
        <w:t xml:space="preserve"> </w:t>
      </w:r>
      <w:r w:rsidRPr="00113A05">
        <w:t xml:space="preserve">record in assessing import applications for biological agents. The following steps must be completed before an infectious agent is permitted </w:t>
      </w:r>
      <w:r w:rsidR="00A51FFB">
        <w:t xml:space="preserve">to be </w:t>
      </w:r>
      <w:r w:rsidRPr="00113A05">
        <w:t>import</w:t>
      </w:r>
      <w:r w:rsidR="00A51FFB">
        <w:t>ed</w:t>
      </w:r>
      <w:r w:rsidRPr="00113A05">
        <w:t xml:space="preserve"> into Australia:</w:t>
      </w:r>
    </w:p>
    <w:p w14:paraId="1DA2AFE8" w14:textId="06487FE8" w:rsidR="0001554C" w:rsidRPr="00113A05" w:rsidRDefault="00DA1C2F" w:rsidP="00113A05">
      <w:pPr>
        <w:pStyle w:val="ListNumber"/>
      </w:pPr>
      <w:r>
        <w:t>The a</w:t>
      </w:r>
      <w:r w:rsidR="0001554C" w:rsidRPr="00113A05">
        <w:t>pplicant applies to the department to import an infectious agent</w:t>
      </w:r>
      <w:r w:rsidR="006335F0">
        <w:t>.</w:t>
      </w:r>
    </w:p>
    <w:p w14:paraId="7AE624C7" w14:textId="0373CA1C" w:rsidR="0001554C" w:rsidRPr="00113A05" w:rsidRDefault="0001554C" w:rsidP="00113A05">
      <w:pPr>
        <w:pStyle w:val="ListNumber"/>
      </w:pPr>
      <w:r w:rsidRPr="00113A05">
        <w:t xml:space="preserve">For infectious agents which </w:t>
      </w:r>
      <w:r w:rsidR="00DA1C2F">
        <w:t xml:space="preserve">the department has not </w:t>
      </w:r>
      <w:r w:rsidRPr="00113A05">
        <w:t>previously assessed, importation</w:t>
      </w:r>
      <w:r w:rsidRPr="00113A05" w:rsidDel="00A23E54">
        <w:t xml:space="preserve"> </w:t>
      </w:r>
      <w:r w:rsidRPr="00113A05">
        <w:t>is considered on a case-by-case basis, following established procedures for these assessments.</w:t>
      </w:r>
    </w:p>
    <w:p w14:paraId="13ECD1EB" w14:textId="0E0F933D" w:rsidR="0001554C" w:rsidRPr="00113A05" w:rsidRDefault="0001554C" w:rsidP="00113A05">
      <w:pPr>
        <w:pStyle w:val="ListNumber"/>
      </w:pPr>
      <w:r w:rsidRPr="00113A05">
        <w:t>Where additional risk management (over and above standard containment) is determined to be required to manage potentially significant pathogens (</w:t>
      </w:r>
      <w:r w:rsidR="00A202AE">
        <w:t>such as</w:t>
      </w:r>
      <w:r w:rsidRPr="00113A05">
        <w:t xml:space="preserve"> </w:t>
      </w:r>
      <w:r w:rsidR="006335F0">
        <w:t>LDSV</w:t>
      </w:r>
      <w:r w:rsidRPr="00113A05">
        <w:t>)</w:t>
      </w:r>
      <w:r w:rsidR="00CB34B6">
        <w:t>, t</w:t>
      </w:r>
      <w:r w:rsidRPr="00113A05">
        <w:t xml:space="preserve">he department conducts a specific risk assessment of the laboratory facility to obtain adequate assurance that the biosecurity risks can be managed. </w:t>
      </w:r>
    </w:p>
    <w:p w14:paraId="2686ECE3" w14:textId="5B0FFE3B" w:rsidR="0001554C" w:rsidRPr="00113A05" w:rsidRDefault="0001554C" w:rsidP="00113A05">
      <w:pPr>
        <w:pStyle w:val="ListNumber"/>
      </w:pPr>
      <w:r w:rsidRPr="00113A05">
        <w:t xml:space="preserve">For agents the department considers significant exotic animal pathogens or pests, the department consults with states and territories through the AHC as well as environmental experts within the department. Where required, the department also consults with industry and </w:t>
      </w:r>
      <w:r w:rsidR="00B50EFD">
        <w:t xml:space="preserve">subject matter </w:t>
      </w:r>
      <w:r w:rsidRPr="00113A05">
        <w:t xml:space="preserve">experts on the risk classification of the organism and the effectiveness of the proposed risk management. </w:t>
      </w:r>
    </w:p>
    <w:p w14:paraId="213A9775" w14:textId="3041017D" w:rsidR="0001554C" w:rsidRPr="00113A05" w:rsidRDefault="0001554C" w:rsidP="00113A05">
      <w:pPr>
        <w:pStyle w:val="ListNumber"/>
      </w:pPr>
      <w:r w:rsidRPr="00113A05">
        <w:t>Once effective biosecurity risk management (protocols and recommended guidelines) is determined</w:t>
      </w:r>
      <w:r w:rsidR="006335F0">
        <w:t>,</w:t>
      </w:r>
      <w:r w:rsidRPr="00113A05">
        <w:t xml:space="preserve"> an import permit application can be assessed. An import permit application involves the assessment of a range of factors that go to a prospective importer</w:t>
      </w:r>
      <w:r w:rsidR="00CB34B6">
        <w:t>’</w:t>
      </w:r>
      <w:r w:rsidRPr="00113A05">
        <w:t>s ability and capacity to safely manage the specific agent to be imported.</w:t>
      </w:r>
    </w:p>
    <w:p w14:paraId="5FD138EC" w14:textId="3B4978EB" w:rsidR="0001554C" w:rsidRPr="00113A05" w:rsidRDefault="0001554C" w:rsidP="00113A05">
      <w:pPr>
        <w:pStyle w:val="ListNumber"/>
      </w:pPr>
      <w:r w:rsidRPr="00113A05">
        <w:t xml:space="preserve">An import permit may be granted if the applicant is able to satisfy the delegate that they can meet all import conditions that may be applied. </w:t>
      </w:r>
    </w:p>
    <w:p w14:paraId="4CAD31E6" w14:textId="0CB09DF9" w:rsidR="0001554C" w:rsidRPr="00113A05" w:rsidRDefault="0001554C" w:rsidP="00113A05">
      <w:pPr>
        <w:pStyle w:val="ListNumber"/>
      </w:pPr>
      <w:r w:rsidRPr="00113A05">
        <w:t xml:space="preserve">The importer provides ongoing assurance that they continue to adhere to the appropriate risk management set in </w:t>
      </w:r>
      <w:r w:rsidR="006335F0">
        <w:t xml:space="preserve">the import </w:t>
      </w:r>
      <w:r w:rsidRPr="00113A05">
        <w:t xml:space="preserve">permit conditions and any </w:t>
      </w:r>
      <w:r w:rsidR="006335F0">
        <w:t>regulatory requirements</w:t>
      </w:r>
      <w:r w:rsidR="006335F0" w:rsidRPr="00113A05">
        <w:t xml:space="preserve"> </w:t>
      </w:r>
      <w:r w:rsidRPr="00113A05">
        <w:t xml:space="preserve">of the relevant approved arrangement. </w:t>
      </w:r>
    </w:p>
    <w:p w14:paraId="7585075D" w14:textId="07A8333A" w:rsidR="00430697" w:rsidRPr="00E50774" w:rsidRDefault="0001554C" w:rsidP="00430697">
      <w:pPr>
        <w:pStyle w:val="ListNumber"/>
      </w:pPr>
      <w:r w:rsidRPr="00113A05">
        <w:t xml:space="preserve">The department conducts ongoing verification to ensure adherence to </w:t>
      </w:r>
      <w:r w:rsidR="006335F0">
        <w:t xml:space="preserve">the </w:t>
      </w:r>
      <w:r w:rsidRPr="00113A05">
        <w:t>import conditions</w:t>
      </w:r>
      <w:r w:rsidR="00430697" w:rsidRPr="000A0067">
        <w:rPr>
          <w:lang w:val="en-US"/>
        </w:rPr>
        <w:t>, including document assessment for each imported consignment, audits where containment within an approved arrangement is required, and the provision of records.</w:t>
      </w:r>
    </w:p>
    <w:p w14:paraId="502E8D59" w14:textId="5BD2F709" w:rsidR="00430697" w:rsidRPr="003D0863" w:rsidRDefault="00430697" w:rsidP="00E50774">
      <w:pPr>
        <w:rPr>
          <w:b/>
          <w:bCs/>
        </w:rPr>
      </w:pPr>
      <w:r w:rsidRPr="003D0863">
        <w:rPr>
          <w:rStyle w:val="Strong"/>
        </w:rPr>
        <w:t xml:space="preserve">The Inspector-General </w:t>
      </w:r>
      <w:r w:rsidR="00A02A05">
        <w:rPr>
          <w:rStyle w:val="Strong"/>
        </w:rPr>
        <w:t>note</w:t>
      </w:r>
      <w:r w:rsidR="00CD7554">
        <w:rPr>
          <w:rStyle w:val="Strong"/>
        </w:rPr>
        <w:t>s</w:t>
      </w:r>
      <w:r w:rsidRPr="003D0863">
        <w:rPr>
          <w:rStyle w:val="Strong"/>
        </w:rPr>
        <w:t xml:space="preserve"> </w:t>
      </w:r>
      <w:r w:rsidR="00356C68">
        <w:rPr>
          <w:rStyle w:val="Strong"/>
        </w:rPr>
        <w:t xml:space="preserve">that </w:t>
      </w:r>
      <w:r w:rsidRPr="003D0863">
        <w:rPr>
          <w:rStyle w:val="Strong"/>
        </w:rPr>
        <w:t xml:space="preserve">the department’s </w:t>
      </w:r>
      <w:r w:rsidR="00A02A05">
        <w:rPr>
          <w:rStyle w:val="Strong"/>
        </w:rPr>
        <w:t xml:space="preserve">considerable </w:t>
      </w:r>
      <w:r w:rsidRPr="003D0863">
        <w:rPr>
          <w:rStyle w:val="Strong"/>
        </w:rPr>
        <w:t xml:space="preserve">technical knowledge and scientific </w:t>
      </w:r>
      <w:r w:rsidRPr="00356C68">
        <w:rPr>
          <w:rStyle w:val="Strong"/>
        </w:rPr>
        <w:t>expertise</w:t>
      </w:r>
      <w:r w:rsidR="003D0863" w:rsidRPr="00356C68">
        <w:rPr>
          <w:rStyle w:val="Strong"/>
        </w:rPr>
        <w:t xml:space="preserve"> is applied to</w:t>
      </w:r>
      <w:r w:rsidRPr="00356C68">
        <w:rPr>
          <w:rStyle w:val="Strong"/>
        </w:rPr>
        <w:t xml:space="preserve"> assessing</w:t>
      </w:r>
      <w:r w:rsidRPr="003D0863">
        <w:rPr>
          <w:rStyle w:val="Strong"/>
        </w:rPr>
        <w:t xml:space="preserve"> all relevant aspects of LSDV importation, including logistics and transport security, and determining appropriate import conditions for live LSDV. </w:t>
      </w:r>
    </w:p>
    <w:p w14:paraId="56932E83" w14:textId="77777777" w:rsidR="000616DF" w:rsidRPr="0093350A" w:rsidRDefault="000616DF" w:rsidP="007B388E">
      <w:pPr>
        <w:pStyle w:val="Heading3"/>
        <w:rPr>
          <w:lang w:val="en-US"/>
        </w:rPr>
      </w:pPr>
      <w:bookmarkStart w:id="52" w:name="_Toc108179634"/>
      <w:r w:rsidRPr="000D054A">
        <w:rPr>
          <w:lang w:val="en-US"/>
        </w:rPr>
        <w:t>Effective regulatory and technical partnering with CSIRO</w:t>
      </w:r>
      <w:bookmarkEnd w:id="52"/>
    </w:p>
    <w:p w14:paraId="143ADA70" w14:textId="17E5A54B" w:rsidR="00777AD6" w:rsidRPr="00113A05" w:rsidRDefault="00430697" w:rsidP="00113A05">
      <w:r w:rsidRPr="000A0067">
        <w:rPr>
          <w:lang w:val="en-US"/>
        </w:rPr>
        <w:t xml:space="preserve">The department </w:t>
      </w:r>
      <w:r w:rsidRPr="00356C68">
        <w:rPr>
          <w:lang w:val="en-US"/>
        </w:rPr>
        <w:t>has a long history of working closely with CSIRO and specifically with the ACDP</w:t>
      </w:r>
      <w:r w:rsidR="00773556" w:rsidRPr="00356C68">
        <w:rPr>
          <w:lang w:val="en-US"/>
        </w:rPr>
        <w:t>. T</w:t>
      </w:r>
      <w:r w:rsidR="00B268FB" w:rsidRPr="00356C68">
        <w:rPr>
          <w:lang w:val="en-US"/>
        </w:rPr>
        <w:t xml:space="preserve">he department </w:t>
      </w:r>
      <w:r w:rsidR="003C5DEB" w:rsidRPr="00356C68">
        <w:t>continues to</w:t>
      </w:r>
      <w:r w:rsidR="000616DF" w:rsidRPr="00356C68">
        <w:t xml:space="preserve"> </w:t>
      </w:r>
      <w:r w:rsidRPr="00356C68">
        <w:t>cooperate</w:t>
      </w:r>
      <w:r w:rsidR="000616DF" w:rsidRPr="00356C68">
        <w:t xml:space="preserve"> closely with CSIRO</w:t>
      </w:r>
      <w:r w:rsidR="00B268FB" w:rsidRPr="00356C68">
        <w:t xml:space="preserve"> in a range of relevant areas</w:t>
      </w:r>
      <w:r w:rsidR="000616DF" w:rsidRPr="00356C68">
        <w:t>.</w:t>
      </w:r>
      <w:r w:rsidR="000616DF" w:rsidRPr="00113A05">
        <w:t xml:space="preserve"> </w:t>
      </w:r>
    </w:p>
    <w:p w14:paraId="676C4E59" w14:textId="7579C89D" w:rsidR="000616DF" w:rsidRPr="00113A05" w:rsidRDefault="000616DF" w:rsidP="00113A05">
      <w:r w:rsidRPr="00113A05">
        <w:t xml:space="preserve">The department’s relationship with </w:t>
      </w:r>
      <w:r w:rsidR="00356C68">
        <w:t xml:space="preserve">the </w:t>
      </w:r>
      <w:r w:rsidRPr="00113A05">
        <w:t xml:space="preserve">ACDP includes the provision of funding for core activities, membership on the ACDP Security Assessment Group (ASAG) (through the </w:t>
      </w:r>
      <w:r w:rsidR="00760308">
        <w:t>A</w:t>
      </w:r>
      <w:r w:rsidRPr="00113A05">
        <w:t>CVO), joint project work on diagnostics and preparedness activities in Australia and with near neighbo</w:t>
      </w:r>
      <w:r w:rsidR="00760308">
        <w:t>u</w:t>
      </w:r>
      <w:r w:rsidRPr="00113A05">
        <w:t>rs, and development</w:t>
      </w:r>
      <w:r w:rsidR="00760308">
        <w:t xml:space="preserve"> and </w:t>
      </w:r>
      <w:r w:rsidRPr="00113A05">
        <w:t>delivery of regulatory controls.</w:t>
      </w:r>
    </w:p>
    <w:p w14:paraId="4106A8B7" w14:textId="662B5A3D" w:rsidR="000616DF" w:rsidRDefault="000616DF" w:rsidP="00113A05">
      <w:pPr>
        <w:rPr>
          <w:szCs w:val="24"/>
          <w:lang w:val="en-US"/>
        </w:rPr>
      </w:pPr>
      <w:r w:rsidRPr="00113A05">
        <w:t>The department</w:t>
      </w:r>
      <w:r w:rsidR="005429CC">
        <w:t>’s</w:t>
      </w:r>
      <w:r w:rsidRPr="00113A05">
        <w:t xml:space="preserve"> demonstrated working relationship </w:t>
      </w:r>
      <w:r w:rsidR="00760308">
        <w:t>with</w:t>
      </w:r>
      <w:r w:rsidRPr="00113A05">
        <w:t xml:space="preserve"> </w:t>
      </w:r>
      <w:r w:rsidR="00356C68">
        <w:t xml:space="preserve">the </w:t>
      </w:r>
      <w:r w:rsidRPr="00113A05">
        <w:t xml:space="preserve">ACDP delivers a high level of understanding of </w:t>
      </w:r>
      <w:r w:rsidR="00B139E4">
        <w:t>the department’s</w:t>
      </w:r>
      <w:r w:rsidR="00760308">
        <w:t xml:space="preserve"> </w:t>
      </w:r>
      <w:r w:rsidRPr="00113A05">
        <w:t xml:space="preserve">regulatory and technical requirements </w:t>
      </w:r>
      <w:r w:rsidR="00B139E4">
        <w:t xml:space="preserve">by </w:t>
      </w:r>
      <w:r w:rsidR="00356C68">
        <w:t xml:space="preserve">the </w:t>
      </w:r>
      <w:r w:rsidR="00B139E4">
        <w:t xml:space="preserve">ACDP and </w:t>
      </w:r>
      <w:r w:rsidR="00552D28">
        <w:t xml:space="preserve">high level of </w:t>
      </w:r>
      <w:r w:rsidRPr="00113A05">
        <w:t xml:space="preserve">assurance of </w:t>
      </w:r>
      <w:r w:rsidR="00356C68">
        <w:t xml:space="preserve">the </w:t>
      </w:r>
      <w:r w:rsidRPr="00113A05">
        <w:t>ACDP</w:t>
      </w:r>
      <w:r w:rsidR="00B139E4">
        <w:t>’</w:t>
      </w:r>
      <w:r w:rsidRPr="00113A05">
        <w:t xml:space="preserve">s capability. </w:t>
      </w:r>
      <w:r w:rsidR="00552D28" w:rsidRPr="000A0067">
        <w:rPr>
          <w:szCs w:val="24"/>
          <w:lang w:val="en-US"/>
        </w:rPr>
        <w:t xml:space="preserve">The department and the ACDP operate under a similar understanding of biosecurity risk management and </w:t>
      </w:r>
      <w:proofErr w:type="spellStart"/>
      <w:r w:rsidR="00CA4526">
        <w:rPr>
          <w:szCs w:val="24"/>
          <w:lang w:val="en-US"/>
        </w:rPr>
        <w:t>r</w:t>
      </w:r>
      <w:r w:rsidR="002B0C5F">
        <w:rPr>
          <w:szCs w:val="24"/>
          <w:lang w:val="en-US"/>
        </w:rPr>
        <w:t>ecogni</w:t>
      </w:r>
      <w:r w:rsidR="00CA4526">
        <w:rPr>
          <w:szCs w:val="24"/>
          <w:lang w:val="en-US"/>
        </w:rPr>
        <w:t>s</w:t>
      </w:r>
      <w:r w:rsidR="002B0C5F">
        <w:rPr>
          <w:szCs w:val="24"/>
          <w:lang w:val="en-US"/>
        </w:rPr>
        <w:t>e</w:t>
      </w:r>
      <w:proofErr w:type="spellEnd"/>
      <w:r w:rsidR="00552D28" w:rsidRPr="000A0067">
        <w:rPr>
          <w:szCs w:val="24"/>
          <w:lang w:val="en-US"/>
        </w:rPr>
        <w:t xml:space="preserve"> the importance of their collaborative partnership in resolving issues.</w:t>
      </w:r>
    </w:p>
    <w:p w14:paraId="4053597C" w14:textId="7AC16802" w:rsidR="00B268FB" w:rsidRDefault="00B268FB" w:rsidP="00113A05">
      <w:r>
        <w:t xml:space="preserve">This includes </w:t>
      </w:r>
      <w:r w:rsidR="00356C68">
        <w:t xml:space="preserve">the </w:t>
      </w:r>
      <w:r w:rsidRPr="00113A05">
        <w:t>ACDP</w:t>
      </w:r>
      <w:r>
        <w:t>’s</w:t>
      </w:r>
      <w:r w:rsidRPr="00113A05">
        <w:t xml:space="preserve"> </w:t>
      </w:r>
      <w:r>
        <w:t>collaboration</w:t>
      </w:r>
      <w:r w:rsidRPr="00113A05">
        <w:t xml:space="preserve"> with the </w:t>
      </w:r>
      <w:r>
        <w:t>d</w:t>
      </w:r>
      <w:r w:rsidRPr="00113A05">
        <w:t xml:space="preserve">epartment for activities conducted under the </w:t>
      </w:r>
      <w:r w:rsidRPr="00077B07">
        <w:t>Biosecurity Act</w:t>
      </w:r>
      <w:r w:rsidRPr="00113A05">
        <w:t>. The laboratory suites within the ACDP secure area fall under a</w:t>
      </w:r>
      <w:r>
        <w:t>n</w:t>
      </w:r>
      <w:r w:rsidRPr="00113A05">
        <w:t xml:space="preserve"> </w:t>
      </w:r>
      <w:r w:rsidRPr="00464AF4">
        <w:t xml:space="preserve">approved </w:t>
      </w:r>
      <w:r w:rsidRPr="008C4EB2">
        <w:t xml:space="preserve">arrangement class 5.3 biosecurity containment level 3 (BC3) facility. </w:t>
      </w:r>
      <w:r w:rsidR="00773556" w:rsidRPr="008C4EB2">
        <w:t>T</w:t>
      </w:r>
      <w:r w:rsidR="00773556">
        <w:t>he d</w:t>
      </w:r>
      <w:r>
        <w:t>epartment’s representatives undertake</w:t>
      </w:r>
      <w:r w:rsidRPr="00113A05">
        <w:t xml:space="preserve"> regulatory </w:t>
      </w:r>
      <w:r>
        <w:t xml:space="preserve">inspections </w:t>
      </w:r>
      <w:r w:rsidRPr="00113A05">
        <w:t xml:space="preserve">to ensure compliance with requirements of </w:t>
      </w:r>
      <w:r>
        <w:t xml:space="preserve">BC3 </w:t>
      </w:r>
      <w:r w:rsidRPr="00113A05">
        <w:t>laboratories.</w:t>
      </w:r>
    </w:p>
    <w:p w14:paraId="185E6A0F" w14:textId="09F717C4" w:rsidR="00A02A05" w:rsidRPr="008E6A76" w:rsidRDefault="00552D28" w:rsidP="008E6A76">
      <w:pPr>
        <w:rPr>
          <w:rStyle w:val="Strong"/>
        </w:rPr>
      </w:pPr>
      <w:r w:rsidRPr="008E6A76">
        <w:rPr>
          <w:rStyle w:val="Strong"/>
        </w:rPr>
        <w:t xml:space="preserve">The Inspector-General </w:t>
      </w:r>
      <w:r w:rsidR="00A02A05" w:rsidRPr="008E6A76">
        <w:rPr>
          <w:rStyle w:val="Strong"/>
        </w:rPr>
        <w:t>note</w:t>
      </w:r>
      <w:r w:rsidR="005429CC">
        <w:rPr>
          <w:rStyle w:val="Strong"/>
        </w:rPr>
        <w:t>s</w:t>
      </w:r>
      <w:r w:rsidRPr="008E6A76">
        <w:rPr>
          <w:rStyle w:val="Strong"/>
        </w:rPr>
        <w:t xml:space="preserve"> that the department has an appropriately effective working relationship with </w:t>
      </w:r>
      <w:r w:rsidR="00356C68">
        <w:rPr>
          <w:rStyle w:val="Strong"/>
        </w:rPr>
        <w:t xml:space="preserve">the </w:t>
      </w:r>
      <w:r w:rsidRPr="008E6A76">
        <w:rPr>
          <w:rStyle w:val="Strong"/>
        </w:rPr>
        <w:t>ACDP (and more broadly</w:t>
      </w:r>
      <w:r w:rsidR="00A02A05" w:rsidRPr="008E6A76">
        <w:rPr>
          <w:rStyle w:val="Strong"/>
        </w:rPr>
        <w:t xml:space="preserve"> with CSIRO</w:t>
      </w:r>
      <w:r w:rsidRPr="008E6A76">
        <w:rPr>
          <w:rStyle w:val="Strong"/>
        </w:rPr>
        <w:t xml:space="preserve">). It is a robust relationship with appropriately strong focus on excellence in infectious disease science, </w:t>
      </w:r>
      <w:r w:rsidR="00A02A05" w:rsidRPr="008E6A76">
        <w:rPr>
          <w:rStyle w:val="Strong"/>
        </w:rPr>
        <w:t xml:space="preserve">infectious agent </w:t>
      </w:r>
      <w:r w:rsidRPr="008E6A76">
        <w:rPr>
          <w:rStyle w:val="Strong"/>
        </w:rPr>
        <w:t>security and contributions to improving Australia’s biosecurity status</w:t>
      </w:r>
      <w:r w:rsidR="00A02A05" w:rsidRPr="008E6A76">
        <w:rPr>
          <w:rStyle w:val="Strong"/>
        </w:rPr>
        <w:t>.</w:t>
      </w:r>
    </w:p>
    <w:p w14:paraId="37833C0A" w14:textId="4C13D29A" w:rsidR="000616DF" w:rsidRPr="0093350A" w:rsidRDefault="000616DF" w:rsidP="007B388E">
      <w:pPr>
        <w:pStyle w:val="Heading3"/>
        <w:rPr>
          <w:lang w:val="en-US"/>
        </w:rPr>
      </w:pPr>
      <w:bookmarkStart w:id="53" w:name="_Toc108179635"/>
      <w:r w:rsidRPr="007B388E">
        <w:rPr>
          <w:lang w:val="en-US"/>
        </w:rPr>
        <w:t>Track</w:t>
      </w:r>
      <w:r w:rsidR="005429CC">
        <w:rPr>
          <w:lang w:val="en-US"/>
        </w:rPr>
        <w:t xml:space="preserve"> </w:t>
      </w:r>
      <w:r w:rsidRPr="007B388E">
        <w:rPr>
          <w:lang w:val="en-US"/>
        </w:rPr>
        <w:t>record of effective import permit assessment and regulation for disease agents</w:t>
      </w:r>
      <w:bookmarkEnd w:id="53"/>
    </w:p>
    <w:p w14:paraId="40A31104" w14:textId="77777777" w:rsidR="000616DF" w:rsidRPr="00875E87" w:rsidRDefault="000616DF" w:rsidP="00875E87">
      <w:r w:rsidRPr="00875E87">
        <w:t>Teams responsible for the assessment of permit applications for the import of disease agents and associated decision-making have well-established processes, procedures and supporting materials in place.</w:t>
      </w:r>
    </w:p>
    <w:p w14:paraId="1678B6E1" w14:textId="59526EF1" w:rsidR="003B2ED4" w:rsidRPr="00875E87" w:rsidRDefault="00C167EC" w:rsidP="00875E87">
      <w:r>
        <w:t>A suite of documents</w:t>
      </w:r>
      <w:r w:rsidR="00356C68">
        <w:t>,</w:t>
      </w:r>
      <w:r>
        <w:t xml:space="preserve"> compris</w:t>
      </w:r>
      <w:r w:rsidR="00356C68">
        <w:t>ing</w:t>
      </w:r>
      <w:r>
        <w:t xml:space="preserve"> n</w:t>
      </w:r>
      <w:r w:rsidR="003B2ED4" w:rsidRPr="00875E87">
        <w:t>umerous published documents and other resources</w:t>
      </w:r>
      <w:r w:rsidR="00356C68">
        <w:t>,</w:t>
      </w:r>
      <w:r w:rsidR="003B2ED4" w:rsidRPr="00875E87">
        <w:t xml:space="preserve"> </w:t>
      </w:r>
      <w:r w:rsidR="00356C68">
        <w:t xml:space="preserve">is </w:t>
      </w:r>
      <w:r w:rsidR="003B2ED4" w:rsidRPr="00875E87">
        <w:t>utilised by staff routinely to assess permit applications for disease agents</w:t>
      </w:r>
      <w:r w:rsidR="00356C68">
        <w:t>. It includes</w:t>
      </w:r>
      <w:r w:rsidR="003B2ED4" w:rsidRPr="00875E87">
        <w:t xml:space="preserve">: </w:t>
      </w:r>
    </w:p>
    <w:p w14:paraId="48278E10" w14:textId="4F892B75" w:rsidR="003B2ED4" w:rsidRPr="008C4EB2" w:rsidRDefault="003B2ED4" w:rsidP="008E6A76">
      <w:pPr>
        <w:pStyle w:val="ListBullet"/>
      </w:pPr>
      <w:r w:rsidRPr="00454C64">
        <w:rPr>
          <w:i/>
          <w:iCs/>
        </w:rPr>
        <w:t xml:space="preserve">Pathogens of </w:t>
      </w:r>
      <w:r w:rsidR="008C4EB2" w:rsidRPr="005B4D75">
        <w:rPr>
          <w:i/>
          <w:iCs/>
        </w:rPr>
        <w:t>a</w:t>
      </w:r>
      <w:r w:rsidRPr="00454C64">
        <w:rPr>
          <w:i/>
          <w:iCs/>
        </w:rPr>
        <w:t xml:space="preserve">nimal </w:t>
      </w:r>
      <w:r w:rsidR="008C4EB2" w:rsidRPr="005B4D75">
        <w:rPr>
          <w:i/>
          <w:iCs/>
        </w:rPr>
        <w:t>b</w:t>
      </w:r>
      <w:r w:rsidRPr="00454C64">
        <w:rPr>
          <w:i/>
          <w:iCs/>
        </w:rPr>
        <w:t xml:space="preserve">iosecurity </w:t>
      </w:r>
      <w:r w:rsidR="008C4EB2" w:rsidRPr="005B4D75">
        <w:rPr>
          <w:i/>
          <w:iCs/>
        </w:rPr>
        <w:t>c</w:t>
      </w:r>
      <w:r w:rsidRPr="00454C64">
        <w:rPr>
          <w:i/>
          <w:iCs/>
        </w:rPr>
        <w:t xml:space="preserve">oncern for </w:t>
      </w:r>
      <w:r w:rsidR="008C4EB2" w:rsidRPr="005B4D75">
        <w:rPr>
          <w:i/>
          <w:iCs/>
        </w:rPr>
        <w:t>b</w:t>
      </w:r>
      <w:r w:rsidRPr="00454C64">
        <w:rPr>
          <w:i/>
          <w:iCs/>
        </w:rPr>
        <w:t xml:space="preserve">iological </w:t>
      </w:r>
      <w:r w:rsidR="008C4EB2" w:rsidRPr="005B4D75">
        <w:rPr>
          <w:i/>
          <w:iCs/>
        </w:rPr>
        <w:t>p</w:t>
      </w:r>
      <w:r w:rsidRPr="00454C64">
        <w:rPr>
          <w:i/>
          <w:iCs/>
        </w:rPr>
        <w:t>roducts</w:t>
      </w:r>
      <w:r w:rsidR="00300C09" w:rsidRPr="008C4EB2">
        <w:t xml:space="preserve"> (DAWE</w:t>
      </w:r>
      <w:r w:rsidR="00E122AE" w:rsidRPr="008C4EB2">
        <w:t>,</w:t>
      </w:r>
      <w:r w:rsidR="00300C09" w:rsidRPr="008C4EB2">
        <w:t xml:space="preserve"> 2020</w:t>
      </w:r>
      <w:r w:rsidR="0057256E" w:rsidRPr="008C4EB2">
        <w:t>a</w:t>
      </w:r>
      <w:r w:rsidR="00300C09" w:rsidRPr="008C4EB2">
        <w:t>)</w:t>
      </w:r>
    </w:p>
    <w:p w14:paraId="3081CDA3" w14:textId="098FEA9D" w:rsidR="003B2ED4" w:rsidRPr="008E6A76" w:rsidRDefault="003B2ED4" w:rsidP="008E6A76">
      <w:pPr>
        <w:pStyle w:val="ListBullet"/>
      </w:pPr>
      <w:r w:rsidRPr="00454C64">
        <w:rPr>
          <w:i/>
          <w:iCs/>
        </w:rPr>
        <w:t>Listed Human Diseases</w:t>
      </w:r>
      <w:r w:rsidRPr="008E6A76">
        <w:t xml:space="preserve"> </w:t>
      </w:r>
      <w:r w:rsidR="00483FD4">
        <w:t>(</w:t>
      </w:r>
      <w:proofErr w:type="spellStart"/>
      <w:r w:rsidR="00483FD4">
        <w:t>DoH</w:t>
      </w:r>
      <w:proofErr w:type="spellEnd"/>
      <w:r w:rsidR="00E122AE">
        <w:t>,</w:t>
      </w:r>
      <w:r w:rsidR="00483FD4">
        <w:t xml:space="preserve"> 2020a)</w:t>
      </w:r>
    </w:p>
    <w:p w14:paraId="7EBAA72D" w14:textId="06BAA4DB" w:rsidR="003B2ED4" w:rsidRPr="008E6A76" w:rsidRDefault="003B2ED4" w:rsidP="008E6A76">
      <w:pPr>
        <w:pStyle w:val="ListBullet"/>
      </w:pPr>
      <w:r w:rsidRPr="00454C64">
        <w:rPr>
          <w:i/>
          <w:iCs/>
        </w:rPr>
        <w:t>Security Sensitive Biological Agents</w:t>
      </w:r>
      <w:r w:rsidRPr="008E6A76">
        <w:t xml:space="preserve"> </w:t>
      </w:r>
      <w:r w:rsidR="00A93BFC">
        <w:t>(</w:t>
      </w:r>
      <w:proofErr w:type="spellStart"/>
      <w:r w:rsidR="00A93BFC">
        <w:t>DoH</w:t>
      </w:r>
      <w:proofErr w:type="spellEnd"/>
      <w:r w:rsidR="00E122AE">
        <w:t>,</w:t>
      </w:r>
      <w:r w:rsidR="00A93BFC">
        <w:t xml:space="preserve"> 2020</w:t>
      </w:r>
      <w:r w:rsidR="00483FD4">
        <w:t>b</w:t>
      </w:r>
      <w:r w:rsidR="00A93BFC">
        <w:t>)</w:t>
      </w:r>
      <w:r w:rsidR="002937E7">
        <w:t>.</w:t>
      </w:r>
    </w:p>
    <w:p w14:paraId="7CE866D5" w14:textId="77777777" w:rsidR="003B2ED4" w:rsidRPr="00875E87" w:rsidRDefault="003B2ED4" w:rsidP="00875E87">
      <w:r w:rsidRPr="00875E87">
        <w:t>The teams routinely assess a broad range of commodities associated with microorganisms and infectious agents as part of business-as-usual activities, including but not limited to:</w:t>
      </w:r>
    </w:p>
    <w:p w14:paraId="7ABDE14D" w14:textId="13814415" w:rsidR="003B2ED4" w:rsidRPr="008E6A76" w:rsidRDefault="002937E7" w:rsidP="008E6A76">
      <w:pPr>
        <w:pStyle w:val="ListBullet"/>
      </w:pPr>
      <w:r>
        <w:t>i</w:t>
      </w:r>
      <w:r w:rsidR="003B2ED4" w:rsidRPr="008E6A76">
        <w:t>nfected or potentially infected animal and human fluids and tissues</w:t>
      </w:r>
    </w:p>
    <w:p w14:paraId="617944C7" w14:textId="48199B31" w:rsidR="003B2ED4" w:rsidRPr="008E6A76" w:rsidRDefault="002937E7" w:rsidP="008E6A76">
      <w:pPr>
        <w:pStyle w:val="ListBullet"/>
      </w:pPr>
      <w:r>
        <w:t>a</w:t>
      </w:r>
      <w:r w:rsidR="003B2ED4" w:rsidRPr="008E6A76">
        <w:t>ntibodies and antisera</w:t>
      </w:r>
    </w:p>
    <w:p w14:paraId="04505F3D" w14:textId="1B252FEA" w:rsidR="003B2ED4" w:rsidRPr="008E6A76" w:rsidRDefault="002937E7" w:rsidP="008E6A76">
      <w:pPr>
        <w:pStyle w:val="ListBullet"/>
      </w:pPr>
      <w:r>
        <w:t>g</w:t>
      </w:r>
      <w:r w:rsidR="003B2ED4" w:rsidRPr="008E6A76">
        <w:t>enetic material, including genetic expression systems</w:t>
      </w:r>
    </w:p>
    <w:p w14:paraId="1A624B94" w14:textId="68FA9042" w:rsidR="003B2ED4" w:rsidRPr="008E6A76" w:rsidRDefault="002937E7" w:rsidP="008E6A76">
      <w:pPr>
        <w:pStyle w:val="ListBullet"/>
      </w:pPr>
      <w:r>
        <w:t>d</w:t>
      </w:r>
      <w:r w:rsidR="003B2ED4" w:rsidRPr="008E6A76">
        <w:t>iagnostic and molecular test kits</w:t>
      </w:r>
    </w:p>
    <w:p w14:paraId="47FA2AE2" w14:textId="0DEA5E28" w:rsidR="003B2ED4" w:rsidRPr="008E6A76" w:rsidRDefault="002937E7" w:rsidP="008E6A76">
      <w:pPr>
        <w:pStyle w:val="ListBullet"/>
      </w:pPr>
      <w:r>
        <w:t>g</w:t>
      </w:r>
      <w:r w:rsidR="003B2ED4" w:rsidRPr="008E6A76">
        <w:t>oods which may be contaminated with infectious agents, such as culture media, environmental samples, cell lines and laboratory reagents</w:t>
      </w:r>
    </w:p>
    <w:p w14:paraId="634BE9D4" w14:textId="051506F1" w:rsidR="003B2ED4" w:rsidRPr="008E6A76" w:rsidRDefault="002937E7" w:rsidP="008E6A76">
      <w:pPr>
        <w:pStyle w:val="ListBullet"/>
      </w:pPr>
      <w:r>
        <w:t>d</w:t>
      </w:r>
      <w:r w:rsidR="003B2ED4" w:rsidRPr="008E6A76">
        <w:t>erivatives of infectious agents</w:t>
      </w:r>
      <w:r w:rsidR="00356C68">
        <w:t>,</w:t>
      </w:r>
      <w:r w:rsidR="003B2ED4" w:rsidRPr="008E6A76">
        <w:t xml:space="preserve"> including proteins, peptides, </w:t>
      </w:r>
      <w:proofErr w:type="gramStart"/>
      <w:r w:rsidR="003B2ED4" w:rsidRPr="008E6A76">
        <w:t>lipids</w:t>
      </w:r>
      <w:proofErr w:type="gramEnd"/>
      <w:r w:rsidR="003B2ED4" w:rsidRPr="008E6A76">
        <w:t xml:space="preserve"> and carbohydrates.</w:t>
      </w:r>
    </w:p>
    <w:p w14:paraId="2765DD53" w14:textId="0510F820" w:rsidR="00F15B52" w:rsidRPr="00875E87" w:rsidRDefault="003B2ED4" w:rsidP="00875E87">
      <w:r w:rsidRPr="00875E87">
        <w:t xml:space="preserve">Assessing the biosecurity risk of importing LSDV </w:t>
      </w:r>
      <w:r w:rsidR="00B268FB" w:rsidRPr="00875E87">
        <w:t>to</w:t>
      </w:r>
      <w:r w:rsidRPr="00875E87">
        <w:t xml:space="preserve"> </w:t>
      </w:r>
      <w:r w:rsidR="00356C68">
        <w:t xml:space="preserve">the </w:t>
      </w:r>
      <w:r w:rsidRPr="00875E87">
        <w:t xml:space="preserve">ACDP draws on </w:t>
      </w:r>
      <w:r w:rsidR="00B268FB" w:rsidRPr="00875E87">
        <w:t xml:space="preserve">the department’s </w:t>
      </w:r>
      <w:r w:rsidR="00F15B52" w:rsidRPr="00875E87">
        <w:t>significant</w:t>
      </w:r>
      <w:r w:rsidRPr="00875E87">
        <w:t xml:space="preserve"> prior experienc</w:t>
      </w:r>
      <w:r w:rsidR="00B268FB" w:rsidRPr="00875E87">
        <w:t>e</w:t>
      </w:r>
      <w:r w:rsidRPr="00875E87">
        <w:t xml:space="preserve"> working with </w:t>
      </w:r>
      <w:r w:rsidR="00356C68">
        <w:t xml:space="preserve">the </w:t>
      </w:r>
      <w:r w:rsidRPr="00875E87">
        <w:t xml:space="preserve">ACDP and </w:t>
      </w:r>
      <w:r w:rsidR="00B268FB" w:rsidRPr="00875E87">
        <w:t xml:space="preserve">cooperation with </w:t>
      </w:r>
      <w:r w:rsidRPr="00875E87">
        <w:t>other regulatory agencies</w:t>
      </w:r>
      <w:r w:rsidR="00B268FB" w:rsidRPr="00875E87">
        <w:t xml:space="preserve"> that also deal with </w:t>
      </w:r>
      <w:r w:rsidR="00356C68">
        <w:t xml:space="preserve">the </w:t>
      </w:r>
      <w:r w:rsidR="00B268FB" w:rsidRPr="00875E87">
        <w:t>ACDP</w:t>
      </w:r>
      <w:r w:rsidRPr="00875E87">
        <w:t xml:space="preserve">. </w:t>
      </w:r>
    </w:p>
    <w:p w14:paraId="62D0C152" w14:textId="1980B543" w:rsidR="003B2ED4" w:rsidRPr="00875E87" w:rsidRDefault="00F15B52" w:rsidP="00875E87">
      <w:r w:rsidRPr="00875E87">
        <w:t xml:space="preserve">The </w:t>
      </w:r>
      <w:r w:rsidR="003B2ED4" w:rsidRPr="00875E87">
        <w:t>ACDP currently h</w:t>
      </w:r>
      <w:r w:rsidRPr="00875E87">
        <w:t>olds</w:t>
      </w:r>
      <w:r w:rsidR="003B2ED4" w:rsidRPr="00875E87">
        <w:t xml:space="preserve"> </w:t>
      </w:r>
      <w:r w:rsidR="00712106">
        <w:t>several</w:t>
      </w:r>
      <w:r w:rsidR="003B2ED4" w:rsidRPr="00875E87">
        <w:t xml:space="preserve"> permits for the import of a broad range of infectious agents and related material. The assessment of these import permits considered the risk management capabilities of </w:t>
      </w:r>
      <w:r w:rsidR="00356C68">
        <w:t xml:space="preserve">the </w:t>
      </w:r>
      <w:r w:rsidR="003B2ED4" w:rsidRPr="00875E87">
        <w:t xml:space="preserve">ACDP and the need for </w:t>
      </w:r>
      <w:r w:rsidRPr="00875E87">
        <w:t xml:space="preserve">it </w:t>
      </w:r>
      <w:r w:rsidR="003B2ED4" w:rsidRPr="00875E87">
        <w:t xml:space="preserve">to be able to promptly respond to novel and emerging threats. </w:t>
      </w:r>
    </w:p>
    <w:p w14:paraId="4183961A" w14:textId="345FAA26" w:rsidR="00A02A05" w:rsidRPr="008E6A76" w:rsidRDefault="00A02A05" w:rsidP="008E6A76">
      <w:pPr>
        <w:rPr>
          <w:rStyle w:val="Strong"/>
        </w:rPr>
      </w:pPr>
      <w:r w:rsidRPr="008E6A76">
        <w:rPr>
          <w:rStyle w:val="Strong"/>
        </w:rPr>
        <w:t xml:space="preserve">The </w:t>
      </w:r>
      <w:r w:rsidR="00952E0D" w:rsidRPr="008E6A76">
        <w:rPr>
          <w:rStyle w:val="Strong"/>
        </w:rPr>
        <w:t>Inspector-General note</w:t>
      </w:r>
      <w:r w:rsidR="005429CC">
        <w:rPr>
          <w:rStyle w:val="Strong"/>
        </w:rPr>
        <w:t>s</w:t>
      </w:r>
      <w:r w:rsidR="00952E0D" w:rsidRPr="008E6A76">
        <w:rPr>
          <w:rStyle w:val="Strong"/>
        </w:rPr>
        <w:t xml:space="preserve"> </w:t>
      </w:r>
      <w:r w:rsidRPr="008E6A76">
        <w:rPr>
          <w:rStyle w:val="Strong"/>
        </w:rPr>
        <w:t xml:space="preserve">that the department </w:t>
      </w:r>
      <w:r w:rsidR="004A44E9">
        <w:rPr>
          <w:rStyle w:val="Strong"/>
        </w:rPr>
        <w:t>ha</w:t>
      </w:r>
      <w:r w:rsidRPr="008E6A76">
        <w:rPr>
          <w:rStyle w:val="Strong"/>
        </w:rPr>
        <w:t>s a very strong track</w:t>
      </w:r>
      <w:r w:rsidR="005429CC">
        <w:rPr>
          <w:rStyle w:val="Strong"/>
        </w:rPr>
        <w:t xml:space="preserve"> </w:t>
      </w:r>
      <w:r w:rsidRPr="008E6A76">
        <w:rPr>
          <w:rStyle w:val="Strong"/>
        </w:rPr>
        <w:t xml:space="preserve">record of import risk assessment, import permit issue and compliance management for imports of infectious agents for secure research and testing. </w:t>
      </w:r>
    </w:p>
    <w:p w14:paraId="51FA640F" w14:textId="159875BB" w:rsidR="00D57507" w:rsidRPr="0093350A" w:rsidRDefault="00BA16AC">
      <w:pPr>
        <w:pStyle w:val="Heading2"/>
      </w:pPr>
      <w:bookmarkStart w:id="54" w:name="_Toc108179636"/>
      <w:r w:rsidRPr="0093350A">
        <w:t>Basis for import permit approval</w:t>
      </w:r>
      <w:bookmarkEnd w:id="54"/>
    </w:p>
    <w:p w14:paraId="57A60A36" w14:textId="1B8D720B" w:rsidR="00890BA8" w:rsidRPr="0093350A" w:rsidRDefault="00890BA8" w:rsidP="007B388E">
      <w:pPr>
        <w:pStyle w:val="Heading3"/>
      </w:pPr>
      <w:bookmarkStart w:id="55" w:name="_Toc108179637"/>
      <w:r w:rsidRPr="0093350A">
        <w:t xml:space="preserve">ACDP is a </w:t>
      </w:r>
      <w:r w:rsidRPr="00986CF4">
        <w:t>capable</w:t>
      </w:r>
      <w:r w:rsidRPr="0093350A">
        <w:t xml:space="preserve"> LSD</w:t>
      </w:r>
      <w:r w:rsidR="007A7F71">
        <w:t>V</w:t>
      </w:r>
      <w:r w:rsidRPr="0093350A">
        <w:t xml:space="preserve"> recipient</w:t>
      </w:r>
      <w:bookmarkEnd w:id="55"/>
    </w:p>
    <w:p w14:paraId="7180A187" w14:textId="383303E4" w:rsidR="00F15B52" w:rsidRDefault="00356C68" w:rsidP="00ED4FC7">
      <w:r>
        <w:t xml:space="preserve">The </w:t>
      </w:r>
      <w:r w:rsidR="00BB6AE7" w:rsidRPr="00ED4FC7">
        <w:t xml:space="preserve">ACDP </w:t>
      </w:r>
      <w:r w:rsidR="009149F3" w:rsidRPr="00ED4FC7">
        <w:t xml:space="preserve">is one of the world’s most advanced biocontainment laboratories. Its biosecurity and biosafety are assured by means of a comprehensive system of engineering controls, with multiple redundancies to ensure </w:t>
      </w:r>
      <w:r w:rsidR="009149F3" w:rsidRPr="00356C68">
        <w:t>containment cannot be compromised and the continuity of operations</w:t>
      </w:r>
      <w:r w:rsidR="00006241" w:rsidRPr="00356C68">
        <w:t xml:space="preserve"> (CSIRO, 2022)</w:t>
      </w:r>
      <w:r w:rsidR="009149F3" w:rsidRPr="00356C68">
        <w:t>.</w:t>
      </w:r>
      <w:r w:rsidR="00BB6AE7" w:rsidRPr="00356C68">
        <w:t xml:space="preserve"> The </w:t>
      </w:r>
      <w:r w:rsidR="00F15B52" w:rsidRPr="00356C68">
        <w:t>40-year-old</w:t>
      </w:r>
      <w:r w:rsidR="00BB6AE7" w:rsidRPr="00356C68">
        <w:t xml:space="preserve"> purpose</w:t>
      </w:r>
      <w:r w:rsidR="005429CC" w:rsidRPr="00356C68">
        <w:t xml:space="preserve"> </w:t>
      </w:r>
      <w:r w:rsidR="00BB6AE7" w:rsidRPr="00356C68">
        <w:t>designed and built ACDP facility was established to provide the highest levels of risk management for infectious disease agents while permitting their handling in Australia.</w:t>
      </w:r>
      <w:r w:rsidR="00BB6AE7" w:rsidRPr="00ED4FC7">
        <w:t xml:space="preserve"> </w:t>
      </w:r>
    </w:p>
    <w:p w14:paraId="1747EB7A" w14:textId="4FE33945" w:rsidR="00F53B43" w:rsidRDefault="00356C68" w:rsidP="00ED4FC7">
      <w:r>
        <w:t xml:space="preserve">The </w:t>
      </w:r>
      <w:r w:rsidR="00BB6AE7" w:rsidRPr="00ED4FC7">
        <w:t>ACDP’s</w:t>
      </w:r>
      <w:r w:rsidR="00F53B43">
        <w:t xml:space="preserve"> facility</w:t>
      </w:r>
      <w:r w:rsidR="00BB6AE7" w:rsidRPr="00ED4FC7">
        <w:t xml:space="preserve"> </w:t>
      </w:r>
      <w:r w:rsidR="00F53B43">
        <w:t xml:space="preserve">build </w:t>
      </w:r>
      <w:r w:rsidR="00BB6AE7" w:rsidRPr="00ED4FC7">
        <w:t xml:space="preserve">was informed by a comprehensive review of </w:t>
      </w:r>
      <w:r w:rsidR="00DA240E" w:rsidRPr="00ED4FC7">
        <w:t>global facilities and best</w:t>
      </w:r>
      <w:r>
        <w:t xml:space="preserve"> </w:t>
      </w:r>
      <w:r w:rsidR="00DA240E" w:rsidRPr="00ED4FC7">
        <w:t xml:space="preserve">practice at the </w:t>
      </w:r>
      <w:r w:rsidR="00F15B52" w:rsidRPr="00ED4FC7">
        <w:t>time and</w:t>
      </w:r>
      <w:r w:rsidR="00DA240E" w:rsidRPr="00ED4FC7">
        <w:t xml:space="preserve"> is </w:t>
      </w:r>
      <w:r w:rsidR="00BB6AE7" w:rsidRPr="00ED4FC7">
        <w:t>updat</w:t>
      </w:r>
      <w:r w:rsidR="00DA240E" w:rsidRPr="00ED4FC7">
        <w:t xml:space="preserve">ed </w:t>
      </w:r>
      <w:r w:rsidR="00BB6AE7" w:rsidRPr="00ED4FC7">
        <w:t xml:space="preserve">where possible with contemporary technology and practices. The facility </w:t>
      </w:r>
      <w:r w:rsidR="00DA240E" w:rsidRPr="00ED4FC7">
        <w:t>has served Australia well and</w:t>
      </w:r>
      <w:r w:rsidR="00BB6AE7" w:rsidRPr="00ED4FC7">
        <w:t xml:space="preserve"> is held in high regard by the international biocontainment community</w:t>
      </w:r>
      <w:r w:rsidR="00DA240E" w:rsidRPr="00ED4FC7">
        <w:t xml:space="preserve">. </w:t>
      </w:r>
      <w:r>
        <w:t xml:space="preserve">The </w:t>
      </w:r>
      <w:r w:rsidR="00DA240E" w:rsidRPr="00ED4FC7">
        <w:t>ACDP</w:t>
      </w:r>
      <w:r w:rsidR="00BB6AE7" w:rsidRPr="00ED4FC7">
        <w:t xml:space="preserve"> has received upgrades to critical containment systems and operates a continuous improvement management system to identify and respond to opportunities for specified improvements.</w:t>
      </w:r>
      <w:r w:rsidR="00DA240E" w:rsidRPr="00ED4FC7">
        <w:t xml:space="preserve"> </w:t>
      </w:r>
    </w:p>
    <w:p w14:paraId="4DFDFBC4" w14:textId="4AC256F1" w:rsidR="00F15B52" w:rsidRDefault="00356C68" w:rsidP="00ED4FC7">
      <w:r>
        <w:t xml:space="preserve">The </w:t>
      </w:r>
      <w:r w:rsidR="00F15B52" w:rsidRPr="00ED4FC7">
        <w:t>ACDP is part of an international network of high</w:t>
      </w:r>
      <w:r>
        <w:t>-</w:t>
      </w:r>
      <w:r w:rsidR="00F15B52" w:rsidRPr="00ED4FC7">
        <w:t xml:space="preserve">containment laboratories sharing and applying best practices as a means of assuring the safety of staff, </w:t>
      </w:r>
      <w:proofErr w:type="gramStart"/>
      <w:r w:rsidR="00F15B52" w:rsidRPr="00ED4FC7">
        <w:t>people</w:t>
      </w:r>
      <w:proofErr w:type="gramEnd"/>
      <w:r w:rsidR="00F15B52" w:rsidRPr="00ED4FC7">
        <w:t xml:space="preserve"> and animals. Network partners include peer facilities at high</w:t>
      </w:r>
      <w:r w:rsidR="006F37E3">
        <w:t>-</w:t>
      </w:r>
      <w:r w:rsidR="00F15B52" w:rsidRPr="00ED4FC7">
        <w:t xml:space="preserve">biocontainment levels working in Canada, </w:t>
      </w:r>
      <w:r w:rsidR="000027B9">
        <w:t xml:space="preserve">Germany, New Zealand, </w:t>
      </w:r>
      <w:r w:rsidR="00F15B52" w:rsidRPr="00ED4FC7">
        <w:t>U</w:t>
      </w:r>
      <w:r w:rsidR="00F079E5">
        <w:t xml:space="preserve">nited </w:t>
      </w:r>
      <w:proofErr w:type="gramStart"/>
      <w:r w:rsidR="000027B9">
        <w:t>Kingdom</w:t>
      </w:r>
      <w:proofErr w:type="gramEnd"/>
      <w:r w:rsidR="000027B9">
        <w:t xml:space="preserve"> and</w:t>
      </w:r>
      <w:r w:rsidR="00F15B52" w:rsidRPr="00ED4FC7">
        <w:t xml:space="preserve"> U</w:t>
      </w:r>
      <w:r w:rsidR="00F079E5">
        <w:t xml:space="preserve">nited </w:t>
      </w:r>
      <w:r w:rsidR="000027B9">
        <w:t>States</w:t>
      </w:r>
      <w:r w:rsidR="00F15B52" w:rsidRPr="00ED4FC7">
        <w:t>.</w:t>
      </w:r>
    </w:p>
    <w:p w14:paraId="3CFB94E5" w14:textId="27B638E3" w:rsidR="009149F3" w:rsidRPr="00ED4FC7" w:rsidRDefault="003B2ED4" w:rsidP="00ED4FC7">
      <w:r w:rsidRPr="004B20C3">
        <w:t xml:space="preserve">On 26 May </w:t>
      </w:r>
      <w:r w:rsidRPr="006F37E3">
        <w:t>2022, the</w:t>
      </w:r>
      <w:r w:rsidRPr="004B20C3">
        <w:t xml:space="preserve"> Inspector</w:t>
      </w:r>
      <w:r w:rsidR="006F37E3">
        <w:t>-</w:t>
      </w:r>
      <w:r w:rsidRPr="004B20C3">
        <w:t xml:space="preserve">General had an opportunity to visit </w:t>
      </w:r>
      <w:r w:rsidR="006F37E3">
        <w:t xml:space="preserve">the </w:t>
      </w:r>
      <w:r w:rsidRPr="004B20C3">
        <w:t>ACDP</w:t>
      </w:r>
      <w:r w:rsidR="002B0C5F">
        <w:t>,</w:t>
      </w:r>
      <w:r w:rsidRPr="004B20C3">
        <w:t xml:space="preserve"> Geelong</w:t>
      </w:r>
      <w:r w:rsidR="002E7DC1">
        <w:t xml:space="preserve"> facility</w:t>
      </w:r>
      <w:r w:rsidRPr="004B20C3">
        <w:t>. Biosecurity</w:t>
      </w:r>
      <w:r w:rsidR="002E7DC1">
        <w:t xml:space="preserve"> Animal</w:t>
      </w:r>
      <w:r w:rsidRPr="004B20C3">
        <w:t xml:space="preserve"> managers from the department accompanied the Inspector</w:t>
      </w:r>
      <w:r>
        <w:t>-</w:t>
      </w:r>
      <w:r w:rsidRPr="004B20C3">
        <w:t>General on the visit.</w:t>
      </w:r>
      <w:r>
        <w:t xml:space="preserve"> </w:t>
      </w:r>
      <w:r w:rsidR="00A02A05" w:rsidRPr="00187789">
        <w:t xml:space="preserve">The Inspector-General </w:t>
      </w:r>
      <w:r w:rsidR="00F15B52" w:rsidRPr="00187789">
        <w:t>was</w:t>
      </w:r>
      <w:r w:rsidR="00A02A05" w:rsidRPr="00187789">
        <w:t xml:space="preserve"> briefed about the ACDP</w:t>
      </w:r>
      <w:r w:rsidR="006F37E3">
        <w:t>’s</w:t>
      </w:r>
      <w:r w:rsidR="00A02A05" w:rsidRPr="00187789">
        <w:t xml:space="preserve"> risk management strategy for importation, holding and handling of </w:t>
      </w:r>
      <w:r w:rsidR="00A02A05" w:rsidRPr="00A02A05">
        <w:t xml:space="preserve">LSDV. </w:t>
      </w:r>
      <w:r w:rsidR="00DA240E" w:rsidRPr="00A02A05">
        <w:t>The</w:t>
      </w:r>
      <w:r w:rsidR="00DA240E" w:rsidRPr="00ED4FC7">
        <w:t xml:space="preserve"> Inspector-General was able to view first-hand the comprehensive scheduled replacement and maintenance program for all critical ACDP machinery, technology and infrastructure that maintains the security and functionality of </w:t>
      </w:r>
      <w:r w:rsidR="006F37E3">
        <w:t xml:space="preserve">the </w:t>
      </w:r>
      <w:r w:rsidR="00DA240E" w:rsidRPr="00ED4FC7">
        <w:t xml:space="preserve">ACDP at or above its design standards. </w:t>
      </w:r>
    </w:p>
    <w:p w14:paraId="4F808473" w14:textId="3DDC73E9" w:rsidR="00834DD2" w:rsidRPr="004B20C3" w:rsidRDefault="00834DD2" w:rsidP="004B20C3">
      <w:r w:rsidRPr="004B20C3">
        <w:t>The</w:t>
      </w:r>
      <w:r w:rsidR="003B2ED4">
        <w:t xml:space="preserve"> Inspector-General’s visit to </w:t>
      </w:r>
      <w:r w:rsidR="006F37E3">
        <w:t xml:space="preserve">the </w:t>
      </w:r>
      <w:r w:rsidR="003B2ED4">
        <w:t xml:space="preserve">ACDP </w:t>
      </w:r>
      <w:r w:rsidR="00E76CE5">
        <w:t xml:space="preserve">facility </w:t>
      </w:r>
      <w:r w:rsidRPr="004B20C3">
        <w:t>included:</w:t>
      </w:r>
    </w:p>
    <w:p w14:paraId="10660A4B" w14:textId="4DE84563" w:rsidR="00834DD2" w:rsidRPr="008E6A76" w:rsidRDefault="005429CC" w:rsidP="008E6A76">
      <w:pPr>
        <w:pStyle w:val="ListBullet"/>
      </w:pPr>
      <w:r>
        <w:t>d</w:t>
      </w:r>
      <w:r w:rsidR="00834DD2" w:rsidRPr="008E6A76">
        <w:t xml:space="preserve">etailed briefings and discussion with the ACDP Director, Deputy Director, </w:t>
      </w:r>
      <w:proofErr w:type="spellStart"/>
      <w:r w:rsidR="00834DD2" w:rsidRPr="008E6A76">
        <w:t>Biorisk</w:t>
      </w:r>
      <w:proofErr w:type="spellEnd"/>
      <w:r w:rsidR="00834DD2" w:rsidRPr="008E6A76">
        <w:t xml:space="preserve"> Manager</w:t>
      </w:r>
      <w:r>
        <w:t xml:space="preserve"> and </w:t>
      </w:r>
      <w:r w:rsidR="00834DD2" w:rsidRPr="008E6A76">
        <w:t xml:space="preserve">research and diagnostic specialists regarding the procurement, transport, receipt, </w:t>
      </w:r>
      <w:proofErr w:type="gramStart"/>
      <w:r w:rsidR="00834DD2" w:rsidRPr="008E6A76">
        <w:t>research</w:t>
      </w:r>
      <w:proofErr w:type="gramEnd"/>
      <w:r w:rsidR="00834DD2" w:rsidRPr="008E6A76">
        <w:t xml:space="preserve"> and security arrangements proposed for LSD</w:t>
      </w:r>
      <w:r w:rsidR="007A7F71">
        <w:t>V</w:t>
      </w:r>
      <w:r>
        <w:t>;</w:t>
      </w:r>
      <w:r w:rsidR="00834DD2" w:rsidRPr="008E6A76">
        <w:t xml:space="preserve"> and the comprehensive regulatory arrangements and risk mitigation measures in place for</w:t>
      </w:r>
      <w:r w:rsidR="00614000">
        <w:t xml:space="preserve"> the</w:t>
      </w:r>
      <w:r w:rsidR="00834DD2" w:rsidRPr="008E6A76">
        <w:t xml:space="preserve"> ACDP</w:t>
      </w:r>
    </w:p>
    <w:p w14:paraId="35A5A2E8" w14:textId="58501823" w:rsidR="00834DD2" w:rsidRPr="008E6A76" w:rsidRDefault="005429CC" w:rsidP="008E6A76">
      <w:pPr>
        <w:pStyle w:val="ListBullet"/>
      </w:pPr>
      <w:r>
        <w:t>a b</w:t>
      </w:r>
      <w:r w:rsidR="00834DD2" w:rsidRPr="008E6A76">
        <w:t xml:space="preserve">riefing on the </w:t>
      </w:r>
      <w:r w:rsidR="006F37E3">
        <w:t xml:space="preserve">ACDP’s </w:t>
      </w:r>
      <w:r w:rsidR="00834DD2" w:rsidRPr="008E6A76">
        <w:t xml:space="preserve">vital international collaborations </w:t>
      </w:r>
      <w:r w:rsidR="00C2163F">
        <w:t>with</w:t>
      </w:r>
      <w:r w:rsidR="00834DD2" w:rsidRPr="008E6A76">
        <w:t xml:space="preserve"> Europe, North </w:t>
      </w:r>
      <w:proofErr w:type="gramStart"/>
      <w:r w:rsidR="00834DD2" w:rsidRPr="008E6A76">
        <w:t>America</w:t>
      </w:r>
      <w:proofErr w:type="gramEnd"/>
      <w:r w:rsidR="00834DD2" w:rsidRPr="008E6A76">
        <w:t xml:space="preserve"> and Asia</w:t>
      </w:r>
    </w:p>
    <w:p w14:paraId="2E6778F2" w14:textId="108F34B4" w:rsidR="00834DD2" w:rsidRPr="008E6A76" w:rsidRDefault="005429CC" w:rsidP="00612B0C">
      <w:pPr>
        <w:pStyle w:val="ListBullet"/>
      </w:pPr>
      <w:r>
        <w:t>a</w:t>
      </w:r>
      <w:r w:rsidR="00834DD2" w:rsidRPr="008E6A76">
        <w:t xml:space="preserve"> detailed tour of the</w:t>
      </w:r>
      <w:r w:rsidR="008B511D" w:rsidRPr="008B511D">
        <w:t xml:space="preserve"> </w:t>
      </w:r>
      <w:r w:rsidR="008B511D" w:rsidRPr="008E6A76">
        <w:t>accessions processes, diagnostic capability, biosafety and security procedures</w:t>
      </w:r>
      <w:r w:rsidR="008B511D">
        <w:t xml:space="preserve"> and the</w:t>
      </w:r>
      <w:r w:rsidR="00834DD2" w:rsidRPr="008E6A76">
        <w:t xml:space="preserve"> secure facilit</w:t>
      </w:r>
      <w:r w:rsidR="008B511D">
        <w:t>ies</w:t>
      </w:r>
      <w:r w:rsidR="006F37E3">
        <w:t>,</w:t>
      </w:r>
      <w:r w:rsidR="00834DD2" w:rsidRPr="008E6A76">
        <w:t xml:space="preserve"> including</w:t>
      </w:r>
      <w:r w:rsidR="00612B0C">
        <w:t xml:space="preserve"> </w:t>
      </w:r>
      <w:r w:rsidR="00E542CC">
        <w:t xml:space="preserve">the </w:t>
      </w:r>
      <w:r w:rsidR="00601736">
        <w:t>l</w:t>
      </w:r>
      <w:r w:rsidR="00834DD2" w:rsidRPr="008E6A76">
        <w:t xml:space="preserve">arge </w:t>
      </w:r>
      <w:r w:rsidR="00601736">
        <w:t>a</w:t>
      </w:r>
      <w:r w:rsidR="00834DD2" w:rsidRPr="008E6A76">
        <w:t xml:space="preserve">nimal </w:t>
      </w:r>
      <w:r w:rsidR="00601736">
        <w:t>f</w:t>
      </w:r>
      <w:r w:rsidR="00834DD2" w:rsidRPr="008E6A76">
        <w:t>acility</w:t>
      </w:r>
      <w:r w:rsidR="00612B0C">
        <w:t xml:space="preserve">; </w:t>
      </w:r>
      <w:r w:rsidR="00C2163F" w:rsidRPr="00612B0C">
        <w:rPr>
          <w:rFonts w:asciiTheme="minorHAnsi" w:eastAsia="Times New Roman" w:hAnsiTheme="minorHAnsi" w:cstheme="minorHAnsi"/>
          <w:szCs w:val="24"/>
        </w:rPr>
        <w:t xml:space="preserve">biosecurity containment level 4 </w:t>
      </w:r>
      <w:r w:rsidR="00C2163F" w:rsidRPr="009107A1">
        <w:rPr>
          <w:rFonts w:asciiTheme="minorHAnsi" w:eastAsia="Times New Roman" w:hAnsiTheme="minorHAnsi" w:cstheme="minorHAnsi"/>
          <w:szCs w:val="24"/>
        </w:rPr>
        <w:t>(</w:t>
      </w:r>
      <w:r w:rsidR="00834DD2" w:rsidRPr="009107A1">
        <w:t>B</w:t>
      </w:r>
      <w:r w:rsidR="00E2279C">
        <w:t>C4</w:t>
      </w:r>
      <w:r w:rsidR="00C2163F" w:rsidRPr="009107A1">
        <w:t>)</w:t>
      </w:r>
      <w:r w:rsidR="00C2163F">
        <w:t xml:space="preserve"> and physical containment level 4</w:t>
      </w:r>
      <w:r w:rsidR="00834DD2" w:rsidRPr="008E6A76">
        <w:t xml:space="preserve"> (PC4</w:t>
      </w:r>
      <w:r w:rsidR="00612B0C">
        <w:t xml:space="preserve">); </w:t>
      </w:r>
      <w:r w:rsidR="00834DD2" w:rsidRPr="008E6A76">
        <w:t>B</w:t>
      </w:r>
      <w:r w:rsidR="00E2279C">
        <w:t>C</w:t>
      </w:r>
      <w:r w:rsidR="00834DD2" w:rsidRPr="008E6A76">
        <w:t>3</w:t>
      </w:r>
      <w:r w:rsidR="00C2163F">
        <w:t xml:space="preserve"> and</w:t>
      </w:r>
      <w:r w:rsidR="00612B0C">
        <w:t xml:space="preserve"> </w:t>
      </w:r>
      <w:r w:rsidR="00834DD2" w:rsidRPr="008E6A76">
        <w:t>PC3</w:t>
      </w:r>
      <w:r w:rsidR="00612B0C">
        <w:t xml:space="preserve">; and </w:t>
      </w:r>
      <w:r w:rsidR="00834DD2" w:rsidRPr="008E6A76">
        <w:t>B</w:t>
      </w:r>
      <w:r w:rsidR="00E2279C">
        <w:t>C</w:t>
      </w:r>
      <w:r w:rsidR="00834DD2" w:rsidRPr="008E6A76">
        <w:t>2</w:t>
      </w:r>
      <w:r w:rsidR="00074423">
        <w:t xml:space="preserve"> and </w:t>
      </w:r>
      <w:r w:rsidR="00834DD2" w:rsidRPr="008E6A76">
        <w:t>PC2</w:t>
      </w:r>
    </w:p>
    <w:p w14:paraId="5297AD83" w14:textId="3C2C10DA" w:rsidR="00834DD2" w:rsidRPr="008E6A76" w:rsidRDefault="005429CC" w:rsidP="008E6A76">
      <w:pPr>
        <w:pStyle w:val="ListBullet"/>
      </w:pPr>
      <w:r>
        <w:t>a</w:t>
      </w:r>
      <w:r w:rsidR="00834DD2" w:rsidRPr="008E6A76">
        <w:t xml:space="preserve"> detailed tour and briefing by the senior engineer on the comprehensive engineering and maintenance arrangements in place to ensure permanent biosafety and security for the ACDP facility. </w:t>
      </w:r>
    </w:p>
    <w:p w14:paraId="7CE5A817" w14:textId="0994C449" w:rsidR="009149F3" w:rsidRDefault="00834DD2" w:rsidP="004B20C3">
      <w:r w:rsidRPr="004B20C3">
        <w:t xml:space="preserve">An important discussion was the consideration of the relative specific and joint risk (individual, community, livestock) assessed for pathogens that are securely stored and subject to research within </w:t>
      </w:r>
      <w:r w:rsidR="006F37E3">
        <w:t xml:space="preserve">the </w:t>
      </w:r>
      <w:r w:rsidRPr="004B20C3">
        <w:t xml:space="preserve">ACDP. </w:t>
      </w:r>
      <w:r w:rsidR="003B2ED4" w:rsidRPr="004B20C3">
        <w:t xml:space="preserve">The ACDP has been safely and securely handling </w:t>
      </w:r>
      <w:proofErr w:type="gramStart"/>
      <w:r w:rsidR="003B2ED4" w:rsidRPr="004B20C3">
        <w:t>a number of</w:t>
      </w:r>
      <w:proofErr w:type="gramEnd"/>
      <w:r w:rsidR="003B2ED4" w:rsidRPr="004B20C3">
        <w:t xml:space="preserve"> pathogens that are rated higher than LSD</w:t>
      </w:r>
      <w:r w:rsidR="007A7F71">
        <w:t>V</w:t>
      </w:r>
      <w:r w:rsidR="003B2ED4" w:rsidRPr="004B20C3">
        <w:t xml:space="preserve"> for one or more risk grouping</w:t>
      </w:r>
      <w:r w:rsidR="005429CC">
        <w:t>s</w:t>
      </w:r>
      <w:r w:rsidR="003B2ED4" w:rsidRPr="004B20C3">
        <w:t xml:space="preserve"> – including </w:t>
      </w:r>
      <w:r w:rsidR="005429CC" w:rsidRPr="006F37E3">
        <w:t>c</w:t>
      </w:r>
      <w:r w:rsidR="003B2ED4" w:rsidRPr="006F37E3">
        <w:t>lassical swine fever</w:t>
      </w:r>
      <w:r w:rsidR="003B2ED4" w:rsidRPr="004B20C3">
        <w:t xml:space="preserve">, African </w:t>
      </w:r>
      <w:r w:rsidR="003B2ED4" w:rsidRPr="006F37E3">
        <w:t xml:space="preserve">swine fever, Ebola, </w:t>
      </w:r>
      <w:proofErr w:type="spellStart"/>
      <w:r w:rsidR="003B2ED4" w:rsidRPr="006F37E3">
        <w:t>Nipah</w:t>
      </w:r>
      <w:proofErr w:type="spellEnd"/>
      <w:r w:rsidR="003B2ED4" w:rsidRPr="004B20C3">
        <w:t xml:space="preserve"> and Hendra </w:t>
      </w:r>
      <w:r w:rsidR="00E542CC">
        <w:t>viruse</w:t>
      </w:r>
      <w:r w:rsidR="00E542CC" w:rsidRPr="004B20C3">
        <w:t>s</w:t>
      </w:r>
      <w:r w:rsidR="003B2ED4" w:rsidRPr="004B20C3">
        <w:t>.</w:t>
      </w:r>
    </w:p>
    <w:p w14:paraId="414EBA3B" w14:textId="5CE05A12" w:rsidR="00F15B52" w:rsidRPr="00ED4FC7" w:rsidRDefault="006F37E3" w:rsidP="00F15B52">
      <w:r>
        <w:t xml:space="preserve">The </w:t>
      </w:r>
      <w:r w:rsidR="00F15B52" w:rsidRPr="00ED4FC7">
        <w:t xml:space="preserve">ACDP has its own internal risk assessment process, handled by the ASAG, which consists of key stakeholders (including </w:t>
      </w:r>
      <w:r w:rsidR="00851892">
        <w:t>the department</w:t>
      </w:r>
      <w:r w:rsidR="00F15B52" w:rsidRPr="00ED4FC7">
        <w:t xml:space="preserve">, </w:t>
      </w:r>
      <w:r w:rsidR="00454C64">
        <w:t>h</w:t>
      </w:r>
      <w:r w:rsidR="00F15B52" w:rsidRPr="00ED4FC7">
        <w:t xml:space="preserve">uman </w:t>
      </w:r>
      <w:proofErr w:type="gramStart"/>
      <w:r w:rsidR="00454C64">
        <w:t>h</w:t>
      </w:r>
      <w:r w:rsidR="00F15B52" w:rsidRPr="00ED4FC7">
        <w:t>ealth</w:t>
      </w:r>
      <w:proofErr w:type="gramEnd"/>
      <w:r w:rsidR="00F15B52" w:rsidRPr="00ED4FC7">
        <w:t xml:space="preserve"> and livestock industry members) and scientific</w:t>
      </w:r>
      <w:r w:rsidR="00136378">
        <w:t xml:space="preserve"> and </w:t>
      </w:r>
      <w:r w:rsidR="00F15B52" w:rsidRPr="00ED4FC7">
        <w:t xml:space="preserve">technical experts. The ASAG provides ‘independent’ expert review of elements affecting the operations of </w:t>
      </w:r>
      <w:r w:rsidR="00730763">
        <w:t xml:space="preserve">the </w:t>
      </w:r>
      <w:r w:rsidR="00F15B52" w:rsidRPr="00ED4FC7">
        <w:t>ACDP and advises CSIRO’s senior executive(s) of any areas of concern or risk. The scope of ASAG review include</w:t>
      </w:r>
      <w:r w:rsidR="00730763">
        <w:t>s</w:t>
      </w:r>
      <w:r w:rsidR="00F15B52" w:rsidRPr="00ED4FC7">
        <w:t>:</w:t>
      </w:r>
    </w:p>
    <w:p w14:paraId="044B3BA2" w14:textId="16BB43E7" w:rsidR="00F15B52" w:rsidRPr="00D87978" w:rsidRDefault="00A32B68" w:rsidP="00D87978">
      <w:pPr>
        <w:pStyle w:val="ListBullet"/>
      </w:pPr>
      <w:r>
        <w:t>i</w:t>
      </w:r>
      <w:r w:rsidR="00F15B52" w:rsidRPr="00D87978">
        <w:t xml:space="preserve">ncident reports and corrective actions relating to biocontainment, </w:t>
      </w:r>
      <w:proofErr w:type="gramStart"/>
      <w:r w:rsidR="00F15B52" w:rsidRPr="00D87978">
        <w:t>biosafety</w:t>
      </w:r>
      <w:proofErr w:type="gramEnd"/>
      <w:r w:rsidR="00F15B52" w:rsidRPr="00D87978">
        <w:t xml:space="preserve"> and biosecurity</w:t>
      </w:r>
    </w:p>
    <w:p w14:paraId="553B734B" w14:textId="7D50E4A1" w:rsidR="00F15B52" w:rsidRPr="00D87978" w:rsidRDefault="00A32B68" w:rsidP="00D87978">
      <w:pPr>
        <w:pStyle w:val="ListBullet"/>
      </w:pPr>
      <w:r>
        <w:t>s</w:t>
      </w:r>
      <w:r w:rsidR="00F15B52" w:rsidRPr="00D87978">
        <w:t xml:space="preserve">tructure, plant, </w:t>
      </w:r>
      <w:proofErr w:type="gramStart"/>
      <w:r w:rsidR="00F15B52" w:rsidRPr="00D87978">
        <w:t>equipment</w:t>
      </w:r>
      <w:proofErr w:type="gramEnd"/>
      <w:r w:rsidR="00F15B52" w:rsidRPr="00D87978">
        <w:t xml:space="preserve"> and operating procedures relating to the facility’s biocontainment</w:t>
      </w:r>
    </w:p>
    <w:p w14:paraId="64C2DBFC" w14:textId="2B3D1023" w:rsidR="00F15B52" w:rsidRPr="00D87978" w:rsidRDefault="00A32B68" w:rsidP="00D87978">
      <w:pPr>
        <w:pStyle w:val="ListBullet"/>
      </w:pPr>
      <w:proofErr w:type="spellStart"/>
      <w:r w:rsidRPr="00730763">
        <w:t>b</w:t>
      </w:r>
      <w:r w:rsidR="00F15B52" w:rsidRPr="00730763">
        <w:t>iorisk</w:t>
      </w:r>
      <w:proofErr w:type="spellEnd"/>
      <w:r w:rsidR="00F15B52" w:rsidRPr="00730763">
        <w:t xml:space="preserve"> management</w:t>
      </w:r>
      <w:r w:rsidR="00F15B52" w:rsidRPr="00D87978">
        <w:t xml:space="preserve"> procedures and processes for instruction and control of personnel which may impact on biosafety, </w:t>
      </w:r>
      <w:proofErr w:type="gramStart"/>
      <w:r w:rsidR="00F15B52" w:rsidRPr="00D87978">
        <w:t>biosecurity</w:t>
      </w:r>
      <w:proofErr w:type="gramEnd"/>
      <w:r w:rsidR="00F15B52" w:rsidRPr="00D87978">
        <w:t xml:space="preserve"> or biocontainment</w:t>
      </w:r>
    </w:p>
    <w:p w14:paraId="15CBAA3E" w14:textId="2A8ABE78" w:rsidR="00F15B52" w:rsidRPr="00D87978" w:rsidRDefault="00A32B68" w:rsidP="00D87978">
      <w:pPr>
        <w:pStyle w:val="ListBullet"/>
      </w:pPr>
      <w:r>
        <w:t>a</w:t>
      </w:r>
      <w:r w:rsidR="00F15B52" w:rsidRPr="00D87978">
        <w:t xml:space="preserve">ny other matters relating to biosafety, </w:t>
      </w:r>
      <w:proofErr w:type="gramStart"/>
      <w:r w:rsidR="00F15B52" w:rsidRPr="00D87978">
        <w:t>biosecurity</w:t>
      </w:r>
      <w:proofErr w:type="gramEnd"/>
      <w:r w:rsidR="00F15B52" w:rsidRPr="00D87978">
        <w:t xml:space="preserve"> and biocontainment.</w:t>
      </w:r>
    </w:p>
    <w:p w14:paraId="178E7BE1" w14:textId="2F5C6738" w:rsidR="009149F3" w:rsidRPr="004B20C3" w:rsidRDefault="009149F3" w:rsidP="004B20C3">
      <w:r w:rsidRPr="004B20C3">
        <w:t>A comprehensive risk assessment is carried out for every pathogen held in the facility using international norms</w:t>
      </w:r>
      <w:r w:rsidR="005429CC">
        <w:t>.</w:t>
      </w:r>
      <w:r w:rsidRPr="004B20C3">
        <w:t xml:space="preserve"> </w:t>
      </w:r>
      <w:r w:rsidR="005429CC">
        <w:t xml:space="preserve">Risk assessments </w:t>
      </w:r>
      <w:r w:rsidRPr="004B20C3">
        <w:t xml:space="preserve">also assess the risk posed by specific procedures. Biological safety cabinets </w:t>
      </w:r>
      <w:r w:rsidR="004A44E9">
        <w:t xml:space="preserve">(BSC) </w:t>
      </w:r>
      <w:r w:rsidRPr="004B20C3">
        <w:t xml:space="preserve">within secure laboratories provide an additional layer of personnel and scientific product protection and are required for manipulations of all infectious materials at </w:t>
      </w:r>
      <w:r w:rsidR="00C457AF">
        <w:t xml:space="preserve">the </w:t>
      </w:r>
      <w:r w:rsidRPr="004B20C3">
        <w:t>ACDP</w:t>
      </w:r>
      <w:r w:rsidR="00A32B68">
        <w:t xml:space="preserve"> facility</w:t>
      </w:r>
      <w:r w:rsidRPr="004B20C3">
        <w:t>.</w:t>
      </w:r>
    </w:p>
    <w:p w14:paraId="2DDF3E70" w14:textId="2CBA2E67" w:rsidR="00834DD2" w:rsidRPr="004B20C3" w:rsidRDefault="00834DD2" w:rsidP="004B20C3">
      <w:r w:rsidRPr="004B20C3">
        <w:t xml:space="preserve">The visit and detailed tour of </w:t>
      </w:r>
      <w:r w:rsidR="00C457AF">
        <w:t xml:space="preserve">the </w:t>
      </w:r>
      <w:r w:rsidRPr="004B20C3">
        <w:t xml:space="preserve">ACDP </w:t>
      </w:r>
      <w:r w:rsidR="00A32B68">
        <w:t xml:space="preserve">facility </w:t>
      </w:r>
      <w:r w:rsidRPr="004B20C3">
        <w:t xml:space="preserve">raised no concerns </w:t>
      </w:r>
      <w:r w:rsidR="004249AD">
        <w:t>for</w:t>
      </w:r>
      <w:r w:rsidRPr="004B20C3">
        <w:t xml:space="preserve"> the Inspector-General about the proposed import of LSD</w:t>
      </w:r>
      <w:r w:rsidR="007A7F71">
        <w:t>V</w:t>
      </w:r>
      <w:r w:rsidRPr="004B20C3">
        <w:t xml:space="preserve"> into the ACDP</w:t>
      </w:r>
      <w:r w:rsidR="00300C1B">
        <w:t xml:space="preserve"> facility</w:t>
      </w:r>
      <w:r w:rsidRPr="004B20C3">
        <w:t>.</w:t>
      </w:r>
      <w:r w:rsidR="004A107A" w:rsidRPr="004B20C3">
        <w:t xml:space="preserve"> </w:t>
      </w:r>
    </w:p>
    <w:p w14:paraId="253D18A8" w14:textId="781FBEE1" w:rsidR="004A107A" w:rsidRPr="00D87978" w:rsidRDefault="003B2ED4" w:rsidP="00D87978">
      <w:pPr>
        <w:rPr>
          <w:rStyle w:val="Strong"/>
        </w:rPr>
      </w:pPr>
      <w:r w:rsidRPr="00D87978">
        <w:rPr>
          <w:rStyle w:val="Strong"/>
        </w:rPr>
        <w:t xml:space="preserve">The </w:t>
      </w:r>
      <w:r w:rsidR="00952E0D" w:rsidRPr="00D87978">
        <w:rPr>
          <w:rStyle w:val="Strong"/>
        </w:rPr>
        <w:t>Inspector-General note</w:t>
      </w:r>
      <w:r w:rsidR="005429CC">
        <w:rPr>
          <w:rStyle w:val="Strong"/>
        </w:rPr>
        <w:t>s</w:t>
      </w:r>
      <w:r w:rsidR="00952E0D" w:rsidRPr="00D87978">
        <w:rPr>
          <w:rStyle w:val="Strong"/>
        </w:rPr>
        <w:t xml:space="preserve"> </w:t>
      </w:r>
      <w:r w:rsidRPr="00D87978">
        <w:rPr>
          <w:rStyle w:val="Strong"/>
        </w:rPr>
        <w:t xml:space="preserve">that the department is satisfied that </w:t>
      </w:r>
      <w:r w:rsidR="00C457AF">
        <w:rPr>
          <w:rStyle w:val="Strong"/>
        </w:rPr>
        <w:t xml:space="preserve">the </w:t>
      </w:r>
      <w:r w:rsidRPr="00D87978">
        <w:rPr>
          <w:rStyle w:val="Strong"/>
        </w:rPr>
        <w:t>ACDP</w:t>
      </w:r>
      <w:r w:rsidR="00300C1B">
        <w:rPr>
          <w:rStyle w:val="Strong"/>
        </w:rPr>
        <w:t xml:space="preserve"> facility</w:t>
      </w:r>
      <w:r w:rsidRPr="00D87978">
        <w:rPr>
          <w:rStyle w:val="Strong"/>
        </w:rPr>
        <w:t xml:space="preserve"> is a capable LSDV recipient. </w:t>
      </w:r>
    </w:p>
    <w:p w14:paraId="67D8EF3E" w14:textId="311E1CE1" w:rsidR="00890BA8" w:rsidRPr="0093350A" w:rsidRDefault="00890BA8" w:rsidP="007B388E">
      <w:pPr>
        <w:pStyle w:val="Heading3"/>
      </w:pPr>
      <w:bookmarkStart w:id="56" w:name="_Toc108179638"/>
      <w:r w:rsidRPr="0093350A">
        <w:t>Relevant regulations are in place for import, transport, storage and use and safe disposal of LSD</w:t>
      </w:r>
      <w:r w:rsidR="007A7F71">
        <w:t>V</w:t>
      </w:r>
      <w:r w:rsidRPr="0093350A">
        <w:t xml:space="preserve"> by </w:t>
      </w:r>
      <w:r w:rsidR="00C457AF">
        <w:t xml:space="preserve">the </w:t>
      </w:r>
      <w:r w:rsidR="007A7F71">
        <w:t>ACDP</w:t>
      </w:r>
      <w:bookmarkEnd w:id="56"/>
    </w:p>
    <w:p w14:paraId="620C9231" w14:textId="77777777" w:rsidR="00D6711A" w:rsidRPr="000A0067" w:rsidRDefault="00A77690" w:rsidP="00D6711A">
      <w:pPr>
        <w:rPr>
          <w:rFonts w:asciiTheme="minorHAnsi" w:eastAsia="Times New Roman" w:hAnsiTheme="minorHAnsi" w:cstheme="minorHAnsi"/>
          <w:szCs w:val="24"/>
        </w:rPr>
      </w:pPr>
      <w:r w:rsidRPr="004B20C3">
        <w:t xml:space="preserve">The department approves commercial, private and government sites for the purposes of holding certain types of material subject to biosecurity control. To gain this approval there are both containment and procedural requirements that must be met in the case of plant, animal, aquatic, microbiological and invertebrate research facilities. </w:t>
      </w:r>
    </w:p>
    <w:p w14:paraId="306C98EC" w14:textId="20EF5AB8" w:rsidR="00D6711A" w:rsidRPr="007046D9" w:rsidRDefault="00D6711A" w:rsidP="00D44815">
      <w:r w:rsidRPr="000A0067">
        <w:t xml:space="preserve">The ACDP secure area is registered as an approved arrangement BC3 facility with the department; as a PC3 facility with the OGTR; and as a registered SSBA facility with the Department of Health. As such, many of the relevant regulations for transport, storage, use and safe disposal of LSDV by </w:t>
      </w:r>
      <w:r w:rsidR="00C457AF">
        <w:t xml:space="preserve">the </w:t>
      </w:r>
      <w:r w:rsidRPr="000A0067">
        <w:t xml:space="preserve">ACDP are provided by the </w:t>
      </w:r>
      <w:r w:rsidR="00205297">
        <w:t>a</w:t>
      </w:r>
      <w:r w:rsidRPr="000A0067">
        <w:t xml:space="preserve">pproved </w:t>
      </w:r>
      <w:r w:rsidR="00205297">
        <w:t>a</w:t>
      </w:r>
      <w:r w:rsidRPr="000A0067">
        <w:t xml:space="preserve">rrangements </w:t>
      </w:r>
      <w:r w:rsidR="00205297">
        <w:t>r</w:t>
      </w:r>
      <w:r w:rsidRPr="000A0067">
        <w:t>equirements</w:t>
      </w:r>
      <w:r w:rsidR="00AD5827">
        <w:t xml:space="preserve"> (DAWR, 2016c; DAWR, 2016d)</w:t>
      </w:r>
      <w:r w:rsidRPr="000A0067">
        <w:t xml:space="preserve">, the </w:t>
      </w:r>
      <w:r w:rsidRPr="00077B07">
        <w:t xml:space="preserve">OGTR </w:t>
      </w:r>
      <w:r w:rsidR="00FD3910" w:rsidRPr="00077B07">
        <w:rPr>
          <w:rStyle w:val="Emphasis"/>
        </w:rPr>
        <w:t xml:space="preserve">Guidelines for </w:t>
      </w:r>
      <w:r w:rsidR="00FD3910">
        <w:rPr>
          <w:rStyle w:val="Emphasis"/>
        </w:rPr>
        <w:t>c</w:t>
      </w:r>
      <w:r w:rsidR="00FD3910" w:rsidRPr="00077B07">
        <w:rPr>
          <w:rStyle w:val="Emphasis"/>
        </w:rPr>
        <w:t xml:space="preserve">ertification of a </w:t>
      </w:r>
      <w:r w:rsidR="00FD3910">
        <w:rPr>
          <w:rStyle w:val="Emphasis"/>
        </w:rPr>
        <w:t>p</w:t>
      </w:r>
      <w:r w:rsidR="00FD3910" w:rsidRPr="00077B07">
        <w:rPr>
          <w:rStyle w:val="Emphasis"/>
        </w:rPr>
        <w:t xml:space="preserve">hysical </w:t>
      </w:r>
      <w:r w:rsidR="00FD3910">
        <w:rPr>
          <w:rStyle w:val="Emphasis"/>
        </w:rPr>
        <w:t>c</w:t>
      </w:r>
      <w:r w:rsidR="00FD3910" w:rsidRPr="00077B07">
        <w:rPr>
          <w:rStyle w:val="Emphasis"/>
        </w:rPr>
        <w:t xml:space="preserve">ontainment </w:t>
      </w:r>
      <w:r w:rsidR="00FD3910">
        <w:rPr>
          <w:rStyle w:val="Emphasis"/>
        </w:rPr>
        <w:t>l</w:t>
      </w:r>
      <w:r w:rsidR="00FD3910" w:rsidRPr="00077B07">
        <w:rPr>
          <w:rStyle w:val="Emphasis"/>
        </w:rPr>
        <w:t>evel 3 laboratory</w:t>
      </w:r>
      <w:r w:rsidR="00FD3910">
        <w:t xml:space="preserve"> (OGTR, 2012) </w:t>
      </w:r>
      <w:r w:rsidRPr="00D44815">
        <w:t xml:space="preserve">and the </w:t>
      </w:r>
      <w:r w:rsidRPr="00077B07">
        <w:rPr>
          <w:rStyle w:val="Emphasis"/>
        </w:rPr>
        <w:t>Security Sensitive Biological Agent (SSBA) Standards</w:t>
      </w:r>
      <w:r w:rsidR="00AD5827" w:rsidRPr="00077B07">
        <w:t xml:space="preserve"> </w:t>
      </w:r>
      <w:r w:rsidR="00AD5827" w:rsidRPr="00D44815">
        <w:t>(</w:t>
      </w:r>
      <w:proofErr w:type="spellStart"/>
      <w:r w:rsidR="00AD5827" w:rsidRPr="00D44815">
        <w:t>DoH</w:t>
      </w:r>
      <w:r w:rsidR="00AD5827" w:rsidRPr="00FB0277">
        <w:t>A</w:t>
      </w:r>
      <w:proofErr w:type="spellEnd"/>
      <w:r w:rsidR="00AD5827" w:rsidRPr="00FB0277">
        <w:t>, 2013)</w:t>
      </w:r>
      <w:r w:rsidR="00C457AF">
        <w:t>.</w:t>
      </w:r>
    </w:p>
    <w:p w14:paraId="51336349" w14:textId="71245AF0" w:rsidR="00D6711A" w:rsidRPr="000A0067" w:rsidRDefault="00C457AF" w:rsidP="00D6711A">
      <w:pPr>
        <w:rPr>
          <w:rFonts w:asciiTheme="minorHAnsi" w:eastAsia="Times New Roman" w:hAnsiTheme="minorHAnsi" w:cstheme="minorHAnsi"/>
          <w:szCs w:val="24"/>
        </w:rPr>
      </w:pPr>
      <w:r>
        <w:rPr>
          <w:rFonts w:asciiTheme="minorHAnsi" w:eastAsia="Times New Roman" w:hAnsiTheme="minorHAnsi" w:cstheme="minorHAnsi"/>
          <w:szCs w:val="24"/>
        </w:rPr>
        <w:t xml:space="preserve">The </w:t>
      </w:r>
      <w:r w:rsidR="00D6711A" w:rsidRPr="000A0067">
        <w:rPr>
          <w:rFonts w:asciiTheme="minorHAnsi" w:eastAsia="Times New Roman" w:hAnsiTheme="minorHAnsi" w:cstheme="minorHAnsi"/>
          <w:szCs w:val="24"/>
        </w:rPr>
        <w:t xml:space="preserve">ACDP also has additional engineering and process requirements in place that exceed the level of risk management required for an approved arrangement BC3 facility, OGTR PC3 facility or SSBA registered facility.  </w:t>
      </w:r>
    </w:p>
    <w:p w14:paraId="3B74C149" w14:textId="62F17098" w:rsidR="00D6711A" w:rsidRPr="00BE72F4" w:rsidRDefault="00D6711A" w:rsidP="00BE72F4">
      <w:r w:rsidRPr="00BE72F4">
        <w:t xml:space="preserve">The relevant regulations in place at </w:t>
      </w:r>
      <w:r w:rsidR="00C457AF">
        <w:t xml:space="preserve">the </w:t>
      </w:r>
      <w:r w:rsidRPr="00BE72F4">
        <w:t>ACDP include specific processes for receival of SSBAs</w:t>
      </w:r>
      <w:r w:rsidR="00184FE7">
        <w:t>;</w:t>
      </w:r>
      <w:r w:rsidRPr="00BE72F4">
        <w:t xml:space="preserve"> specific processes for storage of SSBAs, including regulatory obligations to be able to identify all infectious material held within the facility</w:t>
      </w:r>
      <w:r w:rsidR="00C457AF">
        <w:t>-</w:t>
      </w:r>
      <w:r w:rsidRPr="00BE72F4">
        <w:t>specific authorisation and training requirements for personnel handling SSBAs</w:t>
      </w:r>
      <w:r w:rsidR="00184FE7">
        <w:t>;</w:t>
      </w:r>
      <w:r w:rsidRPr="00BE72F4">
        <w:t xml:space="preserve"> and specific waste</w:t>
      </w:r>
      <w:r w:rsidR="00184FE7">
        <w:t>-</w:t>
      </w:r>
      <w:r w:rsidRPr="00BE72F4">
        <w:t>handling procedures that exceed any of the requirements of an approved arrangement BC3 facility, OGTR PC3 facility or SSBA registered facility (</w:t>
      </w:r>
      <w:r w:rsidR="00131ABD">
        <w:t>DAWE, 2022b</w:t>
      </w:r>
      <w:r w:rsidRPr="00BE72F4">
        <w:t>).</w:t>
      </w:r>
    </w:p>
    <w:p w14:paraId="0927D83A" w14:textId="5A5491F8" w:rsidR="00D6711A" w:rsidRPr="00BE72F4" w:rsidRDefault="00D6711A" w:rsidP="00BE72F4">
      <w:pPr>
        <w:spacing w:before="240"/>
      </w:pPr>
      <w:r w:rsidRPr="00BE72F4">
        <w:t>In addition, a designated Responsible Officer (</w:t>
      </w:r>
      <w:r w:rsidR="00C968B5" w:rsidRPr="00BE72F4">
        <w:t xml:space="preserve">at </w:t>
      </w:r>
      <w:r w:rsidR="00C457AF">
        <w:t xml:space="preserve">the </w:t>
      </w:r>
      <w:r w:rsidR="00C968B5" w:rsidRPr="00BE72F4">
        <w:t xml:space="preserve">ACDP) </w:t>
      </w:r>
      <w:r w:rsidRPr="00BE72F4">
        <w:t xml:space="preserve">has legal responsibility to ensure all work related to SSBAs is conducted according to established policies, </w:t>
      </w:r>
      <w:r w:rsidR="00BE72F4" w:rsidRPr="00BE72F4">
        <w:t>Standard Operating Procedures (</w:t>
      </w:r>
      <w:r w:rsidRPr="00BE72F4">
        <w:t>SOPs</w:t>
      </w:r>
      <w:r w:rsidR="00BE72F4">
        <w:t>)</w:t>
      </w:r>
      <w:r w:rsidRPr="00BE72F4">
        <w:t xml:space="preserve">, SSBA </w:t>
      </w:r>
      <w:r w:rsidR="00651141">
        <w:t>s</w:t>
      </w:r>
      <w:r w:rsidRPr="00BE72F4">
        <w:t xml:space="preserve">tandards and the National Health Security (NHS) </w:t>
      </w:r>
      <w:r w:rsidR="00C457AF">
        <w:t>R</w:t>
      </w:r>
      <w:r w:rsidRPr="00BE72F4">
        <w:t>egulations</w:t>
      </w:r>
      <w:r w:rsidR="00184FE7">
        <w:t>;</w:t>
      </w:r>
      <w:r w:rsidRPr="00BE72F4">
        <w:t xml:space="preserve"> and that all SSBA risks have been addressed (</w:t>
      </w:r>
      <w:r w:rsidR="00C663AB">
        <w:t>DAWE, 2022b</w:t>
      </w:r>
      <w:r w:rsidRPr="00BE72F4">
        <w:t>).</w:t>
      </w:r>
    </w:p>
    <w:p w14:paraId="73B9B37C" w14:textId="72E496A2" w:rsidR="00777AD6" w:rsidRPr="0078390C" w:rsidRDefault="00777AD6" w:rsidP="00BE72F4">
      <w:r w:rsidRPr="00BE72F4">
        <w:t>The SSBA scheme is the operational implementation which supports the NHS Regulations</w:t>
      </w:r>
      <w:r w:rsidRPr="0078390C">
        <w:t xml:space="preserve"> and the </w:t>
      </w:r>
      <w:r w:rsidRPr="0078390C">
        <w:rPr>
          <w:rStyle w:val="Emphasis"/>
        </w:rPr>
        <w:t>National Health Security Act 2007</w:t>
      </w:r>
      <w:r w:rsidR="0078390C">
        <w:t xml:space="preserve"> </w:t>
      </w:r>
      <w:r w:rsidR="0078390C" w:rsidRPr="0078390C">
        <w:t>(NHS Act)</w:t>
      </w:r>
      <w:r w:rsidR="0078390C">
        <w:t>.</w:t>
      </w:r>
      <w:r w:rsidR="00AC4F62" w:rsidRPr="0078390C">
        <w:t xml:space="preserve"> The NHS Act was established to provide the legislative framework for the regulation of SSBAs in Australia.</w:t>
      </w:r>
      <w:r w:rsidRPr="0078390C">
        <w:t xml:space="preserve"> Implementation is the responsibility of the Department of Health. L</w:t>
      </w:r>
      <w:r w:rsidR="0078390C" w:rsidRPr="0078390C">
        <w:t>SD</w:t>
      </w:r>
      <w:r w:rsidR="007A7F71">
        <w:t>V</w:t>
      </w:r>
      <w:r w:rsidRPr="0078390C">
        <w:t xml:space="preserve"> is included in the list of SSBA in Tier 2. CSIRO is a registered entity under the SSBA </w:t>
      </w:r>
      <w:r w:rsidR="00651141">
        <w:t>s</w:t>
      </w:r>
      <w:r w:rsidRPr="0078390C">
        <w:t xml:space="preserve">cheme and </w:t>
      </w:r>
      <w:r w:rsidR="00C457AF">
        <w:t xml:space="preserve">the </w:t>
      </w:r>
      <w:r w:rsidRPr="0078390C">
        <w:t>ACDP is a registered facility.</w:t>
      </w:r>
    </w:p>
    <w:p w14:paraId="4B524567" w14:textId="17808E23" w:rsidR="00777AD6" w:rsidRPr="004B20C3" w:rsidRDefault="00C457AF" w:rsidP="004B20C3">
      <w:r>
        <w:t xml:space="preserve">The </w:t>
      </w:r>
      <w:r w:rsidR="00777AD6" w:rsidRPr="004B20C3">
        <w:t xml:space="preserve">ACDP also conducts work with genetically modified organisms (GMOs). Both facility certifications and project licences are held from the OGTR in support of this work. The OGTR within the Department of Health </w:t>
      </w:r>
      <w:r w:rsidR="00184FE7">
        <w:t xml:space="preserve">has </w:t>
      </w:r>
      <w:r w:rsidR="00777AD6" w:rsidRPr="004B20C3">
        <w:t xml:space="preserve">the responsibility of implementing </w:t>
      </w:r>
      <w:r w:rsidR="00777AD6" w:rsidRPr="00C457AF">
        <w:t xml:space="preserve">the </w:t>
      </w:r>
      <w:r w:rsidR="00777AD6" w:rsidRPr="00C457AF">
        <w:rPr>
          <w:rStyle w:val="Emphasis"/>
        </w:rPr>
        <w:t>Gene Technology Act</w:t>
      </w:r>
      <w:r w:rsidRPr="00C457AF">
        <w:rPr>
          <w:rStyle w:val="Emphasis"/>
        </w:rPr>
        <w:t xml:space="preserve"> 2000</w:t>
      </w:r>
      <w:r w:rsidR="00184FE7">
        <w:rPr>
          <w:rStyle w:val="Emphasis"/>
          <w:i w:val="0"/>
          <w:iCs w:val="0"/>
        </w:rPr>
        <w:t>.</w:t>
      </w:r>
      <w:r w:rsidR="00777AD6" w:rsidRPr="0078390C">
        <w:rPr>
          <w:rStyle w:val="Emphasis"/>
        </w:rPr>
        <w:t xml:space="preserve"> </w:t>
      </w:r>
      <w:r w:rsidR="00184FE7">
        <w:t xml:space="preserve">It </w:t>
      </w:r>
      <w:r w:rsidR="00777AD6" w:rsidRPr="004B20C3">
        <w:t>conduct</w:t>
      </w:r>
      <w:r w:rsidR="00184FE7">
        <w:t>s</w:t>
      </w:r>
      <w:r w:rsidR="00777AD6" w:rsidRPr="004B20C3">
        <w:t xml:space="preserve"> scheduled inspections of </w:t>
      </w:r>
      <w:r>
        <w:t xml:space="preserve">the </w:t>
      </w:r>
      <w:r w:rsidR="00777AD6" w:rsidRPr="004B20C3">
        <w:t>ACDP</w:t>
      </w:r>
      <w:r>
        <w:t>’</w:t>
      </w:r>
      <w:r w:rsidR="00777AD6" w:rsidRPr="004B20C3">
        <w:t>s operations and facilities that use or store GMOs. The laboratory suites within the A</w:t>
      </w:r>
      <w:r>
        <w:t>C</w:t>
      </w:r>
      <w:r w:rsidR="00777AD6" w:rsidRPr="004B20C3">
        <w:t xml:space="preserve">DP secure area are all OGTR PC3 </w:t>
      </w:r>
      <w:r w:rsidR="00D023A5">
        <w:t>c</w:t>
      </w:r>
      <w:r w:rsidR="00777AD6" w:rsidRPr="004B20C3">
        <w:t xml:space="preserve">ertified facilities providing additional regulatory oversight. The BC3 requirements specified by </w:t>
      </w:r>
      <w:r w:rsidR="00D023A5">
        <w:t xml:space="preserve">the department </w:t>
      </w:r>
      <w:r w:rsidR="00777AD6" w:rsidRPr="004B20C3">
        <w:t>and PC3 requirements specified by OGTR are closely aligned</w:t>
      </w:r>
      <w:r w:rsidR="00D023A5">
        <w:t>,</w:t>
      </w:r>
      <w:r w:rsidR="00777AD6" w:rsidRPr="004B20C3">
        <w:t xml:space="preserve"> but each are considered separately by their auditing teams. </w:t>
      </w:r>
    </w:p>
    <w:p w14:paraId="5D36AECA" w14:textId="638BD858" w:rsidR="00C968B5" w:rsidRDefault="00C968B5" w:rsidP="00C968B5">
      <w:r w:rsidRPr="004B20C3">
        <w:t>A</w:t>
      </w:r>
      <w:r w:rsidR="003329A2">
        <w:t>SAG</w:t>
      </w:r>
      <w:r w:rsidRPr="004B20C3">
        <w:t xml:space="preserve"> </w:t>
      </w:r>
      <w:r w:rsidR="003329A2">
        <w:t xml:space="preserve">is responsible for </w:t>
      </w:r>
      <w:r w:rsidRPr="004B20C3">
        <w:t xml:space="preserve">independent oversight </w:t>
      </w:r>
      <w:r w:rsidR="003329A2">
        <w:t>and</w:t>
      </w:r>
      <w:r w:rsidRPr="004B20C3">
        <w:t xml:space="preserve"> scrutin</w:t>
      </w:r>
      <w:r w:rsidR="00C457AF">
        <w:t>y</w:t>
      </w:r>
      <w:r w:rsidRPr="004B20C3">
        <w:t xml:space="preserve"> </w:t>
      </w:r>
      <w:r w:rsidR="00797C76">
        <w:t xml:space="preserve">of </w:t>
      </w:r>
      <w:r w:rsidRPr="004B20C3">
        <w:t xml:space="preserve">the continued operation of the facility, considering the risks of proposed scientific work, maintenance activities and procedural practices implemented. ASAG is charged with monitoring and reporting </w:t>
      </w:r>
      <w:r w:rsidRPr="00767005">
        <w:t>biannually</w:t>
      </w:r>
      <w:r w:rsidRPr="004B20C3">
        <w:t xml:space="preserve"> on </w:t>
      </w:r>
      <w:r w:rsidR="00767005">
        <w:t xml:space="preserve">the </w:t>
      </w:r>
      <w:r w:rsidRPr="004B20C3">
        <w:t>ACDP’s biosecurity to CSIRO’s executive team.</w:t>
      </w:r>
    </w:p>
    <w:p w14:paraId="6DDA032B" w14:textId="7E49FE86" w:rsidR="00777AD6" w:rsidRPr="004B20C3" w:rsidRDefault="00777AD6" w:rsidP="004B20C3">
      <w:r w:rsidRPr="004B20C3">
        <w:t xml:space="preserve">All regulatory agencies are responsible for regularly auditing </w:t>
      </w:r>
      <w:r w:rsidR="00767005">
        <w:t xml:space="preserve">the </w:t>
      </w:r>
      <w:r w:rsidRPr="004B20C3">
        <w:t xml:space="preserve">ACDP for regulatory compliance to ensure the safety, security and accountability of pathogens held by </w:t>
      </w:r>
      <w:r w:rsidR="00767005">
        <w:t xml:space="preserve">the </w:t>
      </w:r>
      <w:r w:rsidRPr="004B20C3">
        <w:t>ACDP</w:t>
      </w:r>
      <w:r w:rsidR="00797C76">
        <w:t xml:space="preserve"> facility</w:t>
      </w:r>
      <w:r w:rsidRPr="004B20C3">
        <w:t>.</w:t>
      </w:r>
    </w:p>
    <w:p w14:paraId="0FF56B69" w14:textId="2168E515" w:rsidR="009149F3" w:rsidRPr="004B20C3" w:rsidRDefault="00AA2B9A" w:rsidP="004B20C3">
      <w:r w:rsidRPr="004B20C3">
        <w:t xml:space="preserve">The Inspector-General has </w:t>
      </w:r>
      <w:r w:rsidR="00A77690" w:rsidRPr="004B20C3">
        <w:t xml:space="preserve">also </w:t>
      </w:r>
      <w:r w:rsidRPr="004B20C3">
        <w:t xml:space="preserve">reviewed documentation related </w:t>
      </w:r>
      <w:r w:rsidR="006A01CF">
        <w:t xml:space="preserve">to </w:t>
      </w:r>
      <w:r w:rsidR="00767005">
        <w:t xml:space="preserve">the </w:t>
      </w:r>
      <w:r w:rsidRPr="004B20C3">
        <w:t xml:space="preserve">ACDP’s accreditation </w:t>
      </w:r>
      <w:r w:rsidR="00670B01" w:rsidRPr="004B20C3">
        <w:t xml:space="preserve">to ISO14001 for environmental management and ISO9001 for compliance </w:t>
      </w:r>
      <w:r w:rsidR="00670B01" w:rsidRPr="00767005">
        <w:t>from</w:t>
      </w:r>
      <w:r w:rsidR="00670B01" w:rsidRPr="004B20C3">
        <w:t xml:space="preserve"> the National Association of Testing Authorit</w:t>
      </w:r>
      <w:r w:rsidR="00767005">
        <w:t>ies</w:t>
      </w:r>
      <w:r w:rsidR="00670B01" w:rsidRPr="004B20C3">
        <w:t xml:space="preserve"> (NATA). </w:t>
      </w:r>
    </w:p>
    <w:p w14:paraId="7DD163B8" w14:textId="3B1AFA74" w:rsidR="00D6711A" w:rsidRDefault="00D6711A" w:rsidP="004B20C3">
      <w:pPr>
        <w:rPr>
          <w:rFonts w:asciiTheme="minorHAnsi" w:eastAsia="Times New Roman" w:hAnsiTheme="minorHAnsi" w:cstheme="minorHAnsi"/>
          <w:szCs w:val="24"/>
        </w:rPr>
      </w:pPr>
      <w:r w:rsidRPr="00E50774">
        <w:rPr>
          <w:rFonts w:asciiTheme="minorHAnsi" w:eastAsia="Times New Roman" w:hAnsiTheme="minorHAnsi" w:cstheme="minorHAnsi"/>
          <w:szCs w:val="24"/>
        </w:rPr>
        <w:t xml:space="preserve">The </w:t>
      </w:r>
      <w:r w:rsidR="00952E0D">
        <w:rPr>
          <w:rFonts w:asciiTheme="minorHAnsi" w:eastAsia="Times New Roman" w:hAnsiTheme="minorHAnsi" w:cstheme="minorHAnsi"/>
          <w:szCs w:val="24"/>
        </w:rPr>
        <w:t>Inspector-General note</w:t>
      </w:r>
      <w:r w:rsidR="006A01CF">
        <w:rPr>
          <w:rFonts w:asciiTheme="minorHAnsi" w:eastAsia="Times New Roman" w:hAnsiTheme="minorHAnsi" w:cstheme="minorHAnsi"/>
          <w:szCs w:val="24"/>
        </w:rPr>
        <w:t>s</w:t>
      </w:r>
      <w:r w:rsidR="00952E0D">
        <w:rPr>
          <w:rFonts w:asciiTheme="minorHAnsi" w:eastAsia="Times New Roman" w:hAnsiTheme="minorHAnsi" w:cstheme="minorHAnsi"/>
          <w:szCs w:val="24"/>
        </w:rPr>
        <w:t xml:space="preserve"> </w:t>
      </w:r>
      <w:r w:rsidRPr="00E50774">
        <w:rPr>
          <w:rFonts w:asciiTheme="minorHAnsi" w:eastAsia="Times New Roman" w:hAnsiTheme="minorHAnsi" w:cstheme="minorHAnsi"/>
          <w:szCs w:val="24"/>
        </w:rPr>
        <w:t xml:space="preserve">that the department is satisfied that </w:t>
      </w:r>
      <w:r w:rsidR="00767005">
        <w:rPr>
          <w:rFonts w:asciiTheme="minorHAnsi" w:eastAsia="Times New Roman" w:hAnsiTheme="minorHAnsi" w:cstheme="minorHAnsi"/>
          <w:szCs w:val="24"/>
        </w:rPr>
        <w:t xml:space="preserve">the </w:t>
      </w:r>
      <w:r w:rsidRPr="00E50774">
        <w:rPr>
          <w:rFonts w:asciiTheme="minorHAnsi" w:eastAsia="Times New Roman" w:hAnsiTheme="minorHAnsi" w:cstheme="minorHAnsi"/>
          <w:szCs w:val="24"/>
        </w:rPr>
        <w:t xml:space="preserve">ACDP has appropriate regulations in place for the import, transport, storage, use and safe disposal of LSDV. The </w:t>
      </w:r>
      <w:r w:rsidRPr="00622618">
        <w:rPr>
          <w:rFonts w:asciiTheme="minorHAnsi" w:eastAsia="Times New Roman" w:hAnsiTheme="minorHAnsi" w:cstheme="minorHAnsi"/>
          <w:szCs w:val="24"/>
        </w:rPr>
        <w:t>relevant regulations for import of LSDV, including the requirement for packaging according to IATA Packing Instruction 620, will be</w:t>
      </w:r>
      <w:r w:rsidRPr="00E50774">
        <w:rPr>
          <w:rFonts w:asciiTheme="minorHAnsi" w:eastAsia="Times New Roman" w:hAnsiTheme="minorHAnsi" w:cstheme="minorHAnsi"/>
          <w:szCs w:val="24"/>
        </w:rPr>
        <w:t xml:space="preserve"> included as specific requirements in the import permit.</w:t>
      </w:r>
    </w:p>
    <w:p w14:paraId="55309355" w14:textId="45232639" w:rsidR="00D6711A" w:rsidRPr="00E812F3" w:rsidRDefault="00D6711A" w:rsidP="00E812F3">
      <w:pPr>
        <w:rPr>
          <w:rStyle w:val="Strong"/>
        </w:rPr>
      </w:pPr>
      <w:r w:rsidRPr="00E812F3">
        <w:rPr>
          <w:rStyle w:val="Strong"/>
        </w:rPr>
        <w:t xml:space="preserve">The Inspector-General </w:t>
      </w:r>
      <w:r w:rsidR="00C968B5" w:rsidRPr="00E812F3">
        <w:rPr>
          <w:rStyle w:val="Strong"/>
        </w:rPr>
        <w:t>not</w:t>
      </w:r>
      <w:r w:rsidRPr="00E812F3">
        <w:rPr>
          <w:rStyle w:val="Strong"/>
        </w:rPr>
        <w:t>e</w:t>
      </w:r>
      <w:r w:rsidR="006A01CF">
        <w:rPr>
          <w:rStyle w:val="Strong"/>
        </w:rPr>
        <w:t>s</w:t>
      </w:r>
      <w:r w:rsidRPr="00E812F3">
        <w:rPr>
          <w:rStyle w:val="Strong"/>
        </w:rPr>
        <w:t xml:space="preserve"> that relevant regulations and regulatory oversight </w:t>
      </w:r>
      <w:r w:rsidR="000446F2" w:rsidRPr="00E812F3">
        <w:rPr>
          <w:rStyle w:val="Strong"/>
        </w:rPr>
        <w:t xml:space="preserve">by the department </w:t>
      </w:r>
      <w:r w:rsidRPr="00E812F3">
        <w:rPr>
          <w:rStyle w:val="Strong"/>
        </w:rPr>
        <w:t xml:space="preserve">are in place for all aspects of ACDP intended import, storage, use and safe disposal of LSDV. The Inspector-General makes no observation </w:t>
      </w:r>
      <w:r w:rsidR="00141DB9" w:rsidRPr="00E812F3">
        <w:rPr>
          <w:rStyle w:val="Strong"/>
        </w:rPr>
        <w:t>regarding</w:t>
      </w:r>
      <w:r w:rsidRPr="00E812F3">
        <w:rPr>
          <w:rStyle w:val="Strong"/>
        </w:rPr>
        <w:t xml:space="preserve"> the adequacy of regulatory compliance activity by </w:t>
      </w:r>
      <w:r w:rsidR="00141DB9" w:rsidRPr="00E812F3">
        <w:rPr>
          <w:rStyle w:val="Strong"/>
        </w:rPr>
        <w:t xml:space="preserve">other </w:t>
      </w:r>
      <w:r w:rsidRPr="00E812F3">
        <w:rPr>
          <w:rStyle w:val="Strong"/>
        </w:rPr>
        <w:t>regulatory agencies</w:t>
      </w:r>
      <w:r w:rsidR="00141DB9" w:rsidRPr="00E812F3">
        <w:rPr>
          <w:rStyle w:val="Strong"/>
        </w:rPr>
        <w:t xml:space="preserve"> relevant to </w:t>
      </w:r>
      <w:r w:rsidR="00767005">
        <w:rPr>
          <w:rStyle w:val="Strong"/>
        </w:rPr>
        <w:t xml:space="preserve">the </w:t>
      </w:r>
      <w:r w:rsidR="00141DB9" w:rsidRPr="00E812F3">
        <w:rPr>
          <w:rStyle w:val="Strong"/>
        </w:rPr>
        <w:t>ACDP</w:t>
      </w:r>
      <w:r w:rsidRPr="00E812F3">
        <w:rPr>
          <w:rStyle w:val="Strong"/>
        </w:rPr>
        <w:t>.</w:t>
      </w:r>
    </w:p>
    <w:p w14:paraId="1258E3D8" w14:textId="5F885037" w:rsidR="00890BA8" w:rsidRPr="0093350A" w:rsidRDefault="00890BA8" w:rsidP="007B388E">
      <w:pPr>
        <w:pStyle w:val="Heading3"/>
      </w:pPr>
      <w:bookmarkStart w:id="57" w:name="_Toc108179639"/>
      <w:r w:rsidRPr="0093350A">
        <w:t>LSD</w:t>
      </w:r>
      <w:r w:rsidR="007A7F71">
        <w:t>V</w:t>
      </w:r>
      <w:r w:rsidRPr="0093350A">
        <w:t xml:space="preserve"> is an acceptable risk for use at </w:t>
      </w:r>
      <w:r w:rsidR="00767005">
        <w:t xml:space="preserve">the </w:t>
      </w:r>
      <w:r w:rsidRPr="0093350A">
        <w:t>ACDP</w:t>
      </w:r>
      <w:bookmarkEnd w:id="57"/>
    </w:p>
    <w:p w14:paraId="198AD0FD" w14:textId="5A04E38B" w:rsidR="00C968B5" w:rsidRDefault="000446F2" w:rsidP="000446F2">
      <w:pPr>
        <w:rPr>
          <w:rFonts w:asciiTheme="minorHAnsi" w:eastAsia="Times New Roman" w:hAnsiTheme="minorHAnsi" w:cstheme="minorHAnsi"/>
          <w:szCs w:val="24"/>
        </w:rPr>
      </w:pPr>
      <w:r w:rsidRPr="000A0067">
        <w:rPr>
          <w:bCs/>
        </w:rPr>
        <w:t xml:space="preserve">The </w:t>
      </w:r>
      <w:r w:rsidR="00952E0D">
        <w:rPr>
          <w:bCs/>
        </w:rPr>
        <w:t>Inspector-General note</w:t>
      </w:r>
      <w:r w:rsidR="006A01CF">
        <w:rPr>
          <w:bCs/>
        </w:rPr>
        <w:t>s</w:t>
      </w:r>
      <w:r w:rsidR="00952E0D">
        <w:rPr>
          <w:bCs/>
        </w:rPr>
        <w:t xml:space="preserve"> </w:t>
      </w:r>
      <w:r w:rsidRPr="000A0067">
        <w:rPr>
          <w:bCs/>
        </w:rPr>
        <w:t>that the department</w:t>
      </w:r>
      <w:r w:rsidRPr="000A0067">
        <w:rPr>
          <w:rFonts w:asciiTheme="minorHAnsi" w:eastAsia="Times New Roman" w:hAnsiTheme="minorHAnsi" w:cstheme="minorHAnsi"/>
          <w:szCs w:val="24"/>
        </w:rPr>
        <w:t xml:space="preserve"> considers that LSDV does not pose an unacceptable biosecurity risk for use at </w:t>
      </w:r>
      <w:r w:rsidR="00767005">
        <w:rPr>
          <w:rFonts w:asciiTheme="minorHAnsi" w:eastAsia="Times New Roman" w:hAnsiTheme="minorHAnsi" w:cstheme="minorHAnsi"/>
          <w:szCs w:val="24"/>
        </w:rPr>
        <w:t xml:space="preserve">the </w:t>
      </w:r>
      <w:r w:rsidRPr="000A0067">
        <w:rPr>
          <w:rFonts w:asciiTheme="minorHAnsi" w:eastAsia="Times New Roman" w:hAnsiTheme="minorHAnsi" w:cstheme="minorHAnsi"/>
          <w:szCs w:val="24"/>
        </w:rPr>
        <w:t xml:space="preserve">ACDP. </w:t>
      </w:r>
    </w:p>
    <w:p w14:paraId="135F099E" w14:textId="7E1F87C4" w:rsidR="000446F2" w:rsidRPr="000A0067" w:rsidRDefault="000446F2" w:rsidP="000446F2">
      <w:pPr>
        <w:rPr>
          <w:bCs/>
        </w:rPr>
      </w:pPr>
      <w:r w:rsidRPr="000A0067">
        <w:rPr>
          <w:rFonts w:asciiTheme="minorHAnsi" w:eastAsia="Times New Roman" w:hAnsiTheme="minorHAnsi" w:cstheme="minorHAnsi"/>
          <w:szCs w:val="24"/>
        </w:rPr>
        <w:t xml:space="preserve">As a </w:t>
      </w:r>
      <w:proofErr w:type="spellStart"/>
      <w:r w:rsidRPr="005A1357">
        <w:rPr>
          <w:rFonts w:asciiTheme="minorHAnsi" w:eastAsia="Times New Roman" w:hAnsiTheme="minorHAnsi" w:cstheme="minorHAnsi"/>
          <w:szCs w:val="24"/>
        </w:rPr>
        <w:t>capripoxvirus</w:t>
      </w:r>
      <w:proofErr w:type="spellEnd"/>
      <w:r w:rsidRPr="000A0067">
        <w:rPr>
          <w:rFonts w:asciiTheme="minorHAnsi" w:eastAsia="Times New Roman" w:hAnsiTheme="minorHAnsi" w:cstheme="minorHAnsi"/>
          <w:szCs w:val="24"/>
        </w:rPr>
        <w:t xml:space="preserve">, LSDV has a very limited host range that does not include humans. It is primarily transmitted mechanically by insect vectors, including biting flies, </w:t>
      </w:r>
      <w:proofErr w:type="gramStart"/>
      <w:r w:rsidRPr="000A0067">
        <w:rPr>
          <w:rFonts w:asciiTheme="minorHAnsi" w:eastAsia="Times New Roman" w:hAnsiTheme="minorHAnsi" w:cstheme="minorHAnsi"/>
          <w:szCs w:val="24"/>
        </w:rPr>
        <w:t>midges</w:t>
      </w:r>
      <w:proofErr w:type="gramEnd"/>
      <w:r w:rsidRPr="000A0067">
        <w:rPr>
          <w:rFonts w:asciiTheme="minorHAnsi" w:eastAsia="Times New Roman" w:hAnsiTheme="minorHAnsi" w:cstheme="minorHAnsi"/>
          <w:szCs w:val="24"/>
        </w:rPr>
        <w:t xml:space="preserve"> and mosquitoes. Opportunities for it to find a suitable host and be transmitted while in use at </w:t>
      </w:r>
      <w:r w:rsidR="00767005">
        <w:rPr>
          <w:rFonts w:asciiTheme="minorHAnsi" w:eastAsia="Times New Roman" w:hAnsiTheme="minorHAnsi" w:cstheme="minorHAnsi"/>
          <w:szCs w:val="24"/>
        </w:rPr>
        <w:t xml:space="preserve">the </w:t>
      </w:r>
      <w:r w:rsidRPr="000A0067">
        <w:rPr>
          <w:rFonts w:asciiTheme="minorHAnsi" w:eastAsia="Times New Roman" w:hAnsiTheme="minorHAnsi" w:cstheme="minorHAnsi"/>
          <w:szCs w:val="24"/>
        </w:rPr>
        <w:t>ACDP are highly limited. LSDV is expected to be</w:t>
      </w:r>
      <w:r w:rsidRPr="000A0067">
        <w:rPr>
          <w:bCs/>
        </w:rPr>
        <w:t xml:space="preserve"> less sensitive to organic solvents and disinfectants when compared with other enveloped viruses due to the low lipid content of the poxvirus envelope. However, it is very easily inactivated using moist heat. </w:t>
      </w:r>
    </w:p>
    <w:p w14:paraId="4000C139" w14:textId="15D80D0B" w:rsidR="000446F2" w:rsidRPr="000A0067" w:rsidRDefault="000446F2" w:rsidP="000446F2">
      <w:pPr>
        <w:rPr>
          <w:rFonts w:asciiTheme="minorHAnsi" w:eastAsia="Times New Roman" w:hAnsiTheme="minorHAnsi" w:cstheme="minorHAnsi"/>
          <w:szCs w:val="24"/>
        </w:rPr>
      </w:pPr>
      <w:r w:rsidRPr="000A0067">
        <w:rPr>
          <w:rFonts w:asciiTheme="minorHAnsi" w:eastAsia="Times New Roman" w:hAnsiTheme="minorHAnsi" w:cstheme="minorHAnsi"/>
          <w:szCs w:val="24"/>
        </w:rPr>
        <w:t xml:space="preserve">The engineering and process controls in place at </w:t>
      </w:r>
      <w:r w:rsidR="00767005">
        <w:rPr>
          <w:rFonts w:asciiTheme="minorHAnsi" w:eastAsia="Times New Roman" w:hAnsiTheme="minorHAnsi" w:cstheme="minorHAnsi"/>
          <w:szCs w:val="24"/>
        </w:rPr>
        <w:t xml:space="preserve">the </w:t>
      </w:r>
      <w:r w:rsidRPr="000A0067">
        <w:rPr>
          <w:rFonts w:asciiTheme="minorHAnsi" w:eastAsia="Times New Roman" w:hAnsiTheme="minorHAnsi" w:cstheme="minorHAnsi"/>
          <w:szCs w:val="24"/>
        </w:rPr>
        <w:t xml:space="preserve">ACDP are sufficient to mitigate the risk of LSDV unintentionally being released from containment at </w:t>
      </w:r>
      <w:r w:rsidR="00767005">
        <w:rPr>
          <w:rFonts w:asciiTheme="minorHAnsi" w:eastAsia="Times New Roman" w:hAnsiTheme="minorHAnsi" w:cstheme="minorHAnsi"/>
          <w:szCs w:val="24"/>
        </w:rPr>
        <w:t xml:space="preserve">the </w:t>
      </w:r>
      <w:r w:rsidRPr="000A0067">
        <w:rPr>
          <w:rFonts w:asciiTheme="minorHAnsi" w:eastAsia="Times New Roman" w:hAnsiTheme="minorHAnsi" w:cstheme="minorHAnsi"/>
          <w:szCs w:val="24"/>
        </w:rPr>
        <w:t>ACDP. The engineering controls include air locks into the secure area and between suites within the secure area; double</w:t>
      </w:r>
      <w:r w:rsidR="00D657C2">
        <w:rPr>
          <w:rFonts w:asciiTheme="minorHAnsi" w:eastAsia="Times New Roman" w:hAnsiTheme="minorHAnsi" w:cstheme="minorHAnsi"/>
          <w:szCs w:val="24"/>
        </w:rPr>
        <w:t xml:space="preserve"> high-efficiency particulate air</w:t>
      </w:r>
      <w:r w:rsidRPr="000A0067">
        <w:rPr>
          <w:rFonts w:asciiTheme="minorHAnsi" w:eastAsia="Times New Roman" w:hAnsiTheme="minorHAnsi" w:cstheme="minorHAnsi"/>
          <w:szCs w:val="24"/>
        </w:rPr>
        <w:t xml:space="preserve"> </w:t>
      </w:r>
      <w:r w:rsidR="00D657C2">
        <w:rPr>
          <w:rFonts w:asciiTheme="minorHAnsi" w:eastAsia="Times New Roman" w:hAnsiTheme="minorHAnsi" w:cstheme="minorHAnsi"/>
          <w:szCs w:val="24"/>
        </w:rPr>
        <w:t>(</w:t>
      </w:r>
      <w:r w:rsidRPr="002153EF">
        <w:rPr>
          <w:rFonts w:asciiTheme="minorHAnsi" w:eastAsia="Times New Roman" w:hAnsiTheme="minorHAnsi" w:cstheme="minorHAnsi"/>
          <w:szCs w:val="24"/>
        </w:rPr>
        <w:t>HEPA</w:t>
      </w:r>
      <w:r w:rsidR="00D657C2">
        <w:rPr>
          <w:rFonts w:asciiTheme="minorHAnsi" w:eastAsia="Times New Roman" w:hAnsiTheme="minorHAnsi" w:cstheme="minorHAnsi"/>
          <w:szCs w:val="24"/>
        </w:rPr>
        <w:t>)</w:t>
      </w:r>
      <w:r w:rsidRPr="000A0067">
        <w:rPr>
          <w:rFonts w:asciiTheme="minorHAnsi" w:eastAsia="Times New Roman" w:hAnsiTheme="minorHAnsi" w:cstheme="minorHAnsi"/>
          <w:szCs w:val="24"/>
        </w:rPr>
        <w:t xml:space="preserve"> filtration of exhaust air from BC3 areas to manage the risk of aerosols; extensive liquid effluent treatment systems with multiple control points; and a central monitoring system that oversees all equipment and processes, providing early detection of any irregularities or malfunctions. The process controls include the requirement to shower out of the secure area leaving all </w:t>
      </w:r>
      <w:r w:rsidR="00E542CC">
        <w:rPr>
          <w:rFonts w:asciiTheme="minorHAnsi" w:eastAsia="Times New Roman" w:hAnsiTheme="minorHAnsi" w:cstheme="minorHAnsi"/>
          <w:szCs w:val="24"/>
        </w:rPr>
        <w:t>personal protective equipment (</w:t>
      </w:r>
      <w:r w:rsidRPr="000A0067">
        <w:rPr>
          <w:rFonts w:asciiTheme="minorHAnsi" w:eastAsia="Times New Roman" w:hAnsiTheme="minorHAnsi" w:cstheme="minorHAnsi"/>
          <w:szCs w:val="24"/>
        </w:rPr>
        <w:t>PPE</w:t>
      </w:r>
      <w:r w:rsidR="00E542CC">
        <w:rPr>
          <w:rFonts w:asciiTheme="minorHAnsi" w:eastAsia="Times New Roman" w:hAnsiTheme="minorHAnsi" w:cstheme="minorHAnsi"/>
          <w:szCs w:val="24"/>
        </w:rPr>
        <w:t>)</w:t>
      </w:r>
      <w:r w:rsidRPr="000A0067">
        <w:rPr>
          <w:rFonts w:asciiTheme="minorHAnsi" w:eastAsia="Times New Roman" w:hAnsiTheme="minorHAnsi" w:cstheme="minorHAnsi"/>
          <w:szCs w:val="24"/>
        </w:rPr>
        <w:t xml:space="preserve"> inside the secure area; enhanced waste management measures; annual staff competency assessments; and oversight of operations by the </w:t>
      </w:r>
      <w:proofErr w:type="spellStart"/>
      <w:r w:rsidRPr="000A0067">
        <w:rPr>
          <w:rFonts w:asciiTheme="minorHAnsi" w:eastAsia="Times New Roman" w:hAnsiTheme="minorHAnsi" w:cstheme="minorHAnsi"/>
          <w:szCs w:val="24"/>
        </w:rPr>
        <w:t>Biorisk</w:t>
      </w:r>
      <w:proofErr w:type="spellEnd"/>
      <w:r w:rsidRPr="000A0067">
        <w:rPr>
          <w:rFonts w:asciiTheme="minorHAnsi" w:eastAsia="Times New Roman" w:hAnsiTheme="minorHAnsi" w:cstheme="minorHAnsi"/>
          <w:szCs w:val="24"/>
        </w:rPr>
        <w:t xml:space="preserve"> Management Group. </w:t>
      </w:r>
    </w:p>
    <w:p w14:paraId="780184D7" w14:textId="08C44D17" w:rsidR="000446F2" w:rsidRPr="00E812F3" w:rsidRDefault="000446F2" w:rsidP="00E812F3">
      <w:pPr>
        <w:rPr>
          <w:rStyle w:val="Strong"/>
        </w:rPr>
      </w:pPr>
      <w:r w:rsidRPr="00E812F3">
        <w:rPr>
          <w:rStyle w:val="Strong"/>
        </w:rPr>
        <w:t xml:space="preserve">The </w:t>
      </w:r>
      <w:r w:rsidR="00952E0D" w:rsidRPr="00E812F3">
        <w:rPr>
          <w:rStyle w:val="Strong"/>
        </w:rPr>
        <w:t>Inspector-General note</w:t>
      </w:r>
      <w:r w:rsidR="006A01CF">
        <w:rPr>
          <w:rStyle w:val="Strong"/>
        </w:rPr>
        <w:t>s</w:t>
      </w:r>
      <w:r w:rsidR="00952E0D" w:rsidRPr="00E812F3">
        <w:rPr>
          <w:rStyle w:val="Strong"/>
        </w:rPr>
        <w:t xml:space="preserve"> </w:t>
      </w:r>
      <w:r w:rsidRPr="00E812F3">
        <w:rPr>
          <w:rStyle w:val="Strong"/>
        </w:rPr>
        <w:t xml:space="preserve">the department’s conclusion that LSDV is an acceptable risk for use at </w:t>
      </w:r>
      <w:r w:rsidR="00767005">
        <w:rPr>
          <w:rStyle w:val="Strong"/>
        </w:rPr>
        <w:t xml:space="preserve">the </w:t>
      </w:r>
      <w:r w:rsidR="00141DB9" w:rsidRPr="00E812F3">
        <w:rPr>
          <w:rStyle w:val="Strong"/>
        </w:rPr>
        <w:t>ACDP and</w:t>
      </w:r>
      <w:r w:rsidRPr="00E812F3">
        <w:rPr>
          <w:rStyle w:val="Strong"/>
        </w:rPr>
        <w:t xml:space="preserve"> acknowledges that release of LSDV from containment at </w:t>
      </w:r>
      <w:r w:rsidR="00767005">
        <w:rPr>
          <w:rStyle w:val="Strong"/>
        </w:rPr>
        <w:t xml:space="preserve">the </w:t>
      </w:r>
      <w:r w:rsidRPr="00E812F3">
        <w:rPr>
          <w:rStyle w:val="Strong"/>
        </w:rPr>
        <w:t>ACDP would require multiple process or engineering failures to occur concurrently.</w:t>
      </w:r>
    </w:p>
    <w:p w14:paraId="2C51B1A1" w14:textId="6C7AFDEF" w:rsidR="00890BA8" w:rsidRPr="0093350A" w:rsidRDefault="00890BA8" w:rsidP="007B388E">
      <w:pPr>
        <w:pStyle w:val="Heading3"/>
      </w:pPr>
      <w:bookmarkStart w:id="58" w:name="_Toc108179640"/>
      <w:r w:rsidRPr="0093350A">
        <w:t>LSD</w:t>
      </w:r>
      <w:r w:rsidR="002B0C5F">
        <w:t>V</w:t>
      </w:r>
      <w:r w:rsidRPr="0093350A">
        <w:t xml:space="preserve"> is coming from a reputable source capable of providing pure LSD</w:t>
      </w:r>
      <w:r w:rsidR="002B0C5F">
        <w:t>V</w:t>
      </w:r>
      <w:r w:rsidRPr="0093350A">
        <w:t xml:space="preserve"> samples</w:t>
      </w:r>
      <w:bookmarkEnd w:id="58"/>
    </w:p>
    <w:p w14:paraId="577A484A" w14:textId="4F6BAF85" w:rsidR="008A1E75" w:rsidRPr="00E27C36" w:rsidRDefault="008A1E75" w:rsidP="00E27C36">
      <w:r w:rsidRPr="00E27C36">
        <w:t xml:space="preserve">The </w:t>
      </w:r>
      <w:r w:rsidR="00952E0D">
        <w:t>Inspector-General note</w:t>
      </w:r>
      <w:r w:rsidR="00767005">
        <w:t>s</w:t>
      </w:r>
      <w:r w:rsidR="00952E0D">
        <w:t xml:space="preserve"> </w:t>
      </w:r>
      <w:r w:rsidRPr="00E27C36">
        <w:t>that ACDP’s network partners include peer facilities at high</w:t>
      </w:r>
      <w:r w:rsidR="00767005">
        <w:t>-</w:t>
      </w:r>
      <w:r w:rsidRPr="002153EF">
        <w:t>biocontainment levels working</w:t>
      </w:r>
      <w:r w:rsidRPr="00E27C36">
        <w:t xml:space="preserve"> in </w:t>
      </w:r>
      <w:r w:rsidR="005375C8">
        <w:t xml:space="preserve">Canada, </w:t>
      </w:r>
      <w:r w:rsidR="007D4544" w:rsidRPr="00E27C36">
        <w:t xml:space="preserve">Germany, </w:t>
      </w:r>
      <w:r w:rsidR="005375C8">
        <w:t xml:space="preserve">New Zealand, </w:t>
      </w:r>
      <w:r w:rsidR="007D4544" w:rsidRPr="00E27C36">
        <w:t>U</w:t>
      </w:r>
      <w:r w:rsidR="001666E3">
        <w:t xml:space="preserve">nited </w:t>
      </w:r>
      <w:proofErr w:type="gramStart"/>
      <w:r w:rsidR="007D4544" w:rsidRPr="00E27C36">
        <w:t>K</w:t>
      </w:r>
      <w:r w:rsidR="001666E3">
        <w:t>ingdom</w:t>
      </w:r>
      <w:proofErr w:type="gramEnd"/>
      <w:r w:rsidR="007D4544" w:rsidRPr="00E27C36">
        <w:t xml:space="preserve"> </w:t>
      </w:r>
      <w:r w:rsidR="005375C8">
        <w:t xml:space="preserve">and </w:t>
      </w:r>
      <w:r w:rsidR="007D4544" w:rsidRPr="00E27C36">
        <w:t>U</w:t>
      </w:r>
      <w:r w:rsidR="001666E3">
        <w:t xml:space="preserve">nited </w:t>
      </w:r>
      <w:r w:rsidR="007D4544" w:rsidRPr="00E27C36">
        <w:t>S</w:t>
      </w:r>
      <w:r w:rsidR="001666E3">
        <w:t>tates</w:t>
      </w:r>
      <w:r w:rsidRPr="00E27C36">
        <w:t>.</w:t>
      </w:r>
    </w:p>
    <w:p w14:paraId="54BA2874" w14:textId="520A0377" w:rsidR="00317ACA" w:rsidRPr="00E27C36" w:rsidRDefault="00B7353A" w:rsidP="00E27C36">
      <w:r w:rsidRPr="00E27C36">
        <w:t xml:space="preserve">The department </w:t>
      </w:r>
      <w:r w:rsidR="007D4544" w:rsidRPr="00E27C36">
        <w:t xml:space="preserve">has </w:t>
      </w:r>
      <w:r w:rsidRPr="00E27C36">
        <w:t xml:space="preserve">assured the Inspector-General </w:t>
      </w:r>
      <w:r w:rsidR="002B1F7E">
        <w:t xml:space="preserve">that </w:t>
      </w:r>
      <w:r w:rsidR="00317ACA" w:rsidRPr="00E27C36">
        <w:t xml:space="preserve">LSDV samples will be sourced from credible reference laboratories or established </w:t>
      </w:r>
      <w:proofErr w:type="gramStart"/>
      <w:r w:rsidR="00317ACA" w:rsidRPr="00E27C36">
        <w:t>bio-banks</w:t>
      </w:r>
      <w:proofErr w:type="gramEnd"/>
      <w:r w:rsidR="00317ACA" w:rsidRPr="00E27C36">
        <w:t xml:space="preserve"> (</w:t>
      </w:r>
      <w:r w:rsidR="00897F0E">
        <w:t>such as</w:t>
      </w:r>
      <w:r w:rsidR="00317ACA" w:rsidRPr="00E27C36">
        <w:t xml:space="preserve"> European Virus Archive </w:t>
      </w:r>
      <w:r w:rsidR="006A01CF">
        <w:sym w:font="Symbol" w:char="F02D"/>
      </w:r>
      <w:r w:rsidR="00317ACA" w:rsidRPr="00E27C36">
        <w:t xml:space="preserve"> Global), and LSDV supplied to </w:t>
      </w:r>
      <w:r w:rsidR="00767005">
        <w:t xml:space="preserve">the </w:t>
      </w:r>
      <w:r w:rsidR="00317ACA" w:rsidRPr="00E27C36">
        <w:t>ACDP will be characterised</w:t>
      </w:r>
      <w:r w:rsidR="00647E1A">
        <w:t xml:space="preserve"> and </w:t>
      </w:r>
      <w:r w:rsidR="00317ACA" w:rsidRPr="00E27C36">
        <w:t>verified for identity through full or partial genome sequencing prior to shipping.</w:t>
      </w:r>
    </w:p>
    <w:p w14:paraId="18C178D0" w14:textId="54A97905" w:rsidR="004E009C" w:rsidRPr="000A0067" w:rsidRDefault="004E009C" w:rsidP="004E009C">
      <w:pPr>
        <w:rPr>
          <w:rFonts w:asciiTheme="minorHAnsi" w:eastAsia="Times New Roman" w:hAnsiTheme="minorHAnsi" w:cstheme="minorHAnsi"/>
          <w:szCs w:val="24"/>
        </w:rPr>
      </w:pPr>
      <w:r w:rsidRPr="00D1699E">
        <w:rPr>
          <w:rFonts w:asciiTheme="minorHAnsi" w:eastAsia="Times New Roman" w:hAnsiTheme="minorHAnsi" w:cstheme="minorHAnsi"/>
          <w:szCs w:val="24"/>
        </w:rPr>
        <w:t xml:space="preserve">For </w:t>
      </w:r>
      <w:r w:rsidR="00D657C2">
        <w:rPr>
          <w:rFonts w:asciiTheme="minorHAnsi" w:eastAsia="Times New Roman" w:hAnsiTheme="minorHAnsi" w:cstheme="minorHAnsi"/>
          <w:szCs w:val="24"/>
        </w:rPr>
        <w:t>foot and mouth disease virus (</w:t>
      </w:r>
      <w:r w:rsidRPr="00D1699E">
        <w:rPr>
          <w:rFonts w:asciiTheme="minorHAnsi" w:eastAsia="Times New Roman" w:hAnsiTheme="minorHAnsi" w:cstheme="minorHAnsi"/>
          <w:szCs w:val="24"/>
        </w:rPr>
        <w:t>FMDV</w:t>
      </w:r>
      <w:r w:rsidR="00D657C2">
        <w:rPr>
          <w:rFonts w:asciiTheme="minorHAnsi" w:eastAsia="Times New Roman" w:hAnsiTheme="minorHAnsi" w:cstheme="minorHAnsi"/>
          <w:szCs w:val="24"/>
        </w:rPr>
        <w:t xml:space="preserve">) </w:t>
      </w:r>
      <w:r w:rsidRPr="00D1699E">
        <w:rPr>
          <w:rFonts w:asciiTheme="minorHAnsi" w:eastAsia="Times New Roman" w:hAnsiTheme="minorHAnsi" w:cstheme="minorHAnsi"/>
          <w:szCs w:val="24"/>
        </w:rPr>
        <w:t>handling</w:t>
      </w:r>
      <w:r w:rsidRPr="000A0067">
        <w:rPr>
          <w:rFonts w:asciiTheme="minorHAnsi" w:eastAsia="Times New Roman" w:hAnsiTheme="minorHAnsi" w:cstheme="minorHAnsi"/>
          <w:szCs w:val="24"/>
        </w:rPr>
        <w:t xml:space="preserve"> institutes of acceptable international standing in terms of microbiological and management practices, a copy of their standard innocuity testing protocol and a certification of freedom from FMDV signed by a senior scientist will be required for </w:t>
      </w:r>
      <w:r w:rsidR="00767005">
        <w:rPr>
          <w:rFonts w:asciiTheme="minorHAnsi" w:eastAsia="Times New Roman" w:hAnsiTheme="minorHAnsi" w:cstheme="minorHAnsi"/>
          <w:szCs w:val="24"/>
        </w:rPr>
        <w:t xml:space="preserve">the </w:t>
      </w:r>
      <w:r w:rsidRPr="000A0067">
        <w:rPr>
          <w:rFonts w:asciiTheme="minorHAnsi" w:eastAsia="Times New Roman" w:hAnsiTheme="minorHAnsi" w:cstheme="minorHAnsi"/>
          <w:szCs w:val="24"/>
        </w:rPr>
        <w:t>ACDP to consider importation (</w:t>
      </w:r>
      <w:r w:rsidR="00996B42">
        <w:t>DAWE, 2022b</w:t>
      </w:r>
      <w:r w:rsidRPr="000A0067">
        <w:rPr>
          <w:rFonts w:asciiTheme="minorHAnsi" w:eastAsia="Times New Roman" w:hAnsiTheme="minorHAnsi" w:cstheme="minorHAnsi"/>
          <w:szCs w:val="24"/>
        </w:rPr>
        <w:t>).</w:t>
      </w:r>
    </w:p>
    <w:p w14:paraId="53A972E0" w14:textId="5D13861C" w:rsidR="00C968B5" w:rsidRDefault="004E009C" w:rsidP="004E009C">
      <w:pPr>
        <w:rPr>
          <w:rFonts w:asciiTheme="minorHAnsi" w:eastAsia="Times New Roman" w:hAnsiTheme="minorHAnsi" w:cstheme="minorHAnsi"/>
          <w:szCs w:val="24"/>
        </w:rPr>
      </w:pPr>
      <w:r w:rsidRPr="000A0067">
        <w:rPr>
          <w:rFonts w:asciiTheme="minorHAnsi" w:eastAsia="Times New Roman" w:hAnsiTheme="minorHAnsi" w:cstheme="minorHAnsi"/>
          <w:szCs w:val="24"/>
        </w:rPr>
        <w:t xml:space="preserve">Pre-shipment innocuity testing will be undertaken at the source laboratory to confirm that there has been no cross-contamination of the LSDV samples with another agent during its preparation. Post-arrival innocuity testing will also be undertaken at </w:t>
      </w:r>
      <w:r w:rsidR="00767005">
        <w:rPr>
          <w:rFonts w:asciiTheme="minorHAnsi" w:eastAsia="Times New Roman" w:hAnsiTheme="minorHAnsi" w:cstheme="minorHAnsi"/>
          <w:szCs w:val="24"/>
        </w:rPr>
        <w:t xml:space="preserve">the </w:t>
      </w:r>
      <w:r w:rsidRPr="000A0067">
        <w:rPr>
          <w:rFonts w:asciiTheme="minorHAnsi" w:eastAsia="Times New Roman" w:hAnsiTheme="minorHAnsi" w:cstheme="minorHAnsi"/>
          <w:szCs w:val="24"/>
        </w:rPr>
        <w:t>ACDP to ensure imported LSDV is free from extraneous agents (</w:t>
      </w:r>
      <w:r w:rsidR="00996B42">
        <w:t>DAWE, 2022b</w:t>
      </w:r>
      <w:r w:rsidRPr="000A0067">
        <w:rPr>
          <w:rFonts w:asciiTheme="minorHAnsi" w:eastAsia="Times New Roman" w:hAnsiTheme="minorHAnsi" w:cstheme="minorHAnsi"/>
          <w:szCs w:val="24"/>
        </w:rPr>
        <w:t>).</w:t>
      </w:r>
    </w:p>
    <w:p w14:paraId="4AC89034" w14:textId="2E3B82DC" w:rsidR="00C54508" w:rsidRPr="003B2A0A" w:rsidRDefault="00C54508" w:rsidP="003B2A0A">
      <w:pPr>
        <w:rPr>
          <w:rStyle w:val="Strong"/>
        </w:rPr>
      </w:pPr>
      <w:r w:rsidRPr="003B2A0A">
        <w:rPr>
          <w:rStyle w:val="Strong"/>
        </w:rPr>
        <w:t>The Inspector</w:t>
      </w:r>
      <w:r w:rsidR="004A44E9">
        <w:rPr>
          <w:rStyle w:val="Strong"/>
        </w:rPr>
        <w:t>-</w:t>
      </w:r>
      <w:r w:rsidRPr="003B2A0A">
        <w:rPr>
          <w:rStyle w:val="Strong"/>
        </w:rPr>
        <w:t>General note</w:t>
      </w:r>
      <w:r w:rsidR="00767005">
        <w:rPr>
          <w:rStyle w:val="Strong"/>
        </w:rPr>
        <w:t>s</w:t>
      </w:r>
      <w:r w:rsidRPr="003B2A0A">
        <w:rPr>
          <w:rStyle w:val="Strong"/>
        </w:rPr>
        <w:t xml:space="preserve"> that </w:t>
      </w:r>
      <w:r w:rsidR="00767005">
        <w:rPr>
          <w:rStyle w:val="Strong"/>
        </w:rPr>
        <w:t xml:space="preserve">the </w:t>
      </w:r>
      <w:r w:rsidRPr="003B2A0A">
        <w:rPr>
          <w:rStyle w:val="Strong"/>
        </w:rPr>
        <w:t xml:space="preserve">ACDP </w:t>
      </w:r>
      <w:r w:rsidR="00141DB9" w:rsidRPr="003B2A0A">
        <w:rPr>
          <w:rStyle w:val="Strong"/>
        </w:rPr>
        <w:t>will obtain pure LSDV from a reputable source</w:t>
      </w:r>
      <w:r w:rsidR="00767005">
        <w:rPr>
          <w:rStyle w:val="Strong"/>
        </w:rPr>
        <w:t>.</w:t>
      </w:r>
      <w:r w:rsidR="00C968B5" w:rsidRPr="003B2A0A">
        <w:rPr>
          <w:rStyle w:val="Strong"/>
        </w:rPr>
        <w:t xml:space="preserve"> </w:t>
      </w:r>
      <w:r w:rsidR="00767005">
        <w:rPr>
          <w:rStyle w:val="Strong"/>
        </w:rPr>
        <w:t>T</w:t>
      </w:r>
      <w:r w:rsidR="00C968B5" w:rsidRPr="003B2A0A">
        <w:rPr>
          <w:rStyle w:val="Strong"/>
        </w:rPr>
        <w:t>he department will provide</w:t>
      </w:r>
      <w:r w:rsidR="00141DB9" w:rsidRPr="003B2A0A">
        <w:rPr>
          <w:rStyle w:val="Strong"/>
        </w:rPr>
        <w:t xml:space="preserve"> regulatory oversight </w:t>
      </w:r>
      <w:r w:rsidR="00C968B5" w:rsidRPr="003B2A0A">
        <w:rPr>
          <w:rStyle w:val="Strong"/>
        </w:rPr>
        <w:t>for this stage as part of the import permit approval</w:t>
      </w:r>
      <w:r w:rsidR="00141DB9" w:rsidRPr="003B2A0A">
        <w:rPr>
          <w:rStyle w:val="Strong"/>
        </w:rPr>
        <w:t>.</w:t>
      </w:r>
    </w:p>
    <w:p w14:paraId="010B60FC" w14:textId="1C7BED55" w:rsidR="00890BA8" w:rsidRPr="0093350A" w:rsidRDefault="00890BA8" w:rsidP="007B388E">
      <w:pPr>
        <w:pStyle w:val="Heading3"/>
      </w:pPr>
      <w:bookmarkStart w:id="59" w:name="_Toc108179641"/>
      <w:r w:rsidRPr="0093350A">
        <w:t>Biological samples logistics, security and safety risks can be effectively mitigated</w:t>
      </w:r>
      <w:bookmarkEnd w:id="59"/>
    </w:p>
    <w:p w14:paraId="32E2BE06" w14:textId="2CDD9006" w:rsidR="00D86E50" w:rsidRDefault="00D86E50" w:rsidP="00D86E50">
      <w:r w:rsidRPr="00C54508">
        <w:t>As LSDV is a</w:t>
      </w:r>
      <w:r w:rsidR="00767005">
        <w:t>n</w:t>
      </w:r>
      <w:r w:rsidRPr="00C54508">
        <w:t xml:space="preserve"> SSBA, </w:t>
      </w:r>
      <w:r w:rsidR="00767005">
        <w:t xml:space="preserve">the </w:t>
      </w:r>
      <w:r w:rsidRPr="00C54508">
        <w:t xml:space="preserve">ACDP has </w:t>
      </w:r>
      <w:r>
        <w:t xml:space="preserve">Australian </w:t>
      </w:r>
      <w:r w:rsidRPr="00C54508">
        <w:t>requirements for secure transport, receival, storage, use and disposal consistent across all SSBAs.</w:t>
      </w:r>
      <w:r>
        <w:t xml:space="preserve"> </w:t>
      </w:r>
      <w:r w:rsidRPr="00C54508">
        <w:t xml:space="preserve">For the import of LSDV to </w:t>
      </w:r>
      <w:r w:rsidR="00767005">
        <w:t xml:space="preserve">the </w:t>
      </w:r>
      <w:r w:rsidRPr="00C54508">
        <w:t>ACDP</w:t>
      </w:r>
      <w:r>
        <w:t xml:space="preserve"> facility</w:t>
      </w:r>
      <w:r w:rsidRPr="00C54508">
        <w:t xml:space="preserve">, there are specific requirements on the import permit to manage the risks associated with improper packaging and inappropriate sourcing of LSDV. </w:t>
      </w:r>
      <w:r w:rsidR="00767005">
        <w:t xml:space="preserve">The </w:t>
      </w:r>
      <w:r w:rsidRPr="00C54508">
        <w:t>ACDP will follow the requirements described by the SSBA</w:t>
      </w:r>
      <w:r>
        <w:t xml:space="preserve"> standards</w:t>
      </w:r>
      <w:r w:rsidRPr="00C54508">
        <w:t>.</w:t>
      </w:r>
    </w:p>
    <w:p w14:paraId="03DCCE7C" w14:textId="78709C2E" w:rsidR="00F10C23" w:rsidRPr="00E27C36" w:rsidRDefault="00C353A0" w:rsidP="00E27C36">
      <w:r w:rsidRPr="00C54508">
        <w:t xml:space="preserve">The Inspector-General has been briefed and </w:t>
      </w:r>
      <w:r>
        <w:t xml:space="preserve">is </w:t>
      </w:r>
      <w:r w:rsidRPr="00C54508">
        <w:t xml:space="preserve">satisfied that requirements are in place at </w:t>
      </w:r>
      <w:r w:rsidR="00767005">
        <w:t xml:space="preserve">the </w:t>
      </w:r>
      <w:r w:rsidRPr="00C54508">
        <w:t xml:space="preserve">ACDP </w:t>
      </w:r>
      <w:r w:rsidR="00AF6963">
        <w:t xml:space="preserve">facility </w:t>
      </w:r>
      <w:r w:rsidRPr="00C54508">
        <w:t xml:space="preserve">for </w:t>
      </w:r>
      <w:r w:rsidRPr="00767005">
        <w:t xml:space="preserve">the transport of </w:t>
      </w:r>
      <w:r w:rsidR="006A01CF" w:rsidRPr="00786A2A">
        <w:t xml:space="preserve">an </w:t>
      </w:r>
      <w:r w:rsidRPr="00767005">
        <w:t xml:space="preserve">LSDV </w:t>
      </w:r>
      <w:r w:rsidR="00AF6963" w:rsidRPr="00767005">
        <w:t>sample</w:t>
      </w:r>
      <w:r w:rsidR="00AF6963">
        <w:t xml:space="preserve"> </w:t>
      </w:r>
      <w:r w:rsidR="00AF6963" w:rsidRPr="00E27C36">
        <w:t xml:space="preserve">as </w:t>
      </w:r>
      <w:r w:rsidR="00AF6963" w:rsidRPr="00622618">
        <w:t xml:space="preserve">a </w:t>
      </w:r>
      <w:r w:rsidR="00786A2A">
        <w:t>Category A</w:t>
      </w:r>
      <w:r w:rsidR="00AB68A9">
        <w:t>,</w:t>
      </w:r>
      <w:r w:rsidR="00AF6963" w:rsidRPr="00622618">
        <w:t xml:space="preserve"> Division 6.2, UN</w:t>
      </w:r>
      <w:r w:rsidR="00622618" w:rsidRPr="00786A2A">
        <w:t xml:space="preserve"> </w:t>
      </w:r>
      <w:r w:rsidR="00AF6963" w:rsidRPr="00622618">
        <w:t>2900</w:t>
      </w:r>
      <w:r w:rsidR="00AF6963" w:rsidRPr="00E27C36">
        <w:t xml:space="preserve"> infectious substance, Dangerous Good</w:t>
      </w:r>
      <w:r w:rsidRPr="00C54508">
        <w:t>.</w:t>
      </w:r>
      <w:r w:rsidRPr="00C353A0">
        <w:t xml:space="preserve"> </w:t>
      </w:r>
      <w:r w:rsidR="00C70909" w:rsidRPr="00E27C36">
        <w:t>The sample will be</w:t>
      </w:r>
      <w:r w:rsidR="00B35E42" w:rsidRPr="00E27C36">
        <w:t xml:space="preserve"> packaged and shipped in accordance with Civil Aviation Safety Regulations 1998 </w:t>
      </w:r>
      <w:r w:rsidR="00B35E42" w:rsidRPr="00622618">
        <w:t xml:space="preserve">and the IATA Packing </w:t>
      </w:r>
      <w:r w:rsidR="009A7CFD" w:rsidRPr="00622618">
        <w:t>Instruction 620</w:t>
      </w:r>
      <w:r w:rsidR="00F10C23" w:rsidRPr="00622618">
        <w:t>.</w:t>
      </w:r>
    </w:p>
    <w:p w14:paraId="4C4FF818" w14:textId="15B567EC" w:rsidR="00D86E50" w:rsidRDefault="00D86E50" w:rsidP="00D86E50">
      <w:r>
        <w:t xml:space="preserve">The packaging for </w:t>
      </w:r>
      <w:r w:rsidR="00767005">
        <w:t xml:space="preserve">the </w:t>
      </w:r>
      <w:r>
        <w:t>LSDV sample will apply the</w:t>
      </w:r>
      <w:r w:rsidRPr="00C54508">
        <w:t xml:space="preserve"> </w:t>
      </w:r>
      <w:r w:rsidR="006A01CF">
        <w:t>3</w:t>
      </w:r>
      <w:r w:rsidRPr="00C54508">
        <w:t>-barrier containment method</w:t>
      </w:r>
      <w:r>
        <w:t>.</w:t>
      </w:r>
      <w:r w:rsidRPr="00C54508">
        <w:t xml:space="preserve"> </w:t>
      </w:r>
      <w:r>
        <w:t xml:space="preserve">This will consist of </w:t>
      </w:r>
      <w:r w:rsidRPr="00C54508">
        <w:t>the inner packaging comprising the leakproof primary receptacle</w:t>
      </w:r>
      <w:r w:rsidR="002A64FA">
        <w:t>;</w:t>
      </w:r>
      <w:r w:rsidRPr="00C54508">
        <w:t xml:space="preserve"> a leakproof secondary container</w:t>
      </w:r>
      <w:r w:rsidR="002A64FA">
        <w:t>;</w:t>
      </w:r>
      <w:r w:rsidRPr="00C54508">
        <w:t xml:space="preserve"> and absorbent material</w:t>
      </w:r>
      <w:r w:rsidR="00767005">
        <w:t xml:space="preserve">, </w:t>
      </w:r>
      <w:r w:rsidR="00767005" w:rsidRPr="00C54508">
        <w:t>between the primary and secondary containers</w:t>
      </w:r>
      <w:r w:rsidR="00767005">
        <w:t>,</w:t>
      </w:r>
      <w:r w:rsidRPr="00C54508">
        <w:t xml:space="preserve"> in sufficient quantity to absorb the entire contents of the primary container. </w:t>
      </w:r>
    </w:p>
    <w:p w14:paraId="3FC522E4" w14:textId="13FB53E5" w:rsidR="00C353A0" w:rsidRPr="00C54508" w:rsidRDefault="002A64FA" w:rsidP="00C353A0">
      <w:r>
        <w:t xml:space="preserve">The </w:t>
      </w:r>
      <w:r w:rsidR="00C353A0" w:rsidRPr="00C54508">
        <w:t xml:space="preserve">ACDP will </w:t>
      </w:r>
      <w:r w:rsidR="00C353A0" w:rsidRPr="00622618">
        <w:t>confirm with submitters and couriers that they will follow Infectious Substances Shipping Guidelines compliance</w:t>
      </w:r>
      <w:r w:rsidR="00C353A0" w:rsidRPr="00C54508">
        <w:t xml:space="preserve"> for live virus shipments. </w:t>
      </w:r>
      <w:r w:rsidR="00D86E50" w:rsidRPr="00C54508">
        <w:t>Shipment of live virus will be conducted in accordance with international regulations for the transport of dangerous goods. This</w:t>
      </w:r>
      <w:r w:rsidR="00FA44A1">
        <w:t xml:space="preserve"> process</w:t>
      </w:r>
      <w:r w:rsidR="00D86E50" w:rsidRPr="00C54508">
        <w:t xml:space="preserve"> establishes contact with the sending organisation and sets out key </w:t>
      </w:r>
      <w:r w:rsidR="00D86E50" w:rsidRPr="002A64FA">
        <w:t>steps, to</w:t>
      </w:r>
      <w:r w:rsidR="00D86E50" w:rsidRPr="00C54508">
        <w:t xml:space="preserve"> ensure there are clear expectations of shipment plan and anticipated arrival. </w:t>
      </w:r>
      <w:r w:rsidR="00C353A0" w:rsidRPr="00C54508">
        <w:t xml:space="preserve">These guidelines include specific training procedures for facility personnel involved in the process. </w:t>
      </w:r>
    </w:p>
    <w:p w14:paraId="2DFFDAB5" w14:textId="118F7B53" w:rsidR="00BF33C9" w:rsidRDefault="00BF33C9" w:rsidP="00E50774">
      <w:r>
        <w:t>The LSDV sample will be t</w:t>
      </w:r>
      <w:r w:rsidRPr="00C54508">
        <w:t>ransport</w:t>
      </w:r>
      <w:r>
        <w:t>ed by a</w:t>
      </w:r>
      <w:r w:rsidRPr="00C54508">
        <w:t xml:space="preserve"> licensed courier service deemed suitable and competent for transport of SSBAs</w:t>
      </w:r>
      <w:r>
        <w:t xml:space="preserve">. The courier service will be </w:t>
      </w:r>
      <w:r w:rsidRPr="00C54508">
        <w:t xml:space="preserve">familiar to </w:t>
      </w:r>
      <w:r w:rsidR="002A64FA">
        <w:t xml:space="preserve">the </w:t>
      </w:r>
      <w:r w:rsidRPr="00C54508">
        <w:t xml:space="preserve">ACDP </w:t>
      </w:r>
      <w:r>
        <w:t>facility and</w:t>
      </w:r>
      <w:r w:rsidRPr="00C54508">
        <w:t xml:space="preserve"> have verified and demonstrated credentials to serve in this capacity. </w:t>
      </w:r>
    </w:p>
    <w:p w14:paraId="6F4CCE13" w14:textId="1A65D99E" w:rsidR="00E50774" w:rsidRDefault="00E50774" w:rsidP="001E07C4">
      <w:r w:rsidRPr="00C54508">
        <w:t xml:space="preserve">For the receival of LSDV, </w:t>
      </w:r>
      <w:r w:rsidR="002A64FA">
        <w:t xml:space="preserve">the </w:t>
      </w:r>
      <w:r w:rsidRPr="00C54508">
        <w:t xml:space="preserve">ACDP must provide written confirmation of willingness to accept SSBA material and must be notified of the expected arrival time. There are reporting </w:t>
      </w:r>
      <w:r w:rsidR="00D86E50" w:rsidRPr="00C54508">
        <w:t xml:space="preserve">requirements </w:t>
      </w:r>
      <w:r w:rsidR="00D86E50">
        <w:t xml:space="preserve">for </w:t>
      </w:r>
      <w:r w:rsidRPr="00C54508">
        <w:t>the successful</w:t>
      </w:r>
      <w:r w:rsidR="009A7CFD">
        <w:t xml:space="preserve"> or </w:t>
      </w:r>
      <w:r w:rsidRPr="00C54508">
        <w:t xml:space="preserve">unsuccessful transfer of SSBAs, including </w:t>
      </w:r>
      <w:r w:rsidR="002A64FA">
        <w:t xml:space="preserve">that </w:t>
      </w:r>
      <w:r w:rsidRPr="00C54508">
        <w:t xml:space="preserve">the Department of Health and law enforcement agencies </w:t>
      </w:r>
      <w:r w:rsidR="002A64FA">
        <w:t xml:space="preserve">must be notified </w:t>
      </w:r>
      <w:r w:rsidRPr="00C54508">
        <w:t>if the SSBA does not arrive as expected.</w:t>
      </w:r>
    </w:p>
    <w:p w14:paraId="6628D471" w14:textId="15A4F83E" w:rsidR="00286B89" w:rsidRPr="001E07C4" w:rsidRDefault="00286B89" w:rsidP="001E07C4">
      <w:pPr>
        <w:rPr>
          <w:rStyle w:val="Strong"/>
          <w:highlight w:val="yellow"/>
        </w:rPr>
      </w:pPr>
      <w:r w:rsidRPr="001E07C4">
        <w:rPr>
          <w:rStyle w:val="Strong"/>
        </w:rPr>
        <w:t>The Inspector</w:t>
      </w:r>
      <w:r w:rsidR="00736433">
        <w:rPr>
          <w:rStyle w:val="Strong"/>
        </w:rPr>
        <w:t>-</w:t>
      </w:r>
      <w:r w:rsidRPr="001E07C4">
        <w:rPr>
          <w:rStyle w:val="Strong"/>
        </w:rPr>
        <w:t>General note</w:t>
      </w:r>
      <w:r w:rsidR="006A01CF">
        <w:rPr>
          <w:rStyle w:val="Strong"/>
        </w:rPr>
        <w:t>s</w:t>
      </w:r>
      <w:r w:rsidRPr="001E07C4">
        <w:rPr>
          <w:rStyle w:val="Strong"/>
        </w:rPr>
        <w:t xml:space="preserve"> the import risk assessment and approval process will determine strict measures and detailed procedures to ensure that logistics, </w:t>
      </w:r>
      <w:proofErr w:type="gramStart"/>
      <w:r w:rsidRPr="001E07C4">
        <w:rPr>
          <w:rStyle w:val="Strong"/>
        </w:rPr>
        <w:t>security</w:t>
      </w:r>
      <w:proofErr w:type="gramEnd"/>
      <w:r w:rsidRPr="001E07C4">
        <w:rPr>
          <w:rStyle w:val="Strong"/>
        </w:rPr>
        <w:t xml:space="preserve"> and safety risks for LSDV import to </w:t>
      </w:r>
      <w:r w:rsidR="002A64FA">
        <w:rPr>
          <w:rStyle w:val="Strong"/>
        </w:rPr>
        <w:t xml:space="preserve">the </w:t>
      </w:r>
      <w:r w:rsidRPr="001E07C4">
        <w:rPr>
          <w:rStyle w:val="Strong"/>
        </w:rPr>
        <w:t xml:space="preserve">ACDP can be effectively mitigated. </w:t>
      </w:r>
    </w:p>
    <w:p w14:paraId="44B66AD6" w14:textId="4326606D" w:rsidR="00890BA8" w:rsidRPr="0093350A" w:rsidRDefault="00890BA8" w:rsidP="007B388E">
      <w:pPr>
        <w:pStyle w:val="Heading3"/>
      </w:pPr>
      <w:bookmarkStart w:id="60" w:name="_Toc108179642"/>
      <w:r w:rsidRPr="0093350A">
        <w:t>ACDP receipt and security processes for LSD</w:t>
      </w:r>
      <w:r w:rsidR="000F68D3">
        <w:t>V</w:t>
      </w:r>
      <w:r w:rsidRPr="0093350A">
        <w:t xml:space="preserve"> meet required standards</w:t>
      </w:r>
      <w:bookmarkEnd w:id="60"/>
    </w:p>
    <w:p w14:paraId="722B492D" w14:textId="3A280A4C" w:rsidR="00B937F7" w:rsidRDefault="00E50774" w:rsidP="00E50774">
      <w:r w:rsidRPr="00286B89">
        <w:t xml:space="preserve">The </w:t>
      </w:r>
      <w:r w:rsidR="00952E0D">
        <w:t>Inspector-General note</w:t>
      </w:r>
      <w:r w:rsidR="006A01CF">
        <w:t>s</w:t>
      </w:r>
      <w:r w:rsidR="00952E0D">
        <w:t xml:space="preserve"> </w:t>
      </w:r>
      <w:r w:rsidRPr="00286B89">
        <w:t xml:space="preserve">that </w:t>
      </w:r>
      <w:r w:rsidRPr="00C54508">
        <w:t xml:space="preserve">requirements are in place at </w:t>
      </w:r>
      <w:r w:rsidR="002A64FA">
        <w:t xml:space="preserve">the </w:t>
      </w:r>
      <w:r w:rsidRPr="00C54508">
        <w:t xml:space="preserve">ACDP </w:t>
      </w:r>
      <w:r w:rsidR="00B937F7" w:rsidRPr="00C54508">
        <w:t xml:space="preserve">to ensure person-to-person transfer occurs </w:t>
      </w:r>
      <w:r w:rsidRPr="00C54508">
        <w:t>for SSBAs</w:t>
      </w:r>
      <w:r w:rsidR="006A01CF">
        <w:t>. L</w:t>
      </w:r>
      <w:r w:rsidRPr="00C54508">
        <w:t>ocked storage</w:t>
      </w:r>
      <w:r w:rsidR="00B937F7">
        <w:t xml:space="preserve"> is utilised</w:t>
      </w:r>
      <w:r w:rsidRPr="00C54508">
        <w:t xml:space="preserve"> if person-to-person transfer is not possible. Procedures are in place for 24-hour receipt of deliveries, and there are requirements for written willingness to accept delivery of an SSBA and prior arrangement of the expected delivery time. </w:t>
      </w:r>
    </w:p>
    <w:p w14:paraId="386FB475" w14:textId="34BB382A" w:rsidR="00E50774" w:rsidRPr="00C54508" w:rsidRDefault="00E50774" w:rsidP="00E50774">
      <w:r w:rsidRPr="00C54508">
        <w:t>SSBAs must be delivered directly between couriers, receival personnel and accession personnel. If direct person-to-person transfer of SSBAs is not possible, SSBAs can be stored in a locked freezer until delivery to accessions is possible. Accessions personnel are appropriately trained and, for a high-risk agent such as LSDV, will arrange delivery of the package to the appropriate laboratory for opening within the secure area.</w:t>
      </w:r>
    </w:p>
    <w:p w14:paraId="306AC2F9" w14:textId="69431B18" w:rsidR="00E50774" w:rsidRPr="00C54508" w:rsidRDefault="00E50774" w:rsidP="00E50774">
      <w:r w:rsidRPr="00C54508">
        <w:t xml:space="preserve">All deliveries to </w:t>
      </w:r>
      <w:r w:rsidR="002A64FA">
        <w:t xml:space="preserve">the </w:t>
      </w:r>
      <w:r w:rsidRPr="00C54508">
        <w:t xml:space="preserve">ACDP are accepted at the </w:t>
      </w:r>
      <w:r w:rsidR="004F66A3">
        <w:t>r</w:t>
      </w:r>
      <w:r w:rsidRPr="00C54508">
        <w:t xml:space="preserve">eceivals building and logged in the </w:t>
      </w:r>
      <w:r w:rsidR="004F66A3" w:rsidRPr="00C54508">
        <w:t>ACDP</w:t>
      </w:r>
      <w:r w:rsidR="004F66A3">
        <w:t xml:space="preserve">’s </w:t>
      </w:r>
      <w:r w:rsidR="004F66A3" w:rsidRPr="00C54508">
        <w:t>Laboratory</w:t>
      </w:r>
      <w:r w:rsidRPr="00C54508">
        <w:t xml:space="preserve"> Information System</w:t>
      </w:r>
      <w:r w:rsidR="004F66A3">
        <w:t xml:space="preserve"> (LIS)</w:t>
      </w:r>
      <w:r w:rsidRPr="00C54508">
        <w:t>. The biologically sealed shipping packaging will not be opened until it has been passed into the ACDP</w:t>
      </w:r>
      <w:r w:rsidR="004F66A3">
        <w:t>’s</w:t>
      </w:r>
      <w:r w:rsidRPr="00C54508">
        <w:t xml:space="preserve"> </w:t>
      </w:r>
      <w:r w:rsidR="004F66A3" w:rsidRPr="00C54508">
        <w:t>secure area</w:t>
      </w:r>
      <w:r w:rsidRPr="00C54508">
        <w:t>. The</w:t>
      </w:r>
      <w:r w:rsidR="004F66A3">
        <w:t xml:space="preserve"> LIS will ensure </w:t>
      </w:r>
      <w:r w:rsidRPr="00C54508">
        <w:t xml:space="preserve">that there is a traceable record to which all derivative material can be related and stored according </w:t>
      </w:r>
      <w:r w:rsidR="004F66A3" w:rsidRPr="00C54508">
        <w:t>to</w:t>
      </w:r>
      <w:r w:rsidR="004F66A3">
        <w:t xml:space="preserve"> </w:t>
      </w:r>
      <w:r w:rsidR="004F66A3" w:rsidRPr="00C54508">
        <w:t>SSBA</w:t>
      </w:r>
      <w:r w:rsidRPr="00C54508">
        <w:t xml:space="preserve"> security standards. The LSDV delivery will also require notification to the </w:t>
      </w:r>
      <w:proofErr w:type="spellStart"/>
      <w:r w:rsidRPr="00C54508">
        <w:t>Biorisk</w:t>
      </w:r>
      <w:proofErr w:type="spellEnd"/>
      <w:r w:rsidRPr="00C54508">
        <w:t xml:space="preserve"> Management Group.</w:t>
      </w:r>
    </w:p>
    <w:p w14:paraId="0AC69577" w14:textId="59B03CC4" w:rsidR="00E50774" w:rsidRPr="00C54508" w:rsidRDefault="00E50774" w:rsidP="00E50774">
      <w:r w:rsidRPr="00C54508">
        <w:t>All received LSDV samples will be subject to ACDP innocuity testing procedures to ensure only LSDV is present in the samples provided, with no cross</w:t>
      </w:r>
      <w:r w:rsidR="006A01CF">
        <w:t>-</w:t>
      </w:r>
      <w:r w:rsidRPr="00C54508">
        <w:t xml:space="preserve">contamination with another agent during the preparation or packaging processes </w:t>
      </w:r>
      <w:r w:rsidR="004F66A3">
        <w:t>by</w:t>
      </w:r>
      <w:r w:rsidRPr="00C54508">
        <w:t xml:space="preserve"> the </w:t>
      </w:r>
      <w:r w:rsidR="004F66A3">
        <w:t>source</w:t>
      </w:r>
      <w:r w:rsidRPr="00C54508">
        <w:t xml:space="preserve"> laboratory.</w:t>
      </w:r>
    </w:p>
    <w:p w14:paraId="64708D29" w14:textId="3795F474" w:rsidR="00E50774" w:rsidRPr="00C54508" w:rsidRDefault="00E50774" w:rsidP="00E50774">
      <w:r w:rsidRPr="00286B89">
        <w:t xml:space="preserve">All personnel that handle SSBAs, have access to the ACDP secure area or handle sensitive information </w:t>
      </w:r>
      <w:r w:rsidR="00EA513F">
        <w:t>related to</w:t>
      </w:r>
      <w:r w:rsidRPr="00286B89">
        <w:t xml:space="preserve"> SSBAs are required to be authorised. Authorised individuals must hold </w:t>
      </w:r>
      <w:r w:rsidR="004F66A3">
        <w:t>a</w:t>
      </w:r>
      <w:r w:rsidRPr="00286B89">
        <w:t xml:space="preserve"> security cleara</w:t>
      </w:r>
      <w:r w:rsidRPr="00C54508">
        <w:t xml:space="preserve">nce issued by </w:t>
      </w:r>
      <w:r w:rsidR="004F66A3" w:rsidRPr="004F66A3">
        <w:t>Australian Government Security Vetting Agency</w:t>
      </w:r>
      <w:r w:rsidRPr="00C54508">
        <w:t xml:space="preserve"> or equivalent. A</w:t>
      </w:r>
      <w:r w:rsidR="00EA513F">
        <w:t>CDP a</w:t>
      </w:r>
      <w:r w:rsidRPr="00C54508">
        <w:t xml:space="preserve">ccess controls include highly specific security steps for some areas. There is a requirement for personnel to complete secure induction training before entering, and visitors must be </w:t>
      </w:r>
      <w:proofErr w:type="gramStart"/>
      <w:r w:rsidRPr="00C54508">
        <w:t>accompanied at all times</w:t>
      </w:r>
      <w:proofErr w:type="gramEnd"/>
      <w:r w:rsidRPr="00C54508">
        <w:t xml:space="preserve"> while onsite.</w:t>
      </w:r>
    </w:p>
    <w:p w14:paraId="1EC089C8" w14:textId="432C1915" w:rsidR="00E50774" w:rsidRPr="00C54508" w:rsidRDefault="00E50774" w:rsidP="00E50774">
      <w:r w:rsidRPr="00C54508">
        <w:t>Approved formal storage methods for SSBAs must be followed</w:t>
      </w:r>
      <w:r w:rsidR="0027335B">
        <w:t>;</w:t>
      </w:r>
      <w:r w:rsidRPr="00C54508">
        <w:t xml:space="preserve"> and inventory </w:t>
      </w:r>
      <w:r w:rsidR="0027335B">
        <w:t xml:space="preserve">must be </w:t>
      </w:r>
      <w:r w:rsidRPr="00C54508">
        <w:t>completed at least annually</w:t>
      </w:r>
      <w:r w:rsidR="0027335B">
        <w:t>,</w:t>
      </w:r>
      <w:r w:rsidRPr="00C54508">
        <w:t xml:space="preserve"> with spot checks carried out throughout the year. </w:t>
      </w:r>
      <w:r w:rsidR="002A64FA">
        <w:t xml:space="preserve">The </w:t>
      </w:r>
      <w:r w:rsidRPr="00C54508">
        <w:t>ACDP has a regulatory obligation to identify all material held in the facility. There are formal storage requirements for</w:t>
      </w:r>
      <w:r w:rsidR="00B937F7">
        <w:t xml:space="preserve"> records for</w:t>
      </w:r>
      <w:r w:rsidRPr="00C54508">
        <w:t xml:space="preserve"> all stored SSBA material, which include </w:t>
      </w:r>
      <w:r w:rsidR="0072110C">
        <w:t xml:space="preserve">entry </w:t>
      </w:r>
      <w:r w:rsidRPr="00C54508">
        <w:t xml:space="preserve">into a formalised </w:t>
      </w:r>
      <w:r w:rsidR="00957E39">
        <w:t xml:space="preserve">electronic </w:t>
      </w:r>
      <w:r w:rsidRPr="00C54508">
        <w:t xml:space="preserve">database. Records of all working cultures must be maintained, including agent name, user, date, </w:t>
      </w:r>
      <w:proofErr w:type="gramStart"/>
      <w:r w:rsidRPr="00C54508">
        <w:t>location</w:t>
      </w:r>
      <w:proofErr w:type="gramEnd"/>
      <w:r w:rsidRPr="00C54508">
        <w:t xml:space="preserve"> and approximate volumes.</w:t>
      </w:r>
    </w:p>
    <w:p w14:paraId="5370343C" w14:textId="5F142198" w:rsidR="00E50774" w:rsidRPr="00C54508" w:rsidRDefault="00B937F7" w:rsidP="00E50774">
      <w:r>
        <w:t xml:space="preserve">The </w:t>
      </w:r>
      <w:r w:rsidR="00E50774" w:rsidRPr="00C54508">
        <w:t xml:space="preserve">designated Responsible Officer has legal responsibility to ensure all work related to SSBAs is conducted according to established policies, </w:t>
      </w:r>
      <w:r w:rsidR="00E50774" w:rsidRPr="00622618">
        <w:t xml:space="preserve">SOPs, SSBA </w:t>
      </w:r>
      <w:r w:rsidR="00651141">
        <w:t>s</w:t>
      </w:r>
      <w:r w:rsidR="00E50774" w:rsidRPr="00622618">
        <w:t>tandards and NHS</w:t>
      </w:r>
      <w:r w:rsidR="00E50774" w:rsidRPr="00C54508">
        <w:t xml:space="preserve"> </w:t>
      </w:r>
      <w:r w:rsidR="0072110C">
        <w:t>R</w:t>
      </w:r>
      <w:r w:rsidR="00E50774" w:rsidRPr="00C54508">
        <w:t>egulations</w:t>
      </w:r>
      <w:r w:rsidR="0027335B">
        <w:t>;</w:t>
      </w:r>
      <w:r w:rsidR="00E50774" w:rsidRPr="00C54508">
        <w:t xml:space="preserve"> and that all SSBA risks have been addressed.</w:t>
      </w:r>
    </w:p>
    <w:p w14:paraId="1290BF29" w14:textId="6627F38E" w:rsidR="00E50774" w:rsidRPr="00C54508" w:rsidRDefault="00E50774" w:rsidP="00E50774">
      <w:r w:rsidRPr="00C54508">
        <w:t xml:space="preserve">Only </w:t>
      </w:r>
      <w:r w:rsidRPr="0072110C">
        <w:t xml:space="preserve">an </w:t>
      </w:r>
      <w:r w:rsidR="0072110C" w:rsidRPr="0072110C">
        <w:t>‘</w:t>
      </w:r>
      <w:r w:rsidRPr="0072110C">
        <w:t>Authorised person</w:t>
      </w:r>
      <w:r w:rsidR="0072110C" w:rsidRPr="0072110C">
        <w:t>’</w:t>
      </w:r>
      <w:r w:rsidRPr="00C54508">
        <w:t xml:space="preserve"> (as defined in the SSBA </w:t>
      </w:r>
      <w:r w:rsidR="00651141">
        <w:t>s</w:t>
      </w:r>
      <w:r w:rsidRPr="00C54508">
        <w:t xml:space="preserve">tandards) or an </w:t>
      </w:r>
      <w:r w:rsidR="0072110C" w:rsidRPr="0072110C">
        <w:t>‘</w:t>
      </w:r>
      <w:r w:rsidRPr="0072110C">
        <w:t>Approved person</w:t>
      </w:r>
      <w:r w:rsidR="0072110C" w:rsidRPr="0072110C">
        <w:t>’</w:t>
      </w:r>
      <w:r w:rsidRPr="00C54508">
        <w:t xml:space="preserve"> under the direct line of sight of an </w:t>
      </w:r>
      <w:r w:rsidR="0072110C">
        <w:t>‘</w:t>
      </w:r>
      <w:r w:rsidRPr="00C54508">
        <w:t>Authorised person</w:t>
      </w:r>
      <w:r w:rsidR="0072110C">
        <w:t>’</w:t>
      </w:r>
      <w:r w:rsidRPr="00C54508">
        <w:t xml:space="preserve"> will be granted permission to work in an area where SSBAs are handled.</w:t>
      </w:r>
    </w:p>
    <w:p w14:paraId="1579EAEF" w14:textId="18020DFD" w:rsidR="00286B89" w:rsidRDefault="00E50774" w:rsidP="00286B89">
      <w:r w:rsidRPr="00C54508">
        <w:t>There are specific procedures for waste handling</w:t>
      </w:r>
      <w:r w:rsidR="0002796E">
        <w:t>. I</w:t>
      </w:r>
      <w:r w:rsidRPr="00C54508">
        <w:t xml:space="preserve">nfectious material for disposal should only be handled by staff within the secure suites. Infectious material </w:t>
      </w:r>
      <w:r w:rsidR="00A659C3">
        <w:t>must</w:t>
      </w:r>
      <w:r w:rsidRPr="00C54508">
        <w:t xml:space="preserve"> be autoclaved through the barrier autoclave</w:t>
      </w:r>
      <w:r w:rsidR="00A659C3">
        <w:t xml:space="preserve"> and</w:t>
      </w:r>
      <w:r w:rsidRPr="00C54508">
        <w:t xml:space="preserve"> then incinerated within the secure area. </w:t>
      </w:r>
      <w:r w:rsidR="00BE72F4">
        <w:t>Associated w</w:t>
      </w:r>
      <w:r w:rsidRPr="00C54508">
        <w:t xml:space="preserve">aste generated within the BSC </w:t>
      </w:r>
      <w:r w:rsidR="00A659C3">
        <w:t>must</w:t>
      </w:r>
      <w:r w:rsidRPr="00C54508">
        <w:t xml:space="preserve"> be disinfected before being removed from the BSC and then autoclaved. Autoclave operation cycles are validated annually for all ACDP autoclaves.</w:t>
      </w:r>
    </w:p>
    <w:p w14:paraId="45B6759B" w14:textId="3342C5FD" w:rsidR="00286B89" w:rsidRPr="00C54508" w:rsidRDefault="00286B89" w:rsidP="00286B89">
      <w:r w:rsidRPr="001E07C4">
        <w:rPr>
          <w:rStyle w:val="Strong"/>
        </w:rPr>
        <w:t>The Inspector</w:t>
      </w:r>
      <w:r w:rsidR="00C13A5F">
        <w:rPr>
          <w:rStyle w:val="Strong"/>
        </w:rPr>
        <w:t>-</w:t>
      </w:r>
      <w:r w:rsidRPr="001E07C4">
        <w:rPr>
          <w:rStyle w:val="Strong"/>
        </w:rPr>
        <w:t>General note</w:t>
      </w:r>
      <w:r w:rsidR="0027335B">
        <w:rPr>
          <w:rStyle w:val="Strong"/>
        </w:rPr>
        <w:t>s</w:t>
      </w:r>
      <w:r w:rsidRPr="001E07C4">
        <w:rPr>
          <w:rStyle w:val="Strong"/>
        </w:rPr>
        <w:t xml:space="preserve"> the strict standards and detailed procedures in place to ensure safe and secure receipt and handling of SSBAs within </w:t>
      </w:r>
      <w:r w:rsidR="0072110C">
        <w:rPr>
          <w:rStyle w:val="Strong"/>
        </w:rPr>
        <w:t xml:space="preserve">the </w:t>
      </w:r>
      <w:r w:rsidRPr="001E07C4">
        <w:rPr>
          <w:rStyle w:val="Strong"/>
        </w:rPr>
        <w:t>ACDP</w:t>
      </w:r>
      <w:r w:rsidR="002B0C5F">
        <w:rPr>
          <w:rStyle w:val="Strong"/>
        </w:rPr>
        <w:t>,</w:t>
      </w:r>
      <w:r w:rsidRPr="001E07C4">
        <w:rPr>
          <w:rStyle w:val="Strong"/>
        </w:rPr>
        <w:t xml:space="preserve"> Geelong </w:t>
      </w:r>
      <w:r w:rsidR="00C13A5F">
        <w:rPr>
          <w:rStyle w:val="Strong"/>
        </w:rPr>
        <w:t xml:space="preserve">facility </w:t>
      </w:r>
      <w:r w:rsidRPr="001E07C4">
        <w:rPr>
          <w:rStyle w:val="Strong"/>
        </w:rPr>
        <w:t>that will apply for LSDV.</w:t>
      </w:r>
    </w:p>
    <w:p w14:paraId="270376A9" w14:textId="4D12D979" w:rsidR="002D77C5" w:rsidRPr="0093350A" w:rsidRDefault="002D77C5">
      <w:pPr>
        <w:pStyle w:val="Heading2"/>
      </w:pPr>
      <w:bookmarkStart w:id="61" w:name="_Toc105763507"/>
      <w:bookmarkStart w:id="62" w:name="_Toc108179643"/>
      <w:bookmarkEnd w:id="61"/>
      <w:r w:rsidRPr="0093350A">
        <w:t xml:space="preserve">Incident </w:t>
      </w:r>
      <w:r w:rsidRPr="007B388E">
        <w:t>response</w:t>
      </w:r>
      <w:r w:rsidRPr="0093350A">
        <w:t xml:space="preserve"> arrangement</w:t>
      </w:r>
      <w:r w:rsidR="0072110C">
        <w:t>s</w:t>
      </w:r>
      <w:r w:rsidRPr="0093350A">
        <w:t xml:space="preserve"> in place</w:t>
      </w:r>
      <w:bookmarkEnd w:id="62"/>
    </w:p>
    <w:p w14:paraId="3F708EF8" w14:textId="77777777" w:rsidR="008C4722" w:rsidRDefault="008C4722" w:rsidP="007B388E">
      <w:pPr>
        <w:pStyle w:val="Heading3"/>
      </w:pPr>
      <w:bookmarkStart w:id="63" w:name="_Toc108179644"/>
      <w:r w:rsidRPr="008C4722">
        <w:t>Incident response arrangements for Melbourne Airport, transport, and ACDP Geelong</w:t>
      </w:r>
      <w:bookmarkEnd w:id="63"/>
      <w:r w:rsidRPr="008C4722">
        <w:t xml:space="preserve"> </w:t>
      </w:r>
    </w:p>
    <w:p w14:paraId="2A18D1F0" w14:textId="6BFF3EB3" w:rsidR="00B937F7" w:rsidRPr="00E27C36" w:rsidRDefault="00317ACA" w:rsidP="00B937F7">
      <w:r w:rsidRPr="00E27C36">
        <w:t>The department has in place several mechanisms to respond to a biosecurity incident</w:t>
      </w:r>
      <w:r w:rsidR="0027335B">
        <w:t>.</w:t>
      </w:r>
      <w:r w:rsidR="00B937F7">
        <w:t xml:space="preserve"> </w:t>
      </w:r>
      <w:r w:rsidR="0027335B">
        <w:t>T</w:t>
      </w:r>
      <w:r w:rsidRPr="00E27C36">
        <w:t xml:space="preserve">he mechanism used will depend on the situation. </w:t>
      </w:r>
      <w:r w:rsidR="00B937F7" w:rsidRPr="00E27C36">
        <w:t>In the event of a biosecurity incident, the department would also draw upon its own expertise (and other Australian experts where required), depending on the type of risk posed.</w:t>
      </w:r>
    </w:p>
    <w:p w14:paraId="7C97EFA1" w14:textId="1B4662A7" w:rsidR="00317ACA" w:rsidRPr="00E27C36" w:rsidRDefault="00317ACA" w:rsidP="00E27C36">
      <w:r w:rsidRPr="00E27C36">
        <w:t>In the case of LSDV import, the department has ensured that additional controls are in place where routine mechanisms m</w:t>
      </w:r>
      <w:r w:rsidR="00B937F7">
        <w:t>a</w:t>
      </w:r>
      <w:r w:rsidRPr="00E27C36">
        <w:t>y not be sufficient.</w:t>
      </w:r>
    </w:p>
    <w:p w14:paraId="6BD0E800" w14:textId="77777777" w:rsidR="00317ACA" w:rsidRPr="00E27C36" w:rsidRDefault="00317ACA" w:rsidP="00E27C36">
      <w:r w:rsidRPr="00E27C36">
        <w:t>Identification and notification of an incident are the crucial first steps in any incident response. All biosecurity officers, biosecurity industry participants and persons in charge have obligations (or are required) to clearly identify, respond to and notify the correct people when an incident occurs.</w:t>
      </w:r>
    </w:p>
    <w:p w14:paraId="48613339" w14:textId="143DB7C5" w:rsidR="00317ACA" w:rsidRPr="00E27C36" w:rsidRDefault="00317ACA" w:rsidP="00E27C36">
      <w:r w:rsidRPr="00E27C36">
        <w:t>Where a biosecurity officer (or inspector) has been made aware of a high</w:t>
      </w:r>
      <w:r w:rsidR="0027335B">
        <w:t>-</w:t>
      </w:r>
      <w:r w:rsidRPr="00E27C36">
        <w:t xml:space="preserve">risk incident, they would refer to the </w:t>
      </w:r>
      <w:r w:rsidRPr="0057256E">
        <w:t>Managing Hazardous Goods</w:t>
      </w:r>
      <w:r w:rsidRPr="00E27C36">
        <w:t xml:space="preserve"> work instruction</w:t>
      </w:r>
      <w:r w:rsidR="004A05C4">
        <w:t xml:space="preserve"> (DAWR</w:t>
      </w:r>
      <w:r w:rsidR="00AD5827">
        <w:t>,</w:t>
      </w:r>
      <w:r w:rsidR="004A05C4">
        <w:t xml:space="preserve"> 2018)</w:t>
      </w:r>
      <w:r w:rsidRPr="00E27C36">
        <w:t xml:space="preserve">. This work instruction outlines the process </w:t>
      </w:r>
      <w:r w:rsidRPr="000774EC">
        <w:t>for inspection and incident management</w:t>
      </w:r>
      <w:r w:rsidR="0027335B" w:rsidRPr="000774EC">
        <w:t xml:space="preserve">, </w:t>
      </w:r>
      <w:r w:rsidRPr="000774EC">
        <w:t>spillage</w:t>
      </w:r>
      <w:r w:rsidR="0072110C" w:rsidRPr="000774EC">
        <w:t>,</w:t>
      </w:r>
      <w:r w:rsidRPr="000774EC">
        <w:t xml:space="preserve"> and exposure to identified and unidentified biological materials. In addition, the </w:t>
      </w:r>
      <w:r w:rsidR="00622618" w:rsidRPr="00D657C2">
        <w:rPr>
          <w:i/>
          <w:iCs/>
        </w:rPr>
        <w:t>Work instruction</w:t>
      </w:r>
      <w:r w:rsidR="000774EC" w:rsidRPr="00D657C2">
        <w:rPr>
          <w:i/>
          <w:iCs/>
        </w:rPr>
        <w:t xml:space="preserve">: </w:t>
      </w:r>
      <w:r w:rsidRPr="00D657C2">
        <w:rPr>
          <w:i/>
          <w:iCs/>
        </w:rPr>
        <w:t>International mail – dealing with hazardous and infectious goods</w:t>
      </w:r>
      <w:r w:rsidRPr="000774EC">
        <w:t xml:space="preserve"> provides further information on the inspection and incident management process for these goods</w:t>
      </w:r>
      <w:r w:rsidR="0057256E">
        <w:t xml:space="preserve"> (DAWE</w:t>
      </w:r>
      <w:r w:rsidR="00B35308">
        <w:t>,</w:t>
      </w:r>
      <w:r w:rsidR="0057256E">
        <w:t xml:space="preserve"> 2020b)</w:t>
      </w:r>
      <w:r w:rsidRPr="00E27C36">
        <w:t xml:space="preserve">. </w:t>
      </w:r>
    </w:p>
    <w:p w14:paraId="53F6E8D9" w14:textId="1F5127BE" w:rsidR="00317ACA" w:rsidRPr="00E27C36" w:rsidRDefault="00317ACA" w:rsidP="00E27C36">
      <w:r w:rsidRPr="00E27C36">
        <w:t>In the event of spillage, staff are to consult with the premises representative</w:t>
      </w:r>
      <w:r w:rsidR="00B77700">
        <w:t xml:space="preserve"> and</w:t>
      </w:r>
      <w:r w:rsidRPr="00E27C36">
        <w:t xml:space="preserve"> their supervisor, evacuate the area and </w:t>
      </w:r>
      <w:r w:rsidRPr="000774EC">
        <w:t xml:space="preserve">complete </w:t>
      </w:r>
      <w:r w:rsidR="00986B57">
        <w:t xml:space="preserve">an incident report through </w:t>
      </w:r>
      <w:r w:rsidR="008840D8">
        <w:t xml:space="preserve">the </w:t>
      </w:r>
      <w:r w:rsidR="00986B57">
        <w:t xml:space="preserve">department’s </w:t>
      </w:r>
      <w:r w:rsidR="00C55517">
        <w:t>work health and safety (WHS) reporting system</w:t>
      </w:r>
      <w:r w:rsidRPr="00E27C36">
        <w:t>. The bonded premises have their own handling procedures for identified hazardous goods and</w:t>
      </w:r>
      <w:r w:rsidR="0027335B">
        <w:t>,</w:t>
      </w:r>
      <w:r w:rsidRPr="00E27C36">
        <w:t xml:space="preserve"> in the event of spillage</w:t>
      </w:r>
      <w:r w:rsidR="0027335B">
        <w:t>,</w:t>
      </w:r>
      <w:r w:rsidRPr="00E27C36">
        <w:t xml:space="preserve"> will isolate the area until decontamination is complete. </w:t>
      </w:r>
    </w:p>
    <w:p w14:paraId="424FB030" w14:textId="23EE140E" w:rsidR="00317ACA" w:rsidRPr="00E27C36" w:rsidRDefault="00317ACA" w:rsidP="00E27C36">
      <w:r w:rsidRPr="00E27C36">
        <w:t>For a higher risk incident, the Post Biosecurity Detections team (PBD) would be involved in the management. This team utilises strategies and processes highlighted within their standard business, including management as well as governance</w:t>
      </w:r>
      <w:r w:rsidR="00513A7F">
        <w:t xml:space="preserve"> and </w:t>
      </w:r>
      <w:r w:rsidRPr="00E27C36">
        <w:t>not</w:t>
      </w:r>
      <w:r w:rsidR="00513A7F">
        <w:t>e</w:t>
      </w:r>
      <w:r w:rsidR="0072110C">
        <w:t>-</w:t>
      </w:r>
      <w:r w:rsidRPr="00E27C36">
        <w:t xml:space="preserve">taking strategies.  </w:t>
      </w:r>
    </w:p>
    <w:p w14:paraId="0626F5BC" w14:textId="0E862E97" w:rsidR="00317ACA" w:rsidRPr="000774EC" w:rsidRDefault="00317ACA" w:rsidP="00E27C36">
      <w:r w:rsidRPr="00E27C36">
        <w:t xml:space="preserve">All relevant </w:t>
      </w:r>
      <w:r w:rsidR="0091242C">
        <w:t>a</w:t>
      </w:r>
      <w:r w:rsidRPr="00E27C36">
        <w:t xml:space="preserve">pproved </w:t>
      </w:r>
      <w:r w:rsidR="0091242C">
        <w:t>a</w:t>
      </w:r>
      <w:r w:rsidRPr="00E27C36">
        <w:t>rrangement sites, such as courier depots, must have a contingency plan in place to manage unexpected events that threaten to compromise biosecurity integrity (</w:t>
      </w:r>
      <w:r w:rsidR="00EC5D39">
        <w:t>for example,</w:t>
      </w:r>
      <w:r w:rsidRPr="00E27C36">
        <w:t xml:space="preserve"> criteria 14.19 for </w:t>
      </w:r>
      <w:r w:rsidR="00592085" w:rsidRPr="0091242C">
        <w:t xml:space="preserve">approved </w:t>
      </w:r>
      <w:r w:rsidR="00592085" w:rsidRPr="000774EC">
        <w:t xml:space="preserve">arrangements </w:t>
      </w:r>
      <w:r w:rsidRPr="000774EC">
        <w:t>class 1.2).</w:t>
      </w:r>
    </w:p>
    <w:p w14:paraId="1FADEE0A" w14:textId="49113AC3" w:rsidR="00317ACA" w:rsidRPr="00E27C36" w:rsidRDefault="00317ACA" w:rsidP="00E27C36">
      <w:r w:rsidRPr="000774EC">
        <w:t>Amongst other conditions relating to handling of goods subject to biosecurity control</w:t>
      </w:r>
      <w:r w:rsidRPr="00E27C36">
        <w:t xml:space="preserve">, cleaning and decontamination, </w:t>
      </w:r>
      <w:r w:rsidR="0072110C">
        <w:t xml:space="preserve">and </w:t>
      </w:r>
      <w:r w:rsidRPr="00E27C36">
        <w:t xml:space="preserve">compliance with import permits, there is also the requirement for persons in charge of goods relating to reportable biosecurity incidents under the </w:t>
      </w:r>
      <w:r w:rsidRPr="00077B07">
        <w:t>Biosecurity Act</w:t>
      </w:r>
      <w:r w:rsidRPr="00E27C36">
        <w:t xml:space="preserve">. </w:t>
      </w:r>
    </w:p>
    <w:p w14:paraId="64B56CFB" w14:textId="77777777" w:rsidR="00317ACA" w:rsidRPr="00E27C36" w:rsidRDefault="00317ACA" w:rsidP="00E27C36">
      <w:r w:rsidRPr="00E27C36">
        <w:t>For LSDV import, the department has recognised that additional controls should be drawn upon, or put in place, as the routine mechanisms are not designed to deal with a high-risk incident involving a virus sample. These additional controls include assessment and prescription of:</w:t>
      </w:r>
    </w:p>
    <w:p w14:paraId="1F22C382" w14:textId="77777777" w:rsidR="00317ACA" w:rsidRPr="001E07C4" w:rsidRDefault="00317ACA" w:rsidP="001E07C4">
      <w:pPr>
        <w:pStyle w:val="ListBullet"/>
      </w:pPr>
      <w:r w:rsidRPr="001E07C4">
        <w:t>packaging requirements (to reduce the risk of spillage)</w:t>
      </w:r>
    </w:p>
    <w:p w14:paraId="13B32267" w14:textId="73C76313" w:rsidR="00317ACA" w:rsidRPr="001E07C4" w:rsidRDefault="00317ACA" w:rsidP="001E07C4">
      <w:pPr>
        <w:pStyle w:val="ListBullet"/>
      </w:pPr>
      <w:r w:rsidRPr="001E07C4">
        <w:t>use of trusted couriers, who can carry SSBAs (to ensure they have a transport security plan in place, are trusted to use appropriate means of transport and can understand</w:t>
      </w:r>
      <w:r w:rsidR="008A5F5D">
        <w:t xml:space="preserve"> and </w:t>
      </w:r>
      <w:r w:rsidRPr="001E07C4">
        <w:t>manage an incident)</w:t>
      </w:r>
    </w:p>
    <w:p w14:paraId="5A3B8A88" w14:textId="77777777" w:rsidR="00317ACA" w:rsidRPr="001E07C4" w:rsidRDefault="00317ACA" w:rsidP="001E07C4">
      <w:pPr>
        <w:pStyle w:val="ListBullet"/>
      </w:pPr>
      <w:r w:rsidRPr="001E07C4">
        <w:t>notification of all persons in charge regarding their obligations to contain and report reportable biosecurity incidents as well as SSBA incident reporting requirements.</w:t>
      </w:r>
    </w:p>
    <w:p w14:paraId="491466B5" w14:textId="3782E3EF" w:rsidR="00317ACA" w:rsidRPr="0093350A" w:rsidRDefault="00E50774" w:rsidP="00317ACA">
      <w:pPr>
        <w:rPr>
          <w:rFonts w:asciiTheme="minorHAnsi" w:hAnsiTheme="minorHAnsi" w:cstheme="minorHAnsi"/>
          <w:szCs w:val="24"/>
        </w:rPr>
      </w:pPr>
      <w:r w:rsidRPr="001E07C4">
        <w:rPr>
          <w:rStyle w:val="Strong"/>
        </w:rPr>
        <w:t>The Inspector</w:t>
      </w:r>
      <w:r w:rsidR="004A44E9">
        <w:rPr>
          <w:rStyle w:val="Strong"/>
        </w:rPr>
        <w:t>-</w:t>
      </w:r>
      <w:r w:rsidRPr="001E07C4">
        <w:rPr>
          <w:rStyle w:val="Strong"/>
        </w:rPr>
        <w:t>General note</w:t>
      </w:r>
      <w:r w:rsidR="0027335B">
        <w:rPr>
          <w:rStyle w:val="Strong"/>
        </w:rPr>
        <w:t>s</w:t>
      </w:r>
      <w:r w:rsidRPr="001E07C4">
        <w:rPr>
          <w:rStyle w:val="Strong"/>
        </w:rPr>
        <w:t xml:space="preserve"> that appropriate incident response arrangements are in place </w:t>
      </w:r>
      <w:r w:rsidR="00286B89" w:rsidRPr="001E07C4">
        <w:rPr>
          <w:rStyle w:val="Strong"/>
        </w:rPr>
        <w:t>for the logistics chain for each imported LSDV consignment f</w:t>
      </w:r>
      <w:r w:rsidR="006F5F8C">
        <w:rPr>
          <w:rStyle w:val="Strong"/>
        </w:rPr>
        <w:t>rom</w:t>
      </w:r>
      <w:r w:rsidR="00286B89" w:rsidRPr="001E07C4">
        <w:rPr>
          <w:rStyle w:val="Strong"/>
        </w:rPr>
        <w:t xml:space="preserve"> Melbourne Airport through to ACDP</w:t>
      </w:r>
      <w:r w:rsidR="002B0C5F">
        <w:rPr>
          <w:rStyle w:val="Strong"/>
        </w:rPr>
        <w:t>,</w:t>
      </w:r>
      <w:r w:rsidR="00286B89" w:rsidRPr="001E07C4">
        <w:rPr>
          <w:rStyle w:val="Strong"/>
        </w:rPr>
        <w:t xml:space="preserve"> Geelong</w:t>
      </w:r>
      <w:r w:rsidR="003C0188">
        <w:rPr>
          <w:rStyle w:val="Strong"/>
        </w:rPr>
        <w:t xml:space="preserve"> facility</w:t>
      </w:r>
      <w:r w:rsidR="00286B89" w:rsidRPr="001E07C4">
        <w:rPr>
          <w:rStyle w:val="Strong"/>
        </w:rPr>
        <w:t xml:space="preserve">. </w:t>
      </w:r>
    </w:p>
    <w:p w14:paraId="0E1C467A" w14:textId="2BC282ED" w:rsidR="00C07088" w:rsidRPr="0093350A" w:rsidRDefault="00C07088">
      <w:pPr>
        <w:pStyle w:val="Heading2"/>
      </w:pPr>
      <w:bookmarkStart w:id="64" w:name="_Toc108179645"/>
      <w:r w:rsidRPr="0093350A">
        <w:t xml:space="preserve">Ongoing </w:t>
      </w:r>
      <w:r w:rsidRPr="007B388E">
        <w:t>accountability</w:t>
      </w:r>
      <w:bookmarkEnd w:id="64"/>
    </w:p>
    <w:p w14:paraId="0BCFCD3B" w14:textId="77777777" w:rsidR="00824191" w:rsidRPr="0093350A" w:rsidRDefault="00824191" w:rsidP="007B388E">
      <w:pPr>
        <w:pStyle w:val="Heading3"/>
      </w:pPr>
      <w:bookmarkStart w:id="65" w:name="_Toc108179646"/>
      <w:r w:rsidRPr="0093350A">
        <w:t>Ongoing assurance review and reporting arrangements</w:t>
      </w:r>
      <w:bookmarkEnd w:id="65"/>
    </w:p>
    <w:p w14:paraId="2A2E044A" w14:textId="37528912" w:rsidR="00C375A8" w:rsidRDefault="00824191" w:rsidP="00E27C36">
      <w:r w:rsidRPr="00E27C36">
        <w:t xml:space="preserve">The department’s </w:t>
      </w:r>
      <w:r w:rsidR="00ED3914" w:rsidRPr="00E27C36">
        <w:t xml:space="preserve">Biosecurity </w:t>
      </w:r>
      <w:r w:rsidR="00C375A8" w:rsidRPr="00E27C36">
        <w:t xml:space="preserve">Animal </w:t>
      </w:r>
      <w:r w:rsidRPr="00E27C36">
        <w:t xml:space="preserve">Division has ongoing </w:t>
      </w:r>
      <w:r w:rsidR="00C375A8">
        <w:t xml:space="preserve">internal </w:t>
      </w:r>
      <w:r w:rsidRPr="00E27C36">
        <w:t>assurance and verification review processes in place for the import policies and conditions that may change over time due to factors such as new scientific information or changes to disease distribution.</w:t>
      </w:r>
    </w:p>
    <w:p w14:paraId="01938516" w14:textId="6DE7CE95" w:rsidR="00C375A8" w:rsidRPr="000A0067" w:rsidRDefault="00C375A8" w:rsidP="00C375A8">
      <w:r w:rsidRPr="000A0067">
        <w:t xml:space="preserve">The department and the OGTR undertake regular audits and inspections of the ACDP to ensure compliance with </w:t>
      </w:r>
      <w:r w:rsidR="00050B7F">
        <w:t>approved arrangement c</w:t>
      </w:r>
      <w:r w:rsidRPr="000A0067">
        <w:t>lasses 5.3 and 5.4, and PC3 requirements. These audits include onsite inspections, interviews with staff and a thorough examination of records. As part of the risk assessment covering the import of LSDV into the ACDP</w:t>
      </w:r>
      <w:r w:rsidR="00A74CB4">
        <w:t xml:space="preserve"> facility</w:t>
      </w:r>
      <w:r w:rsidRPr="000A0067">
        <w:t xml:space="preserve">, the department considered the outcomes and recommendations of the last </w:t>
      </w:r>
      <w:r w:rsidR="0027335B">
        <w:t xml:space="preserve">2 </w:t>
      </w:r>
      <w:r w:rsidRPr="000A0067">
        <w:t xml:space="preserve">ACDP </w:t>
      </w:r>
      <w:r w:rsidR="00A74CB4">
        <w:t xml:space="preserve">approved arrangement </w:t>
      </w:r>
      <w:r w:rsidRPr="000A0067">
        <w:t xml:space="preserve">audits held in March 2020 and May 2021. In accordance with the department’s </w:t>
      </w:r>
      <w:r w:rsidRPr="000A0067">
        <w:rPr>
          <w:i/>
          <w:iCs/>
        </w:rPr>
        <w:t xml:space="preserve">Approved </w:t>
      </w:r>
      <w:r w:rsidR="0091242C">
        <w:rPr>
          <w:i/>
          <w:iCs/>
        </w:rPr>
        <w:t>a</w:t>
      </w:r>
      <w:r w:rsidRPr="000A0067">
        <w:rPr>
          <w:i/>
          <w:iCs/>
        </w:rPr>
        <w:t xml:space="preserve">rrangements </w:t>
      </w:r>
      <w:r w:rsidR="0027335B">
        <w:rPr>
          <w:i/>
          <w:iCs/>
        </w:rPr>
        <w:t>g</w:t>
      </w:r>
      <w:r w:rsidRPr="000A0067">
        <w:rPr>
          <w:i/>
          <w:iCs/>
        </w:rPr>
        <w:t xml:space="preserve">eneral </w:t>
      </w:r>
      <w:r w:rsidR="0027335B">
        <w:rPr>
          <w:i/>
          <w:iCs/>
        </w:rPr>
        <w:t>p</w:t>
      </w:r>
      <w:r w:rsidRPr="000A0067">
        <w:rPr>
          <w:i/>
          <w:iCs/>
        </w:rPr>
        <w:t>olicies</w:t>
      </w:r>
      <w:r w:rsidR="00F208C9">
        <w:t xml:space="preserve"> (DAW</w:t>
      </w:r>
      <w:r w:rsidR="003D5607">
        <w:t>R</w:t>
      </w:r>
      <w:r w:rsidR="00F208C9">
        <w:t>, 20</w:t>
      </w:r>
      <w:r w:rsidR="003D5607">
        <w:t>16c; DAWR 2016d</w:t>
      </w:r>
      <w:r w:rsidR="00F208C9">
        <w:t>)</w:t>
      </w:r>
      <w:r w:rsidRPr="000A0067">
        <w:t>, the ACDP has demonstrated a satisfactory level of compliance during this period, permitting them to remain at a low audit rate</w:t>
      </w:r>
      <w:r w:rsidR="00A74CB4">
        <w:t>,</w:t>
      </w:r>
      <w:r w:rsidRPr="000A0067">
        <w:t xml:space="preserve"> with one regular audit scheduled </w:t>
      </w:r>
      <w:r w:rsidR="00A74CB4">
        <w:t>annually</w:t>
      </w:r>
      <w:r w:rsidRPr="000A0067">
        <w:t xml:space="preserve">. </w:t>
      </w:r>
    </w:p>
    <w:p w14:paraId="267F372A" w14:textId="3D23E3BE" w:rsidR="007F526D" w:rsidRDefault="00C375A8" w:rsidP="00371FB2">
      <w:r w:rsidRPr="000A0067">
        <w:t>During the risk assessment, the department identified several ACDP policies which did not</w:t>
      </w:r>
      <w:r w:rsidR="00B937F7">
        <w:t xml:space="preserve"> appear to</w:t>
      </w:r>
      <w:r w:rsidRPr="000A0067">
        <w:t xml:space="preserve"> fully outline the ongoing assurance and verification controls in place. </w:t>
      </w:r>
      <w:r w:rsidR="007F526D">
        <w:t>O</w:t>
      </w:r>
      <w:r w:rsidR="007F526D" w:rsidRPr="000A0067">
        <w:t>n 16</w:t>
      </w:r>
      <w:r w:rsidR="0027335B">
        <w:sym w:font="Symbol" w:char="F02D"/>
      </w:r>
      <w:r w:rsidR="007F526D" w:rsidRPr="000A0067">
        <w:t xml:space="preserve">17 June </w:t>
      </w:r>
      <w:r w:rsidR="007F526D" w:rsidRPr="0072110C">
        <w:t>2022, t</w:t>
      </w:r>
      <w:r w:rsidRPr="0072110C">
        <w:t>he</w:t>
      </w:r>
      <w:r w:rsidRPr="000A0067">
        <w:t xml:space="preserve"> department undertook a verification visit </w:t>
      </w:r>
      <w:r w:rsidR="00B937F7">
        <w:t xml:space="preserve">to </w:t>
      </w:r>
      <w:r w:rsidR="0072110C">
        <w:t xml:space="preserve">the </w:t>
      </w:r>
      <w:r w:rsidR="00B937F7">
        <w:t xml:space="preserve">ACDP </w:t>
      </w:r>
      <w:r w:rsidRPr="000A0067">
        <w:t>to review those documents and assess their effectiveness. The department reviewed</w:t>
      </w:r>
      <w:r w:rsidR="00371FB2">
        <w:t xml:space="preserve"> </w:t>
      </w:r>
      <w:r w:rsidRPr="000A0067">
        <w:t>relevant ACDP policies, SOPs</w:t>
      </w:r>
      <w:r w:rsidR="00BE72F4">
        <w:t xml:space="preserve"> </w:t>
      </w:r>
      <w:r w:rsidRPr="000A0067">
        <w:t>and strategies covering training (including incident management)</w:t>
      </w:r>
      <w:r w:rsidR="00371FB2">
        <w:t>.</w:t>
      </w:r>
    </w:p>
    <w:p w14:paraId="136552B8" w14:textId="00ADFD1D" w:rsidR="00C375A8" w:rsidRPr="007F526D" w:rsidRDefault="00C375A8" w:rsidP="007F526D">
      <w:r w:rsidRPr="007F526D">
        <w:t xml:space="preserve">The department found </w:t>
      </w:r>
      <w:r w:rsidR="00371FB2">
        <w:t xml:space="preserve">all </w:t>
      </w:r>
      <w:r w:rsidRPr="007F526D">
        <w:t xml:space="preserve">key SOPs and policy documents were satisfactory in providing the required level of assurance that all relevant risk mitigation measures are in place and are followed by ACDP staff. </w:t>
      </w:r>
    </w:p>
    <w:p w14:paraId="31231963" w14:textId="3FA252A8" w:rsidR="00C375A8" w:rsidRPr="000A0067" w:rsidRDefault="00C375A8" w:rsidP="00C375A8">
      <w:pPr>
        <w:rPr>
          <w:szCs w:val="24"/>
        </w:rPr>
      </w:pPr>
      <w:r w:rsidRPr="000A0067">
        <w:rPr>
          <w:szCs w:val="24"/>
        </w:rPr>
        <w:t xml:space="preserve">The ACDP’s containment facilities and procedures have also been assessed and found to be compliant by a department-approved third-party assessor in 2012, 2013 and 2018. </w:t>
      </w:r>
    </w:p>
    <w:p w14:paraId="098343E1" w14:textId="6B7F788A" w:rsidR="00824191" w:rsidRPr="0093350A" w:rsidRDefault="00C375A8" w:rsidP="0093350A">
      <w:pPr>
        <w:rPr>
          <w:rFonts w:asciiTheme="minorHAnsi" w:hAnsiTheme="minorHAnsi" w:cstheme="minorHAnsi"/>
          <w:szCs w:val="24"/>
        </w:rPr>
      </w:pPr>
      <w:r w:rsidRPr="001E07C4">
        <w:rPr>
          <w:rStyle w:val="Strong"/>
        </w:rPr>
        <w:t>The Inspector</w:t>
      </w:r>
      <w:r w:rsidR="007F526D">
        <w:rPr>
          <w:rStyle w:val="Strong"/>
        </w:rPr>
        <w:t>-</w:t>
      </w:r>
      <w:r w:rsidRPr="001E07C4">
        <w:rPr>
          <w:rStyle w:val="Strong"/>
        </w:rPr>
        <w:t xml:space="preserve">General </w:t>
      </w:r>
      <w:r w:rsidR="00E50774" w:rsidRPr="001E07C4">
        <w:rPr>
          <w:rStyle w:val="Strong"/>
        </w:rPr>
        <w:t>note</w:t>
      </w:r>
      <w:r w:rsidR="0027335B">
        <w:rPr>
          <w:rStyle w:val="Strong"/>
        </w:rPr>
        <w:t>s</w:t>
      </w:r>
      <w:r w:rsidR="00E50774" w:rsidRPr="001E07C4">
        <w:rPr>
          <w:rStyle w:val="Strong"/>
        </w:rPr>
        <w:t xml:space="preserve"> </w:t>
      </w:r>
      <w:r w:rsidRPr="001E07C4">
        <w:rPr>
          <w:rStyle w:val="Strong"/>
        </w:rPr>
        <w:t xml:space="preserve">that ongoing accountability arrangements </w:t>
      </w:r>
      <w:r w:rsidR="00E50774" w:rsidRPr="001E07C4">
        <w:rPr>
          <w:rStyle w:val="Strong"/>
        </w:rPr>
        <w:t xml:space="preserve">are in place </w:t>
      </w:r>
      <w:r w:rsidRPr="001E07C4">
        <w:rPr>
          <w:rStyle w:val="Strong"/>
        </w:rPr>
        <w:t xml:space="preserve">for </w:t>
      </w:r>
      <w:r w:rsidR="0072110C">
        <w:rPr>
          <w:rStyle w:val="Strong"/>
        </w:rPr>
        <w:t xml:space="preserve">the </w:t>
      </w:r>
      <w:r w:rsidRPr="001E07C4">
        <w:rPr>
          <w:rStyle w:val="Strong"/>
        </w:rPr>
        <w:t xml:space="preserve">ACDP’s compliance with </w:t>
      </w:r>
      <w:r w:rsidR="007D4AEB" w:rsidRPr="001E07C4">
        <w:rPr>
          <w:rStyle w:val="Strong"/>
        </w:rPr>
        <w:t xml:space="preserve">the provisions of the </w:t>
      </w:r>
      <w:r w:rsidR="007D4AEB" w:rsidRPr="00F866FA">
        <w:rPr>
          <w:rStyle w:val="Strong"/>
          <w:i/>
          <w:iCs/>
        </w:rPr>
        <w:t>Biosecurity Act 2015</w:t>
      </w:r>
      <w:r w:rsidR="007F526D">
        <w:rPr>
          <w:rStyle w:val="Strong"/>
        </w:rPr>
        <w:t>.</w:t>
      </w:r>
    </w:p>
    <w:p w14:paraId="5B8CEEFC" w14:textId="45901836" w:rsidR="00D57507" w:rsidRDefault="00D57507">
      <w:pPr>
        <w:pStyle w:val="Heading2"/>
      </w:pPr>
      <w:bookmarkStart w:id="66" w:name="_Toc108179647"/>
      <w:r w:rsidRPr="007B388E">
        <w:t>Conclusion</w:t>
      </w:r>
      <w:bookmarkEnd w:id="66"/>
    </w:p>
    <w:p w14:paraId="43FDA82F" w14:textId="794FF821" w:rsidR="00E27C36" w:rsidRDefault="00B37503" w:rsidP="00E27C36">
      <w:r>
        <w:t>T</w:t>
      </w:r>
      <w:r w:rsidRPr="00E27C36">
        <w:t>he Inspector-General</w:t>
      </w:r>
      <w:r>
        <w:t xml:space="preserve"> has</w:t>
      </w:r>
      <w:r w:rsidR="00E27C36" w:rsidRPr="00E27C36">
        <w:t xml:space="preserve"> reviewed the information on all key aspects of ACDP risk management and security procedures for the receipt, </w:t>
      </w:r>
      <w:proofErr w:type="gramStart"/>
      <w:r w:rsidR="00E27C36" w:rsidRPr="00E27C36">
        <w:t>storage</w:t>
      </w:r>
      <w:proofErr w:type="gramEnd"/>
      <w:r w:rsidR="00E27C36" w:rsidRPr="00E27C36">
        <w:t xml:space="preserve"> and handling of LSD</w:t>
      </w:r>
      <w:r w:rsidR="007A7F71">
        <w:t>V</w:t>
      </w:r>
      <w:r>
        <w:t>.</w:t>
      </w:r>
      <w:r w:rsidR="00E27C36" w:rsidRPr="00E27C36">
        <w:t xml:space="preserve"> </w:t>
      </w:r>
      <w:r>
        <w:t>The Inspector-General</w:t>
      </w:r>
      <w:r w:rsidR="00E27C36" w:rsidRPr="00E27C36">
        <w:t xml:space="preserve"> assesses that there are effective measures in place to </w:t>
      </w:r>
      <w:r w:rsidR="00DE3DE9">
        <w:t xml:space="preserve">mitigate risks associated with the import of LSDV to </w:t>
      </w:r>
      <w:r w:rsidR="0072110C">
        <w:t xml:space="preserve">the </w:t>
      </w:r>
      <w:r w:rsidR="00DE3DE9">
        <w:t xml:space="preserve">ACDP </w:t>
      </w:r>
      <w:r w:rsidR="00F235DD">
        <w:t xml:space="preserve">facility </w:t>
      </w:r>
      <w:r w:rsidR="00DE3DE9">
        <w:t xml:space="preserve">that will </w:t>
      </w:r>
      <w:r w:rsidR="00E27C36" w:rsidRPr="00E27C36">
        <w:t>meet Australia’s ALOP.</w:t>
      </w:r>
    </w:p>
    <w:p w14:paraId="0C468FF7" w14:textId="788C2DB7" w:rsidR="00DE3DE9" w:rsidRPr="00E27C36" w:rsidRDefault="00DE3DE9" w:rsidP="00E27C36">
      <w:r>
        <w:t xml:space="preserve">The Inspector-General has assessed all </w:t>
      </w:r>
      <w:r w:rsidR="00B7169F">
        <w:t>‘</w:t>
      </w:r>
      <w:r>
        <w:t>measures in place</w:t>
      </w:r>
      <w:r w:rsidR="00B7169F">
        <w:t>’</w:t>
      </w:r>
      <w:r>
        <w:t xml:space="preserve"> (Table 1) to be </w:t>
      </w:r>
      <w:r w:rsidR="00B7169F">
        <w:t>‘</w:t>
      </w:r>
      <w:r>
        <w:t>optimal</w:t>
      </w:r>
      <w:r w:rsidR="00B7169F">
        <w:t>’</w:t>
      </w:r>
      <w:r>
        <w:t xml:space="preserve">. </w:t>
      </w:r>
    </w:p>
    <w:p w14:paraId="3D3FC6B2" w14:textId="31A7A5C8" w:rsidR="00081874" w:rsidRPr="00595916" w:rsidRDefault="00081874" w:rsidP="00317ACA">
      <w:pPr>
        <w:pStyle w:val="Heading2"/>
      </w:pPr>
      <w:bookmarkStart w:id="67" w:name="_Toc108179648"/>
      <w:r w:rsidRPr="00595916">
        <w:t>Glossary</w:t>
      </w:r>
      <w:bookmarkEnd w:id="67"/>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4B6D31" w:rsidRPr="00595916" w14:paraId="50DFC267" w14:textId="77777777" w:rsidTr="00FF2174">
        <w:trPr>
          <w:cantSplit/>
          <w:tblHeader/>
        </w:trPr>
        <w:tc>
          <w:tcPr>
            <w:tcW w:w="1249" w:type="pct"/>
            <w:tcBorders>
              <w:top w:val="single" w:sz="4" w:space="0" w:color="auto"/>
              <w:bottom w:val="single" w:sz="4" w:space="0" w:color="auto"/>
            </w:tcBorders>
          </w:tcPr>
          <w:p w14:paraId="2AAEE47A" w14:textId="77777777" w:rsidR="004B6D31" w:rsidRPr="00595916" w:rsidRDefault="004B6D31" w:rsidP="00CE120A">
            <w:pPr>
              <w:pStyle w:val="TableHeading"/>
            </w:pPr>
            <w:r w:rsidRPr="00595916">
              <w:t>Term</w:t>
            </w:r>
          </w:p>
        </w:tc>
        <w:tc>
          <w:tcPr>
            <w:tcW w:w="3751" w:type="pct"/>
            <w:tcBorders>
              <w:top w:val="single" w:sz="4" w:space="0" w:color="auto"/>
              <w:bottom w:val="single" w:sz="4" w:space="0" w:color="auto"/>
            </w:tcBorders>
          </w:tcPr>
          <w:p w14:paraId="127FEE25" w14:textId="77777777" w:rsidR="004B6D31" w:rsidRPr="00595916" w:rsidRDefault="004B6D31" w:rsidP="00CE120A">
            <w:pPr>
              <w:pStyle w:val="TableHeading"/>
            </w:pPr>
            <w:r w:rsidRPr="00595916">
              <w:t>Definition</w:t>
            </w:r>
          </w:p>
        </w:tc>
      </w:tr>
      <w:tr w:rsidR="004B6D31" w:rsidRPr="00595916" w14:paraId="233CC0B1" w14:textId="77777777" w:rsidTr="00FF2174">
        <w:tc>
          <w:tcPr>
            <w:tcW w:w="1249" w:type="pct"/>
            <w:tcBorders>
              <w:top w:val="single" w:sz="4" w:space="0" w:color="auto"/>
            </w:tcBorders>
          </w:tcPr>
          <w:p w14:paraId="3331D5C4" w14:textId="73B0E090" w:rsidR="004B6D31" w:rsidRPr="00595916" w:rsidRDefault="00957716" w:rsidP="00CE120A">
            <w:pPr>
              <w:pStyle w:val="TableText"/>
            </w:pPr>
            <w:r w:rsidRPr="00957716">
              <w:t>A</w:t>
            </w:r>
            <w:r w:rsidR="000E4433">
              <w:t xml:space="preserve">pproved </w:t>
            </w:r>
            <w:r w:rsidRPr="00957716">
              <w:t>A</w:t>
            </w:r>
            <w:r w:rsidR="000E4433">
              <w:t>rrangement</w:t>
            </w:r>
          </w:p>
        </w:tc>
        <w:tc>
          <w:tcPr>
            <w:tcW w:w="3751" w:type="pct"/>
            <w:tcBorders>
              <w:top w:val="single" w:sz="4" w:space="0" w:color="auto"/>
            </w:tcBorders>
          </w:tcPr>
          <w:p w14:paraId="19E28CB5" w14:textId="2664F1BC" w:rsidR="004B6D31" w:rsidRPr="00595916" w:rsidRDefault="00957716" w:rsidP="00CE120A">
            <w:pPr>
              <w:pStyle w:val="TableText"/>
            </w:pPr>
            <w:r w:rsidRPr="00957716">
              <w:t xml:space="preserve">An approved arrangement is a voluntary arrangement between a participant in the biosecurity system and the Department of Agriculture, </w:t>
            </w:r>
            <w:proofErr w:type="gramStart"/>
            <w:r w:rsidRPr="00957716">
              <w:t>Water</w:t>
            </w:r>
            <w:proofErr w:type="gramEnd"/>
            <w:r w:rsidRPr="00957716">
              <w:t xml:space="preserve"> and the Environment for which an approval is in force. The department sets the conditions for how biosecurity activities must be performed under an </w:t>
            </w:r>
            <w:r w:rsidR="000E4433">
              <w:t>approved arrangement</w:t>
            </w:r>
            <w:r>
              <w:t xml:space="preserve">, which </w:t>
            </w:r>
            <w:r w:rsidRPr="00957716">
              <w:t xml:space="preserve">are regulated under the </w:t>
            </w:r>
            <w:r w:rsidRPr="00957716">
              <w:rPr>
                <w:rStyle w:val="Emphasis"/>
              </w:rPr>
              <w:t>Biosecurity Act 2015</w:t>
            </w:r>
            <w:r w:rsidRPr="00957716">
              <w:t>.</w:t>
            </w:r>
          </w:p>
        </w:tc>
      </w:tr>
      <w:tr w:rsidR="00957716" w:rsidRPr="00595916" w14:paraId="64EDD257" w14:textId="77777777" w:rsidTr="001A32DC">
        <w:tc>
          <w:tcPr>
            <w:tcW w:w="1249" w:type="pct"/>
          </w:tcPr>
          <w:p w14:paraId="68027191" w14:textId="26088936" w:rsidR="00957716" w:rsidRPr="00957716" w:rsidRDefault="00957716" w:rsidP="00CE120A">
            <w:pPr>
              <w:pStyle w:val="TableText"/>
            </w:pPr>
            <w:r>
              <w:t>ACDP</w:t>
            </w:r>
          </w:p>
        </w:tc>
        <w:tc>
          <w:tcPr>
            <w:tcW w:w="3751" w:type="pct"/>
          </w:tcPr>
          <w:p w14:paraId="40CBC914" w14:textId="04ACC7C6" w:rsidR="00957716" w:rsidRPr="00957716" w:rsidRDefault="007D3AC7" w:rsidP="00CE120A">
            <w:pPr>
              <w:pStyle w:val="TableText"/>
            </w:pPr>
            <w:r>
              <w:t xml:space="preserve">The </w:t>
            </w:r>
            <w:r w:rsidR="00957716" w:rsidRPr="00957716">
              <w:t xml:space="preserve">CSIRO </w:t>
            </w:r>
            <w:r>
              <w:t>ACDP (</w:t>
            </w:r>
            <w:r w:rsidR="00957716" w:rsidRPr="00957716">
              <w:t>Australian Centre for Disease Preparedness</w:t>
            </w:r>
            <w:r>
              <w:t>)</w:t>
            </w:r>
            <w:r w:rsidR="00957716">
              <w:t>, Geelong facility</w:t>
            </w:r>
            <w:r w:rsidR="002675D2">
              <w:t xml:space="preserve">, formally </w:t>
            </w:r>
            <w:r w:rsidR="00C05995">
              <w:t>known</w:t>
            </w:r>
            <w:r w:rsidR="002675D2">
              <w:t xml:space="preserve"> as </w:t>
            </w:r>
            <w:r w:rsidR="002675D2" w:rsidRPr="002675D2">
              <w:t>Australian Animal Health Laboratory</w:t>
            </w:r>
            <w:r w:rsidR="002675D2">
              <w:t xml:space="preserve"> (</w:t>
            </w:r>
            <w:r w:rsidR="002675D2" w:rsidRPr="002675D2">
              <w:t>AAHL</w:t>
            </w:r>
            <w:r w:rsidR="002675D2">
              <w:t>)</w:t>
            </w:r>
            <w:r>
              <w:t>.</w:t>
            </w:r>
          </w:p>
        </w:tc>
      </w:tr>
      <w:tr w:rsidR="002743C1" w:rsidRPr="00595916" w14:paraId="7B6C76AB" w14:textId="77777777" w:rsidTr="001A32DC">
        <w:tc>
          <w:tcPr>
            <w:tcW w:w="1249" w:type="pct"/>
          </w:tcPr>
          <w:p w14:paraId="547F1724" w14:textId="3399C103" w:rsidR="002743C1" w:rsidRDefault="002743C1" w:rsidP="00CE120A">
            <w:pPr>
              <w:pStyle w:val="TableText"/>
            </w:pPr>
            <w:r>
              <w:t>ACVO</w:t>
            </w:r>
          </w:p>
        </w:tc>
        <w:tc>
          <w:tcPr>
            <w:tcW w:w="3751" w:type="pct"/>
          </w:tcPr>
          <w:p w14:paraId="2AA79E31" w14:textId="516AB3F1" w:rsidR="002743C1" w:rsidRPr="00957716" w:rsidRDefault="002743C1" w:rsidP="00CE120A">
            <w:pPr>
              <w:pStyle w:val="TableText"/>
            </w:pPr>
            <w:r w:rsidRPr="002743C1">
              <w:t>Australian Chief Veterinary Officer</w:t>
            </w:r>
          </w:p>
        </w:tc>
      </w:tr>
      <w:tr w:rsidR="002743C1" w:rsidRPr="00595916" w14:paraId="454DAB27" w14:textId="77777777" w:rsidTr="001A32DC">
        <w:tc>
          <w:tcPr>
            <w:tcW w:w="1249" w:type="pct"/>
          </w:tcPr>
          <w:p w14:paraId="68B2E739" w14:textId="1D784C71" w:rsidR="002743C1" w:rsidRDefault="002743C1" w:rsidP="00CE120A">
            <w:pPr>
              <w:pStyle w:val="TableText"/>
            </w:pPr>
            <w:r>
              <w:t>AHC</w:t>
            </w:r>
          </w:p>
        </w:tc>
        <w:tc>
          <w:tcPr>
            <w:tcW w:w="3751" w:type="pct"/>
          </w:tcPr>
          <w:p w14:paraId="325D6DE5" w14:textId="4A8ADC23" w:rsidR="002743C1" w:rsidRPr="00957716" w:rsidRDefault="002743C1" w:rsidP="00CE120A">
            <w:pPr>
              <w:pStyle w:val="TableText"/>
            </w:pPr>
            <w:r w:rsidRPr="002743C1">
              <w:t xml:space="preserve">The </w:t>
            </w:r>
            <w:r w:rsidR="007D3AC7">
              <w:t>AHC (</w:t>
            </w:r>
            <w:r>
              <w:t xml:space="preserve">Animal </w:t>
            </w:r>
            <w:r w:rsidRPr="002743C1">
              <w:t>Health Committee</w:t>
            </w:r>
            <w:r w:rsidR="007D3AC7">
              <w:t>)</w:t>
            </w:r>
            <w:r w:rsidRPr="002743C1">
              <w:t xml:space="preserve"> is the national </w:t>
            </w:r>
            <w:r>
              <w:t>animal</w:t>
            </w:r>
            <w:r w:rsidRPr="002743C1">
              <w:t xml:space="preserve"> biosecurity policy and decision-making forum.</w:t>
            </w:r>
          </w:p>
        </w:tc>
      </w:tr>
      <w:tr w:rsidR="00957716" w:rsidRPr="00595916" w14:paraId="46200223" w14:textId="77777777" w:rsidTr="00A63685">
        <w:tc>
          <w:tcPr>
            <w:tcW w:w="1249" w:type="pct"/>
          </w:tcPr>
          <w:p w14:paraId="60F4D575" w14:textId="77777777" w:rsidR="00957716" w:rsidRPr="00595916" w:rsidRDefault="00957716" w:rsidP="00A63685">
            <w:pPr>
              <w:pStyle w:val="TableText"/>
            </w:pPr>
            <w:r w:rsidRPr="00957716">
              <w:t>ALOP</w:t>
            </w:r>
          </w:p>
        </w:tc>
        <w:tc>
          <w:tcPr>
            <w:tcW w:w="3751" w:type="pct"/>
          </w:tcPr>
          <w:p w14:paraId="2BADD062" w14:textId="77777777" w:rsidR="00957716" w:rsidRPr="00595916" w:rsidRDefault="00957716" w:rsidP="00A63685">
            <w:pPr>
              <w:pStyle w:val="TableText"/>
            </w:pPr>
            <w:r w:rsidRPr="00957716">
              <w:t xml:space="preserve">Australia’s ALOP (appropriate level of protection) is defined in the </w:t>
            </w:r>
            <w:r w:rsidRPr="00957716">
              <w:rPr>
                <w:rStyle w:val="Emphasis"/>
              </w:rPr>
              <w:t>Biosecurity Act 2015</w:t>
            </w:r>
            <w:r w:rsidRPr="00957716">
              <w:t xml:space="preserve"> as ‘a high level of sanitary and phytosanitary protection aimed at reducing biosecurity risks to a very low level, but not to zero’.</w:t>
            </w:r>
          </w:p>
        </w:tc>
      </w:tr>
      <w:tr w:rsidR="003A1301" w:rsidRPr="00595916" w14:paraId="2FD917C9" w14:textId="77777777" w:rsidTr="00A63685">
        <w:tc>
          <w:tcPr>
            <w:tcW w:w="1249" w:type="pct"/>
          </w:tcPr>
          <w:p w14:paraId="0DED2C00" w14:textId="0043DD9C" w:rsidR="003A1301" w:rsidRPr="00957716" w:rsidRDefault="003A1301" w:rsidP="00A63685">
            <w:pPr>
              <w:pStyle w:val="TableText"/>
            </w:pPr>
            <w:r>
              <w:t>ASAG</w:t>
            </w:r>
          </w:p>
        </w:tc>
        <w:tc>
          <w:tcPr>
            <w:tcW w:w="3751" w:type="pct"/>
          </w:tcPr>
          <w:p w14:paraId="5EBDBBC3" w14:textId="47061EF3" w:rsidR="003A1301" w:rsidRPr="00957716" w:rsidRDefault="003A1301" w:rsidP="00A63685">
            <w:pPr>
              <w:pStyle w:val="TableText"/>
            </w:pPr>
            <w:r w:rsidRPr="003A1301">
              <w:t xml:space="preserve">ACDP </w:t>
            </w:r>
            <w:r>
              <w:t>(</w:t>
            </w:r>
            <w:r w:rsidRPr="003A1301">
              <w:t>Australian Centre for Disease Preparedness</w:t>
            </w:r>
            <w:r>
              <w:t xml:space="preserve">) </w:t>
            </w:r>
            <w:r w:rsidRPr="003A1301">
              <w:t>Security Assessment Group</w:t>
            </w:r>
          </w:p>
        </w:tc>
      </w:tr>
      <w:tr w:rsidR="0099634E" w:rsidRPr="00595916" w14:paraId="30C6A4FA" w14:textId="77777777" w:rsidTr="00A63685">
        <w:tc>
          <w:tcPr>
            <w:tcW w:w="1249" w:type="pct"/>
          </w:tcPr>
          <w:p w14:paraId="21D7D692" w14:textId="328687AE" w:rsidR="0099634E" w:rsidRPr="00957716" w:rsidRDefault="0099634E" w:rsidP="00A63685">
            <w:pPr>
              <w:pStyle w:val="TableText"/>
            </w:pPr>
            <w:r>
              <w:t>APVMA</w:t>
            </w:r>
          </w:p>
        </w:tc>
        <w:tc>
          <w:tcPr>
            <w:tcW w:w="3751" w:type="pct"/>
          </w:tcPr>
          <w:p w14:paraId="704F6445" w14:textId="0762A841" w:rsidR="0099634E" w:rsidRPr="00957716" w:rsidRDefault="0099634E" w:rsidP="00A63685">
            <w:pPr>
              <w:pStyle w:val="TableText"/>
            </w:pPr>
            <w:r w:rsidRPr="0099634E">
              <w:t>Australian Pesticides and Veterinary Medicines Authority</w:t>
            </w:r>
          </w:p>
        </w:tc>
      </w:tr>
      <w:tr w:rsidR="00E2279C" w:rsidRPr="00595916" w14:paraId="3DEFBC6F" w14:textId="77777777" w:rsidTr="00A63685">
        <w:tc>
          <w:tcPr>
            <w:tcW w:w="1249" w:type="pct"/>
          </w:tcPr>
          <w:p w14:paraId="4DD3F7DF" w14:textId="6A9DCBBD" w:rsidR="00E2279C" w:rsidRDefault="00E2279C" w:rsidP="00A63685">
            <w:pPr>
              <w:pStyle w:val="TableText"/>
            </w:pPr>
            <w:r>
              <w:t>BC</w:t>
            </w:r>
          </w:p>
        </w:tc>
        <w:tc>
          <w:tcPr>
            <w:tcW w:w="3751" w:type="pct"/>
          </w:tcPr>
          <w:p w14:paraId="57D91461" w14:textId="771ABE43" w:rsidR="00E2279C" w:rsidRPr="0099634E" w:rsidRDefault="00E2279C" w:rsidP="00A63685">
            <w:pPr>
              <w:pStyle w:val="TableText"/>
            </w:pPr>
            <w:r>
              <w:t>Biosecurity containment level</w:t>
            </w:r>
          </w:p>
        </w:tc>
      </w:tr>
      <w:tr w:rsidR="004B6D31" w:rsidRPr="00595916" w14:paraId="05429968" w14:textId="77777777" w:rsidTr="001A32DC">
        <w:tc>
          <w:tcPr>
            <w:tcW w:w="1249" w:type="pct"/>
          </w:tcPr>
          <w:p w14:paraId="64A9DF95" w14:textId="24F2A9F8" w:rsidR="004B6D31" w:rsidRPr="00595916" w:rsidRDefault="00B47E37" w:rsidP="00CE120A">
            <w:pPr>
              <w:pStyle w:val="TableText"/>
            </w:pPr>
            <w:r>
              <w:t>BIRA</w:t>
            </w:r>
            <w:r w:rsidR="0072110C">
              <w:t xml:space="preserve"> guidelines</w:t>
            </w:r>
          </w:p>
        </w:tc>
        <w:tc>
          <w:tcPr>
            <w:tcW w:w="3751" w:type="pct"/>
          </w:tcPr>
          <w:p w14:paraId="63F33B9B" w14:textId="3AAE952F" w:rsidR="004B6D31" w:rsidRPr="00595916" w:rsidRDefault="00B47E37" w:rsidP="00CE120A">
            <w:pPr>
              <w:pStyle w:val="TableText"/>
            </w:pPr>
            <w:r w:rsidRPr="00B47E37">
              <w:t>Biosecurity Import Risk Analysis Guidelines 2016</w:t>
            </w:r>
          </w:p>
        </w:tc>
      </w:tr>
      <w:tr w:rsidR="004B6D31" w:rsidRPr="00595916" w14:paraId="1ACA8791" w14:textId="77777777" w:rsidTr="001A32DC">
        <w:tc>
          <w:tcPr>
            <w:tcW w:w="1249" w:type="pct"/>
          </w:tcPr>
          <w:p w14:paraId="6703D411" w14:textId="135C5D02" w:rsidR="004B6D31" w:rsidRPr="00595916" w:rsidRDefault="002743C1" w:rsidP="00CE120A">
            <w:pPr>
              <w:pStyle w:val="TableText"/>
            </w:pPr>
            <w:r>
              <w:t>Department</w:t>
            </w:r>
          </w:p>
        </w:tc>
        <w:tc>
          <w:tcPr>
            <w:tcW w:w="3751" w:type="pct"/>
          </w:tcPr>
          <w:p w14:paraId="18EB6D3D" w14:textId="16AA8BA3" w:rsidR="004B6D31" w:rsidRPr="00595916" w:rsidRDefault="002743C1" w:rsidP="00CE120A">
            <w:pPr>
              <w:pStyle w:val="TableText"/>
            </w:pPr>
            <w:r w:rsidRPr="002743C1">
              <w:t xml:space="preserve">Department of Agriculture, </w:t>
            </w:r>
            <w:r w:rsidR="00713FED">
              <w:t>Fisheries and Forestry</w:t>
            </w:r>
          </w:p>
        </w:tc>
      </w:tr>
      <w:tr w:rsidR="002675D2" w:rsidRPr="00595916" w14:paraId="752E0E73" w14:textId="77777777" w:rsidTr="001A32DC">
        <w:tc>
          <w:tcPr>
            <w:tcW w:w="1249" w:type="pct"/>
          </w:tcPr>
          <w:p w14:paraId="6AAE7A00" w14:textId="0FD02B4A" w:rsidR="002675D2" w:rsidRPr="000774EC" w:rsidRDefault="002675D2" w:rsidP="00CE120A">
            <w:pPr>
              <w:pStyle w:val="TableText"/>
            </w:pPr>
            <w:proofErr w:type="spellStart"/>
            <w:r w:rsidRPr="000774EC">
              <w:t>D</w:t>
            </w:r>
            <w:r w:rsidR="00382D63" w:rsidRPr="000774EC">
              <w:t>oH</w:t>
            </w:r>
            <w:proofErr w:type="spellEnd"/>
          </w:p>
        </w:tc>
        <w:tc>
          <w:tcPr>
            <w:tcW w:w="3751" w:type="pct"/>
          </w:tcPr>
          <w:p w14:paraId="428B4DA2" w14:textId="4019805D" w:rsidR="002675D2" w:rsidRPr="002743C1" w:rsidRDefault="002675D2" w:rsidP="00CE120A">
            <w:pPr>
              <w:pStyle w:val="TableText"/>
            </w:pPr>
            <w:r w:rsidRPr="000774EC">
              <w:t>Department of Health</w:t>
            </w:r>
          </w:p>
        </w:tc>
      </w:tr>
      <w:tr w:rsidR="007506C5" w:rsidRPr="00595916" w14:paraId="30BD5549" w14:textId="77777777" w:rsidTr="001A32DC">
        <w:tc>
          <w:tcPr>
            <w:tcW w:w="1249" w:type="pct"/>
          </w:tcPr>
          <w:p w14:paraId="2FF12CAB" w14:textId="01334C44" w:rsidR="007506C5" w:rsidRDefault="007506C5" w:rsidP="00CE120A">
            <w:pPr>
              <w:pStyle w:val="TableText"/>
            </w:pPr>
            <w:r>
              <w:t>FAO</w:t>
            </w:r>
          </w:p>
        </w:tc>
        <w:tc>
          <w:tcPr>
            <w:tcW w:w="3751" w:type="pct"/>
          </w:tcPr>
          <w:p w14:paraId="524B6061" w14:textId="6E0D4327" w:rsidR="007506C5" w:rsidRPr="002743C1" w:rsidRDefault="00292444" w:rsidP="00CE120A">
            <w:pPr>
              <w:pStyle w:val="TableText"/>
            </w:pPr>
            <w:r w:rsidRPr="00292444">
              <w:t>Food and Agriculture Organization of the United Nations</w:t>
            </w:r>
          </w:p>
        </w:tc>
      </w:tr>
      <w:tr w:rsidR="0099634E" w:rsidRPr="00595916" w14:paraId="4226D8AE" w14:textId="77777777" w:rsidTr="001A32DC">
        <w:tc>
          <w:tcPr>
            <w:tcW w:w="1249" w:type="pct"/>
          </w:tcPr>
          <w:p w14:paraId="4C508EB6" w14:textId="4B36BCE5" w:rsidR="0099634E" w:rsidRDefault="0099634E" w:rsidP="00CE120A">
            <w:pPr>
              <w:pStyle w:val="TableText"/>
            </w:pPr>
            <w:r>
              <w:t>IATA</w:t>
            </w:r>
          </w:p>
        </w:tc>
        <w:tc>
          <w:tcPr>
            <w:tcW w:w="3751" w:type="pct"/>
          </w:tcPr>
          <w:p w14:paraId="497FAD44" w14:textId="6813C876" w:rsidR="0099634E" w:rsidRPr="00292444" w:rsidRDefault="0099634E" w:rsidP="00CE120A">
            <w:pPr>
              <w:pStyle w:val="TableText"/>
            </w:pPr>
            <w:r w:rsidRPr="0099634E">
              <w:t>International Air Transport Association</w:t>
            </w:r>
          </w:p>
        </w:tc>
      </w:tr>
      <w:tr w:rsidR="004B6D31" w:rsidRPr="00595916" w14:paraId="6FB1A4D4" w14:textId="77777777" w:rsidTr="001A32DC">
        <w:tc>
          <w:tcPr>
            <w:tcW w:w="1249" w:type="pct"/>
          </w:tcPr>
          <w:p w14:paraId="66BF8750" w14:textId="266B68F6" w:rsidR="004B6D31" w:rsidRPr="00595916" w:rsidRDefault="002743C1" w:rsidP="00CE120A">
            <w:pPr>
              <w:pStyle w:val="TableText"/>
            </w:pPr>
            <w:r>
              <w:t>LSDV</w:t>
            </w:r>
          </w:p>
        </w:tc>
        <w:tc>
          <w:tcPr>
            <w:tcW w:w="3751" w:type="pct"/>
          </w:tcPr>
          <w:p w14:paraId="5CB6E665" w14:textId="221B53FC" w:rsidR="004B6D31" w:rsidRPr="00595916" w:rsidRDefault="002743C1" w:rsidP="00CE120A">
            <w:pPr>
              <w:pStyle w:val="TableText"/>
            </w:pPr>
            <w:r>
              <w:t>L</w:t>
            </w:r>
            <w:r w:rsidRPr="002743C1">
              <w:t>umpy skin disease virus</w:t>
            </w:r>
          </w:p>
        </w:tc>
      </w:tr>
      <w:tr w:rsidR="004B6D31" w:rsidRPr="00595916" w14:paraId="4C9C074C" w14:textId="77777777" w:rsidTr="001A32DC">
        <w:tc>
          <w:tcPr>
            <w:tcW w:w="1249" w:type="pct"/>
          </w:tcPr>
          <w:p w14:paraId="0D0D47B0" w14:textId="7644486E" w:rsidR="004B6D31" w:rsidRPr="00595916" w:rsidRDefault="003C5442" w:rsidP="00CE120A">
            <w:pPr>
              <w:pStyle w:val="TableText"/>
            </w:pPr>
            <w:r w:rsidRPr="003C5442">
              <w:t>NATA</w:t>
            </w:r>
          </w:p>
        </w:tc>
        <w:tc>
          <w:tcPr>
            <w:tcW w:w="3751" w:type="pct"/>
          </w:tcPr>
          <w:p w14:paraId="5183E95A" w14:textId="21429EE0" w:rsidR="004B6D31" w:rsidRPr="00595916" w:rsidRDefault="003C5442" w:rsidP="00CE120A">
            <w:pPr>
              <w:pStyle w:val="TableText"/>
            </w:pPr>
            <w:r w:rsidRPr="003C5442">
              <w:t>National Association of Testing Authorit</w:t>
            </w:r>
            <w:r w:rsidR="006C0F23">
              <w:t>ies</w:t>
            </w:r>
          </w:p>
        </w:tc>
      </w:tr>
      <w:tr w:rsidR="003C5442" w:rsidRPr="00595916" w14:paraId="6155CE7E" w14:textId="77777777" w:rsidTr="001A32DC">
        <w:tc>
          <w:tcPr>
            <w:tcW w:w="1249" w:type="pct"/>
          </w:tcPr>
          <w:p w14:paraId="1676515F" w14:textId="2FB1DC51" w:rsidR="003C5442" w:rsidRPr="003C5442" w:rsidRDefault="003C5442" w:rsidP="00CE120A">
            <w:pPr>
              <w:pStyle w:val="TableText"/>
            </w:pPr>
            <w:r>
              <w:t>NHS</w:t>
            </w:r>
          </w:p>
        </w:tc>
        <w:tc>
          <w:tcPr>
            <w:tcW w:w="3751" w:type="pct"/>
          </w:tcPr>
          <w:p w14:paraId="541C6B86" w14:textId="21F6BDB4" w:rsidR="003C5442" w:rsidRPr="003C5442" w:rsidRDefault="003C5442" w:rsidP="00CE120A">
            <w:pPr>
              <w:pStyle w:val="TableText"/>
            </w:pPr>
            <w:r w:rsidRPr="003C5442">
              <w:t>National Health Security</w:t>
            </w:r>
          </w:p>
        </w:tc>
      </w:tr>
      <w:tr w:rsidR="004B6D31" w:rsidRPr="00595916" w14:paraId="75745D1B" w14:textId="77777777" w:rsidTr="001A32DC">
        <w:tc>
          <w:tcPr>
            <w:tcW w:w="1249" w:type="pct"/>
          </w:tcPr>
          <w:p w14:paraId="18D0D424" w14:textId="2E08FB86" w:rsidR="004B6D31" w:rsidRPr="00595916" w:rsidRDefault="0099634E" w:rsidP="00CE120A">
            <w:pPr>
              <w:pStyle w:val="TableText"/>
            </w:pPr>
            <w:r>
              <w:t>OGTR</w:t>
            </w:r>
          </w:p>
        </w:tc>
        <w:tc>
          <w:tcPr>
            <w:tcW w:w="3751" w:type="pct"/>
          </w:tcPr>
          <w:p w14:paraId="1E672147" w14:textId="7611D8B2" w:rsidR="004B6D31" w:rsidRPr="00595916" w:rsidRDefault="0099634E" w:rsidP="00CE120A">
            <w:pPr>
              <w:pStyle w:val="TableText"/>
            </w:pPr>
            <w:r w:rsidRPr="0099634E">
              <w:t>Office of the Gene Technology Regulator</w:t>
            </w:r>
          </w:p>
        </w:tc>
      </w:tr>
      <w:tr w:rsidR="005D58F0" w:rsidRPr="00595916" w14:paraId="20584CE4" w14:textId="77777777" w:rsidTr="001A32DC">
        <w:tc>
          <w:tcPr>
            <w:tcW w:w="1249" w:type="pct"/>
          </w:tcPr>
          <w:p w14:paraId="5987B22C" w14:textId="61619D50" w:rsidR="005D58F0" w:rsidRDefault="005D58F0" w:rsidP="00CE120A">
            <w:pPr>
              <w:pStyle w:val="TableText"/>
            </w:pPr>
            <w:r>
              <w:t>PC</w:t>
            </w:r>
          </w:p>
        </w:tc>
        <w:tc>
          <w:tcPr>
            <w:tcW w:w="3751" w:type="pct"/>
          </w:tcPr>
          <w:p w14:paraId="45CB390C" w14:textId="41415DB0" w:rsidR="005D58F0" w:rsidRPr="0099634E" w:rsidRDefault="005D58F0" w:rsidP="00CE120A">
            <w:pPr>
              <w:pStyle w:val="TableText"/>
            </w:pPr>
            <w:r>
              <w:t>Physical containment level</w:t>
            </w:r>
          </w:p>
        </w:tc>
      </w:tr>
      <w:tr w:rsidR="0045494F" w:rsidRPr="00595916" w14:paraId="2E7529EA" w14:textId="77777777" w:rsidTr="001A32DC">
        <w:tc>
          <w:tcPr>
            <w:tcW w:w="1249" w:type="pct"/>
          </w:tcPr>
          <w:p w14:paraId="147ADEC6" w14:textId="5144FDCA" w:rsidR="0045494F" w:rsidRDefault="0045494F" w:rsidP="00CE120A">
            <w:pPr>
              <w:pStyle w:val="TableText"/>
            </w:pPr>
            <w:r>
              <w:t>PPE</w:t>
            </w:r>
          </w:p>
        </w:tc>
        <w:tc>
          <w:tcPr>
            <w:tcW w:w="3751" w:type="pct"/>
          </w:tcPr>
          <w:p w14:paraId="48C0FB4A" w14:textId="6B28F02C" w:rsidR="0045494F" w:rsidRPr="002743C1" w:rsidRDefault="0045494F" w:rsidP="00CE120A">
            <w:pPr>
              <w:pStyle w:val="TableText"/>
            </w:pPr>
            <w:r>
              <w:t>Personal protective equipment</w:t>
            </w:r>
          </w:p>
        </w:tc>
      </w:tr>
      <w:tr w:rsidR="00296C46" w:rsidRPr="00595916" w14:paraId="5622AAEC" w14:textId="77777777" w:rsidTr="00450F8E">
        <w:tc>
          <w:tcPr>
            <w:tcW w:w="1249" w:type="pct"/>
          </w:tcPr>
          <w:p w14:paraId="2A484E37" w14:textId="77777777" w:rsidR="00296C46" w:rsidRDefault="00296C46" w:rsidP="00450F8E">
            <w:pPr>
              <w:pStyle w:val="TableText"/>
            </w:pPr>
            <w:r>
              <w:t>SOPs</w:t>
            </w:r>
          </w:p>
        </w:tc>
        <w:tc>
          <w:tcPr>
            <w:tcW w:w="3751" w:type="pct"/>
          </w:tcPr>
          <w:p w14:paraId="32ED56AB" w14:textId="77777777" w:rsidR="00296C46" w:rsidRPr="0099634E" w:rsidRDefault="00296C46" w:rsidP="00450F8E">
            <w:pPr>
              <w:pStyle w:val="TableText"/>
            </w:pPr>
            <w:r w:rsidRPr="003C5442">
              <w:t>Standard Operating Procedures</w:t>
            </w:r>
          </w:p>
        </w:tc>
      </w:tr>
      <w:tr w:rsidR="004B6D31" w:rsidRPr="00595916" w14:paraId="61C83847" w14:textId="77777777" w:rsidTr="001A32DC">
        <w:tc>
          <w:tcPr>
            <w:tcW w:w="1249" w:type="pct"/>
          </w:tcPr>
          <w:p w14:paraId="31CEB766" w14:textId="186956C3" w:rsidR="004B6D31" w:rsidRPr="00595916" w:rsidRDefault="002743C1" w:rsidP="00CE120A">
            <w:pPr>
              <w:pStyle w:val="TableText"/>
            </w:pPr>
            <w:r w:rsidRPr="002743C1">
              <w:t>SPS Agreement</w:t>
            </w:r>
          </w:p>
        </w:tc>
        <w:tc>
          <w:tcPr>
            <w:tcW w:w="3751" w:type="pct"/>
          </w:tcPr>
          <w:p w14:paraId="625E96B3" w14:textId="701BA28B" w:rsidR="004B6D31" w:rsidRPr="00595916" w:rsidRDefault="00957716" w:rsidP="00CE120A">
            <w:pPr>
              <w:pStyle w:val="TableText"/>
            </w:pPr>
            <w:r w:rsidRPr="00957716">
              <w:t>Provisions of the SPS Agreement (WTO Agreement on the Application of Sanitary and Phytosanitary Measures) identify the rights and obligations of WTO members in the application of sanitary or phytosanitary measures, including their ‘appropriate level of protection’ (ALOP).</w:t>
            </w:r>
          </w:p>
        </w:tc>
      </w:tr>
      <w:tr w:rsidR="00296C46" w:rsidRPr="00595916" w14:paraId="496782E2" w14:textId="77777777" w:rsidTr="00450F8E">
        <w:tc>
          <w:tcPr>
            <w:tcW w:w="1249" w:type="pct"/>
          </w:tcPr>
          <w:p w14:paraId="4AC92B48" w14:textId="77777777" w:rsidR="00296C46" w:rsidRPr="00595916" w:rsidRDefault="00296C46" w:rsidP="00450F8E">
            <w:pPr>
              <w:pStyle w:val="TableText"/>
            </w:pPr>
            <w:r>
              <w:t>SSBAs</w:t>
            </w:r>
          </w:p>
        </w:tc>
        <w:tc>
          <w:tcPr>
            <w:tcW w:w="3751" w:type="pct"/>
          </w:tcPr>
          <w:p w14:paraId="228E5534" w14:textId="77777777" w:rsidR="00296C46" w:rsidRPr="00595916" w:rsidRDefault="00296C46" w:rsidP="00450F8E">
            <w:pPr>
              <w:pStyle w:val="TableText"/>
            </w:pPr>
            <w:r w:rsidRPr="0099634E">
              <w:t>Security Sensitive Biological Agent</w:t>
            </w:r>
            <w:r>
              <w:t>s</w:t>
            </w:r>
          </w:p>
        </w:tc>
      </w:tr>
      <w:tr w:rsidR="0068770F" w:rsidRPr="00595916" w14:paraId="6A5AC424" w14:textId="77777777" w:rsidTr="001A32DC">
        <w:tc>
          <w:tcPr>
            <w:tcW w:w="1249" w:type="pct"/>
          </w:tcPr>
          <w:p w14:paraId="2EBAF103" w14:textId="04BAD452" w:rsidR="0068770F" w:rsidRPr="002743C1" w:rsidRDefault="0068770F" w:rsidP="00CE120A">
            <w:pPr>
              <w:pStyle w:val="TableText"/>
            </w:pPr>
            <w:r>
              <w:t>WOAH</w:t>
            </w:r>
          </w:p>
        </w:tc>
        <w:tc>
          <w:tcPr>
            <w:tcW w:w="3751" w:type="pct"/>
          </w:tcPr>
          <w:p w14:paraId="54BCCEEA" w14:textId="7A09DB03" w:rsidR="0068770F" w:rsidRPr="00957716" w:rsidRDefault="0068770F" w:rsidP="00CE120A">
            <w:pPr>
              <w:pStyle w:val="TableText"/>
            </w:pPr>
            <w:r w:rsidRPr="002743C1">
              <w:t>World Organisation for Animal Health</w:t>
            </w:r>
            <w:r>
              <w:t>, formally known as OIE</w:t>
            </w:r>
          </w:p>
        </w:tc>
      </w:tr>
      <w:tr w:rsidR="004B6D31" w:rsidRPr="00595916" w14:paraId="2BE9963C" w14:textId="77777777" w:rsidTr="001A32DC">
        <w:tc>
          <w:tcPr>
            <w:tcW w:w="1249" w:type="pct"/>
          </w:tcPr>
          <w:p w14:paraId="5923E12B" w14:textId="4746685D" w:rsidR="004B6D31" w:rsidRPr="00595916" w:rsidRDefault="00957716" w:rsidP="00CE120A">
            <w:pPr>
              <w:pStyle w:val="TableText"/>
            </w:pPr>
            <w:r>
              <w:t>WTO</w:t>
            </w:r>
          </w:p>
        </w:tc>
        <w:tc>
          <w:tcPr>
            <w:tcW w:w="3751" w:type="pct"/>
          </w:tcPr>
          <w:p w14:paraId="5082259B" w14:textId="44CD65EC" w:rsidR="004B6D31" w:rsidRPr="00595916" w:rsidRDefault="00957716" w:rsidP="00CE120A">
            <w:pPr>
              <w:pStyle w:val="TableText"/>
            </w:pPr>
            <w:r w:rsidRPr="00957716">
              <w:t>World Trade Organization</w:t>
            </w:r>
          </w:p>
        </w:tc>
      </w:tr>
    </w:tbl>
    <w:p w14:paraId="13CC1DE2" w14:textId="1D4C797F" w:rsidR="00D57507" w:rsidRPr="00595916" w:rsidRDefault="00D57507" w:rsidP="00FF2174">
      <w:pPr>
        <w:pStyle w:val="Heading2"/>
      </w:pPr>
      <w:bookmarkStart w:id="68" w:name="_Toc108179649"/>
      <w:r w:rsidRPr="00595916">
        <w:t>References</w:t>
      </w:r>
      <w:bookmarkEnd w:id="68"/>
    </w:p>
    <w:p w14:paraId="537FC5E1" w14:textId="5ADE9469" w:rsidR="00C52DC4" w:rsidRDefault="00C52DC4" w:rsidP="00C52DC4">
      <w:r>
        <w:t xml:space="preserve">ALEKSANDR, K., OLGA, B., DAVID, W.B., PAVEL, P., YANA, P., SVETLANA, K., ALEXANDER, N., VLADIMIR, R., DMITRIY, L. &amp; ALEXANDER, S. 2020. Non-vector-borne transmission of lumpy skin disease virus. Scientific </w:t>
      </w:r>
      <w:r w:rsidRPr="00F56097">
        <w:t>Reports, 10(1): 1</w:t>
      </w:r>
      <w:r w:rsidR="00BD4927" w:rsidRPr="00F56097">
        <w:sym w:font="Symbol" w:char="F02D"/>
      </w:r>
      <w:r w:rsidRPr="00F56097">
        <w:t>12.</w:t>
      </w:r>
    </w:p>
    <w:p w14:paraId="4DA3CC63" w14:textId="4FAB5A4E" w:rsidR="00DC035F" w:rsidRDefault="00DC035F" w:rsidP="00C52DC4">
      <w:r>
        <w:t xml:space="preserve">AQIS (Australian Quarantine Inspection Service) 1999. </w:t>
      </w:r>
      <w:hyperlink r:id="rId19" w:history="1">
        <w:r w:rsidRPr="00DC035F">
          <w:rPr>
            <w:rStyle w:val="Hyperlink"/>
          </w:rPr>
          <w:t>Australian quarantine policy and requirements for the importation of live and novel veterinary bulk and finished vaccines</w:t>
        </w:r>
      </w:hyperlink>
      <w:r>
        <w:t xml:space="preserve">. </w:t>
      </w:r>
      <w:r w:rsidR="00C95B48">
        <w:t xml:space="preserve">Canberra: </w:t>
      </w:r>
      <w:r w:rsidRPr="00EF7663">
        <w:t>Department of Agriculture</w:t>
      </w:r>
      <w:r>
        <w:t>,</w:t>
      </w:r>
      <w:r w:rsidRPr="00EF7663">
        <w:t xml:space="preserve"> </w:t>
      </w:r>
      <w:proofErr w:type="gramStart"/>
      <w:r w:rsidRPr="00EF7663">
        <w:t>Water</w:t>
      </w:r>
      <w:proofErr w:type="gramEnd"/>
      <w:r>
        <w:t xml:space="preserve"> and the Environment. </w:t>
      </w:r>
      <w:r w:rsidR="004F4613">
        <w:t>[</w:t>
      </w:r>
      <w:r>
        <w:t>Accessed 27 June 2022</w:t>
      </w:r>
      <w:r w:rsidR="004F4613">
        <w:t>]</w:t>
      </w:r>
      <w:r>
        <w:t>.</w:t>
      </w:r>
    </w:p>
    <w:p w14:paraId="21DC331F" w14:textId="3E35CCC7" w:rsidR="00342013" w:rsidRDefault="00251B08" w:rsidP="00C52DC4">
      <w:r w:rsidRPr="00342013">
        <w:t>Committee to Review the Australian Animal Health Laboratory’s Requirements for Exotic Pathogens</w:t>
      </w:r>
      <w:r>
        <w:t xml:space="preserve">, CSIRO </w:t>
      </w:r>
      <w:r w:rsidR="00BD4927">
        <w:t xml:space="preserve">&amp; </w:t>
      </w:r>
      <w:r w:rsidR="009A102E">
        <w:t xml:space="preserve">DPIE 1988. </w:t>
      </w:r>
      <w:r w:rsidR="00342013" w:rsidRPr="00342013">
        <w:t>Report of the Committee to Review the Australian Animal Health Laboratory’s Requirements for Exotic Pathogens</w:t>
      </w:r>
      <w:r w:rsidR="00342013">
        <w:t>. Canberra:</w:t>
      </w:r>
      <w:r w:rsidR="00342013" w:rsidRPr="00342013">
        <w:t xml:space="preserve"> Australian Government Publishing Service</w:t>
      </w:r>
      <w:r w:rsidR="00342013">
        <w:t xml:space="preserve">, </w:t>
      </w:r>
      <w:r>
        <w:t xml:space="preserve">cat. </w:t>
      </w:r>
      <w:r w:rsidR="003B2FA4">
        <w:t>n</w:t>
      </w:r>
      <w:r>
        <w:t xml:space="preserve">o. 8809168, </w:t>
      </w:r>
      <w:r w:rsidR="00342013">
        <w:t>viii, 43. ISBN 0644081147.</w:t>
      </w:r>
    </w:p>
    <w:p w14:paraId="521FB1E7" w14:textId="0D852C84" w:rsidR="001831E1" w:rsidRDefault="001831E1" w:rsidP="00C52DC4">
      <w:r w:rsidRPr="00F56097">
        <w:t xml:space="preserve">CSIRO Australian Centre for Disease Preparedness (ACDP) </w:t>
      </w:r>
      <w:r w:rsidR="00AE728D" w:rsidRPr="00F56097">
        <w:t xml:space="preserve">2022. </w:t>
      </w:r>
      <w:r w:rsidRPr="00F56097">
        <w:t>Managing</w:t>
      </w:r>
      <w:r>
        <w:t xml:space="preserve"> </w:t>
      </w:r>
      <w:proofErr w:type="spellStart"/>
      <w:r>
        <w:t>biorisks</w:t>
      </w:r>
      <w:proofErr w:type="spellEnd"/>
      <w:r>
        <w:t xml:space="preserve"> at ACDP: how </w:t>
      </w:r>
      <w:r w:rsidR="00BD4927">
        <w:t>t</w:t>
      </w:r>
      <w:r>
        <w:t xml:space="preserve">he Australian Centre for Disease Preparedness manages the risks associated with high consequence pathogens, while also ensuring the safety and security of staff, </w:t>
      </w:r>
      <w:proofErr w:type="gramStart"/>
      <w:r>
        <w:t>communities</w:t>
      </w:r>
      <w:proofErr w:type="gramEnd"/>
      <w:r>
        <w:t xml:space="preserve"> and the environment. Internal document</w:t>
      </w:r>
      <w:r w:rsidR="00BD4927">
        <w:t>:</w:t>
      </w:r>
      <w:r>
        <w:t xml:space="preserve"> CSIRO Australian Centre for Disease Preparedness. </w:t>
      </w:r>
      <w:r w:rsidR="004F4613">
        <w:t>[</w:t>
      </w:r>
      <w:r>
        <w:t>Accessed 29 June 2022</w:t>
      </w:r>
      <w:r w:rsidR="004F4613">
        <w:t>]</w:t>
      </w:r>
      <w:r>
        <w:t>.</w:t>
      </w:r>
    </w:p>
    <w:p w14:paraId="61E1F21F" w14:textId="1418D639" w:rsidR="0001530C" w:rsidRDefault="0001530C" w:rsidP="0001530C">
      <w:r>
        <w:t xml:space="preserve">DAFF (Department of Agriculture, Fisheries and Forestry) 2013. </w:t>
      </w:r>
      <w:hyperlink r:id="rId20" w:history="1">
        <w:r w:rsidRPr="00CF5C0E">
          <w:rPr>
            <w:rStyle w:val="Hyperlink"/>
          </w:rPr>
          <w:t xml:space="preserve">Biosecurity Advice 2013/05 </w:t>
        </w:r>
        <w:r>
          <w:rPr>
            <w:rStyle w:val="Hyperlink"/>
          </w:rPr>
          <w:sym w:font="Symbol" w:char="F02D"/>
        </w:r>
        <w:r w:rsidRPr="00CF5C0E">
          <w:rPr>
            <w:rStyle w:val="Hyperlink"/>
          </w:rPr>
          <w:t xml:space="preserve"> Review of published tests to detect pathogens in veterinary vaccines intended for importation into Australia, Second Edition</w:t>
        </w:r>
      </w:hyperlink>
      <w:r>
        <w:t>.</w:t>
      </w:r>
      <w:r w:rsidRPr="00CF5C0E">
        <w:t xml:space="preserve"> </w:t>
      </w:r>
      <w:r w:rsidRPr="004922EA">
        <w:t xml:space="preserve">Canberra: Department of Agriculture, </w:t>
      </w:r>
      <w:proofErr w:type="gramStart"/>
      <w:r w:rsidRPr="004922EA">
        <w:t>Water</w:t>
      </w:r>
      <w:proofErr w:type="gramEnd"/>
      <w:r w:rsidRPr="004922EA">
        <w:t xml:space="preserve"> and the Environment.</w:t>
      </w:r>
      <w:r>
        <w:t xml:space="preserve"> </w:t>
      </w:r>
      <w:r w:rsidR="004F4613">
        <w:t>[</w:t>
      </w:r>
      <w:r>
        <w:t>Accessed 27 June 2022</w:t>
      </w:r>
      <w:r w:rsidR="004F4613">
        <w:t>]</w:t>
      </w:r>
      <w:r>
        <w:t>.</w:t>
      </w:r>
    </w:p>
    <w:p w14:paraId="280AAEC7" w14:textId="64F131AB" w:rsidR="00F352E9" w:rsidRDefault="00F352E9" w:rsidP="00F352E9">
      <w:r>
        <w:t xml:space="preserve">DAFF (Department of Agriculture, Fisheries and Forestry) 2012. </w:t>
      </w:r>
      <w:hyperlink r:id="rId21" w:history="1">
        <w:r w:rsidRPr="0013550C">
          <w:rPr>
            <w:rStyle w:val="Hyperlink"/>
          </w:rPr>
          <w:t>Biosecurity Advice 2012/21</w:t>
        </w:r>
        <w:r w:rsidR="00BD4927">
          <w:rPr>
            <w:rStyle w:val="Hyperlink"/>
          </w:rPr>
          <w:t xml:space="preserve"> </w:t>
        </w:r>
        <w:r w:rsidR="00BD4927">
          <w:rPr>
            <w:rStyle w:val="Hyperlink"/>
          </w:rPr>
          <w:sym w:font="Symbol" w:char="F02D"/>
        </w:r>
        <w:r w:rsidRPr="0013550C">
          <w:rPr>
            <w:rStyle w:val="Hyperlink"/>
          </w:rPr>
          <w:t xml:space="preserve"> Guidelines for managing the risk of transmitting transmissible spongiform encephalopathies (TSEs) via veterinary vaccines and other in vivo veterinary products</w:t>
        </w:r>
      </w:hyperlink>
      <w:r>
        <w:t xml:space="preserve">. </w:t>
      </w:r>
      <w:r w:rsidRPr="004922EA">
        <w:t xml:space="preserve">Canberra: Department of Agriculture, </w:t>
      </w:r>
      <w:proofErr w:type="gramStart"/>
      <w:r w:rsidRPr="004922EA">
        <w:t>Water</w:t>
      </w:r>
      <w:proofErr w:type="gramEnd"/>
      <w:r w:rsidRPr="004922EA">
        <w:t xml:space="preserve"> and the Environment.</w:t>
      </w:r>
      <w:r>
        <w:t xml:space="preserve"> </w:t>
      </w:r>
      <w:r w:rsidR="004F4613">
        <w:t>[</w:t>
      </w:r>
      <w:r>
        <w:t>Accessed 27 June 2022</w:t>
      </w:r>
      <w:r w:rsidR="004F4613">
        <w:t>]</w:t>
      </w:r>
      <w:r>
        <w:t>.</w:t>
      </w:r>
    </w:p>
    <w:p w14:paraId="5B3FA4A8" w14:textId="77777777" w:rsidR="0001530C" w:rsidRDefault="0001530C" w:rsidP="0001530C">
      <w:r>
        <w:t>DAWE (</w:t>
      </w:r>
      <w:r w:rsidRPr="00EF7663">
        <w:t>Department of Agriculture</w:t>
      </w:r>
      <w:r>
        <w:t>,</w:t>
      </w:r>
      <w:r w:rsidRPr="00EF7663">
        <w:t xml:space="preserve"> </w:t>
      </w:r>
      <w:proofErr w:type="gramStart"/>
      <w:r w:rsidRPr="00EF7663">
        <w:t>Water</w:t>
      </w:r>
      <w:proofErr w:type="gramEnd"/>
      <w:r>
        <w:t xml:space="preserve"> and the Environment) 2022a. Lumpy skin disease fact sheet: Importation of live infectious agents – Animal Division: standard process for risk assessment. Internal document: </w:t>
      </w:r>
      <w:r w:rsidRPr="00EF7663">
        <w:t>Department of Agriculture</w:t>
      </w:r>
      <w:r>
        <w:t>,</w:t>
      </w:r>
      <w:r w:rsidRPr="00EF7663">
        <w:t xml:space="preserve"> </w:t>
      </w:r>
      <w:proofErr w:type="gramStart"/>
      <w:r w:rsidRPr="00EF7663">
        <w:t>Water</w:t>
      </w:r>
      <w:proofErr w:type="gramEnd"/>
      <w:r>
        <w:t xml:space="preserve"> and the Environment.</w:t>
      </w:r>
    </w:p>
    <w:p w14:paraId="339CAE81" w14:textId="77777777" w:rsidR="0001530C" w:rsidRPr="00AC1F14" w:rsidRDefault="0001530C" w:rsidP="0001530C">
      <w:r>
        <w:t>DAWE (</w:t>
      </w:r>
      <w:r w:rsidRPr="00EF7663">
        <w:t>Department of Agriculture</w:t>
      </w:r>
      <w:r>
        <w:t>,</w:t>
      </w:r>
      <w:r w:rsidRPr="00EF7663">
        <w:t xml:space="preserve"> </w:t>
      </w:r>
      <w:proofErr w:type="gramStart"/>
      <w:r w:rsidRPr="00EF7663">
        <w:t>Water</w:t>
      </w:r>
      <w:proofErr w:type="gramEnd"/>
      <w:r>
        <w:t xml:space="preserve"> and the Environment) </w:t>
      </w:r>
      <w:r w:rsidRPr="00FB0277">
        <w:t>2022</w:t>
      </w:r>
      <w:r w:rsidRPr="00293918">
        <w:t>b.</w:t>
      </w:r>
      <w:r>
        <w:t xml:space="preserve"> </w:t>
      </w:r>
      <w:r w:rsidRPr="00077B07">
        <w:t>Risk assessment for the importation of infectious lumpy skin disease virus to the Australian Centre for Disease Preparedness</w:t>
      </w:r>
      <w:r>
        <w:t>. Internal document:</w:t>
      </w:r>
      <w:r>
        <w:rPr>
          <w:lang w:val="en-US"/>
        </w:rPr>
        <w:t xml:space="preserve"> Department of Agriculture, </w:t>
      </w:r>
      <w:proofErr w:type="gramStart"/>
      <w:r>
        <w:rPr>
          <w:lang w:val="en-US"/>
        </w:rPr>
        <w:t>Water</w:t>
      </w:r>
      <w:proofErr w:type="gramEnd"/>
      <w:r>
        <w:rPr>
          <w:lang w:val="en-US"/>
        </w:rPr>
        <w:t xml:space="preserve"> and the Environment.</w:t>
      </w:r>
    </w:p>
    <w:p w14:paraId="1CDF4CCD" w14:textId="77777777" w:rsidR="0001530C" w:rsidRDefault="0001530C" w:rsidP="0001530C">
      <w:r>
        <w:t>DAWE (</w:t>
      </w:r>
      <w:r w:rsidRPr="00EF7663">
        <w:t>Department of Agriculture</w:t>
      </w:r>
      <w:r>
        <w:t>,</w:t>
      </w:r>
      <w:r w:rsidRPr="00EF7663">
        <w:t xml:space="preserve"> </w:t>
      </w:r>
      <w:proofErr w:type="gramStart"/>
      <w:r w:rsidRPr="00EF7663">
        <w:t>Water</w:t>
      </w:r>
      <w:proofErr w:type="gramEnd"/>
      <w:r>
        <w:t xml:space="preserve"> and the Environment) 2022c. Draft national lumpy skin disease action plan. Internal document: </w:t>
      </w:r>
      <w:r w:rsidRPr="00EF7663">
        <w:t>Department of Agriculture</w:t>
      </w:r>
      <w:r>
        <w:t>,</w:t>
      </w:r>
      <w:r w:rsidRPr="00EF7663">
        <w:t xml:space="preserve"> </w:t>
      </w:r>
      <w:proofErr w:type="gramStart"/>
      <w:r w:rsidRPr="00EF7663">
        <w:t>Water</w:t>
      </w:r>
      <w:proofErr w:type="gramEnd"/>
      <w:r>
        <w:t xml:space="preserve"> and the Environment.</w:t>
      </w:r>
    </w:p>
    <w:p w14:paraId="3D922851" w14:textId="7DD264B8" w:rsidR="0001530C" w:rsidRDefault="0001530C" w:rsidP="0001530C">
      <w:r>
        <w:t>DAWE (</w:t>
      </w:r>
      <w:r w:rsidRPr="00EF7663">
        <w:t>Department of Agriculture</w:t>
      </w:r>
      <w:r>
        <w:t>,</w:t>
      </w:r>
      <w:r w:rsidRPr="00EF7663">
        <w:t xml:space="preserve"> Water</w:t>
      </w:r>
      <w:r>
        <w:t xml:space="preserve"> and the Environment) 2022d. Industry advice notice: 29-2022 </w:t>
      </w:r>
      <w:r>
        <w:sym w:font="Symbol" w:char="F02D"/>
      </w:r>
      <w:r>
        <w:t xml:space="preserve"> </w:t>
      </w:r>
      <w:hyperlink r:id="rId22" w:history="1">
        <w:r w:rsidRPr="00563669">
          <w:rPr>
            <w:rStyle w:val="Hyperlink"/>
          </w:rPr>
          <w:t>Measures to prevent the introduction of lumpy skin disease into Australia</w:t>
        </w:r>
      </w:hyperlink>
      <w:r>
        <w:t>.</w:t>
      </w:r>
      <w:r w:rsidRPr="00563669">
        <w:t xml:space="preserve"> </w:t>
      </w:r>
      <w:r>
        <w:t xml:space="preserve">Canberra: </w:t>
      </w:r>
      <w:r w:rsidRPr="00EF7663">
        <w:t>Department of Agriculture</w:t>
      </w:r>
      <w:r>
        <w:t>,</w:t>
      </w:r>
      <w:r w:rsidRPr="00EF7663">
        <w:t xml:space="preserve"> Water</w:t>
      </w:r>
      <w:r>
        <w:t xml:space="preserve"> and the Environment, February 2022. </w:t>
      </w:r>
      <w:r w:rsidR="004F4613">
        <w:t>[</w:t>
      </w:r>
      <w:r>
        <w:t>Accessed 28 June 2022</w:t>
      </w:r>
      <w:r w:rsidR="004F4613">
        <w:t>]</w:t>
      </w:r>
      <w:r>
        <w:t>.</w:t>
      </w:r>
    </w:p>
    <w:p w14:paraId="2B218F15" w14:textId="00ADE844" w:rsidR="0001530C" w:rsidRDefault="0001530C" w:rsidP="0001530C">
      <w:r>
        <w:t>DAWE (</w:t>
      </w:r>
      <w:r w:rsidRPr="00EF7663">
        <w:t>Department of Agriculture</w:t>
      </w:r>
      <w:r>
        <w:t>,</w:t>
      </w:r>
      <w:r w:rsidRPr="00EF7663">
        <w:t xml:space="preserve"> Water</w:t>
      </w:r>
      <w:r>
        <w:t xml:space="preserve"> and the Environment) 2022e. Industry advice notice: 40-2022 </w:t>
      </w:r>
      <w:r>
        <w:sym w:font="Symbol" w:char="F02D"/>
      </w:r>
      <w:r>
        <w:t xml:space="preserve"> </w:t>
      </w:r>
      <w:hyperlink r:id="rId23" w:history="1">
        <w:r w:rsidRPr="00FD0E0D">
          <w:rPr>
            <w:rStyle w:val="Hyperlink"/>
          </w:rPr>
          <w:t>Update to list of approved countries for bovine fluids and tissues and list of countries free of lumpy skin disease (LSD).</w:t>
        </w:r>
      </w:hyperlink>
      <w:r>
        <w:t xml:space="preserve"> Canberra: </w:t>
      </w:r>
      <w:r w:rsidRPr="00EF7663">
        <w:t>Department of Agriculture</w:t>
      </w:r>
      <w:r>
        <w:t>,</w:t>
      </w:r>
      <w:r w:rsidRPr="00EF7663">
        <w:t xml:space="preserve"> Water</w:t>
      </w:r>
      <w:r>
        <w:t xml:space="preserve"> and the Environment, March 2022. </w:t>
      </w:r>
      <w:r w:rsidR="004F4613">
        <w:t>[</w:t>
      </w:r>
      <w:r>
        <w:t>Accessed 28 June 2022</w:t>
      </w:r>
      <w:r w:rsidR="004F4613">
        <w:t>]</w:t>
      </w:r>
      <w:r>
        <w:t>.</w:t>
      </w:r>
    </w:p>
    <w:p w14:paraId="417AE26F" w14:textId="6CD00319" w:rsidR="0001530C" w:rsidRDefault="0001530C" w:rsidP="0001530C">
      <w:r>
        <w:t>DAWE (</w:t>
      </w:r>
      <w:r w:rsidRPr="00EF7663">
        <w:t>Department of Agriculture</w:t>
      </w:r>
      <w:r>
        <w:t>,</w:t>
      </w:r>
      <w:r w:rsidRPr="00EF7663">
        <w:t xml:space="preserve"> </w:t>
      </w:r>
      <w:proofErr w:type="gramStart"/>
      <w:r w:rsidRPr="00EF7663">
        <w:t>Water</w:t>
      </w:r>
      <w:proofErr w:type="gramEnd"/>
      <w:r>
        <w:t xml:space="preserve"> and the Environment) 2022f. </w:t>
      </w:r>
      <w:hyperlink r:id="rId24" w:history="1">
        <w:r w:rsidRPr="004C540E">
          <w:rPr>
            <w:rStyle w:val="Hyperlink"/>
          </w:rPr>
          <w:t>Animal import risk analyses</w:t>
        </w:r>
      </w:hyperlink>
      <w:r>
        <w:t xml:space="preserve">. Canberra: </w:t>
      </w:r>
      <w:r w:rsidRPr="00EF7663">
        <w:t>Department of Agriculture</w:t>
      </w:r>
      <w:r>
        <w:t>,</w:t>
      </w:r>
      <w:r w:rsidRPr="00EF7663">
        <w:t xml:space="preserve"> </w:t>
      </w:r>
      <w:proofErr w:type="gramStart"/>
      <w:r w:rsidRPr="00EF7663">
        <w:t>Water</w:t>
      </w:r>
      <w:proofErr w:type="gramEnd"/>
      <w:r>
        <w:t xml:space="preserve"> and the Environment. </w:t>
      </w:r>
      <w:r w:rsidR="004F4613">
        <w:t>[</w:t>
      </w:r>
      <w:r>
        <w:t>Accessed 27 June 2022</w:t>
      </w:r>
      <w:r w:rsidR="004F4613">
        <w:t>]</w:t>
      </w:r>
      <w:r>
        <w:t>.</w:t>
      </w:r>
    </w:p>
    <w:p w14:paraId="2B138496" w14:textId="1378E9E1" w:rsidR="00293918" w:rsidRDefault="00293918" w:rsidP="00293918">
      <w:r>
        <w:t>DAWE (</w:t>
      </w:r>
      <w:r w:rsidRPr="00EF7663">
        <w:t>Department of Agriculture</w:t>
      </w:r>
      <w:r>
        <w:t>,</w:t>
      </w:r>
      <w:r w:rsidRPr="00EF7663">
        <w:t xml:space="preserve"> Water</w:t>
      </w:r>
      <w:r>
        <w:t xml:space="preserve"> and the Environment) 2020a. </w:t>
      </w:r>
      <w:hyperlink r:id="rId25" w:history="1">
        <w:r w:rsidRPr="002A30F0">
          <w:rPr>
            <w:rStyle w:val="Hyperlink"/>
          </w:rPr>
          <w:t>Pathogens of animal biosecurity concern for biological products</w:t>
        </w:r>
      </w:hyperlink>
      <w:r>
        <w:t xml:space="preserve">. Canberra: </w:t>
      </w:r>
      <w:r w:rsidRPr="00EF7663">
        <w:t>Department of Agriculture</w:t>
      </w:r>
      <w:r>
        <w:t>,</w:t>
      </w:r>
      <w:r w:rsidRPr="00EF7663">
        <w:t xml:space="preserve"> </w:t>
      </w:r>
      <w:proofErr w:type="gramStart"/>
      <w:r w:rsidRPr="00EF7663">
        <w:t>Water</w:t>
      </w:r>
      <w:proofErr w:type="gramEnd"/>
      <w:r>
        <w:t xml:space="preserve"> and the Environment. </w:t>
      </w:r>
      <w:r w:rsidR="004F4613">
        <w:t>[</w:t>
      </w:r>
      <w:r>
        <w:t>Accessed 27 June 2022</w:t>
      </w:r>
      <w:r w:rsidR="004F4613">
        <w:t>]</w:t>
      </w:r>
      <w:r>
        <w:t>.</w:t>
      </w:r>
    </w:p>
    <w:p w14:paraId="26D23FA4" w14:textId="41879724" w:rsidR="00293918" w:rsidRDefault="00293918" w:rsidP="00293918">
      <w:r>
        <w:t>DAWE (</w:t>
      </w:r>
      <w:r w:rsidRPr="00EF7663">
        <w:t>Department of Agriculture</w:t>
      </w:r>
      <w:r>
        <w:t>,</w:t>
      </w:r>
      <w:r w:rsidRPr="00EF7663">
        <w:t xml:space="preserve"> </w:t>
      </w:r>
      <w:proofErr w:type="gramStart"/>
      <w:r w:rsidRPr="00EF7663">
        <w:t>Water</w:t>
      </w:r>
      <w:proofErr w:type="gramEnd"/>
      <w:r>
        <w:t xml:space="preserve"> and the Environment) 2020b. Work instruction: </w:t>
      </w:r>
      <w:r w:rsidRPr="0057256E">
        <w:t>International mail</w:t>
      </w:r>
      <w:r w:rsidR="00BD4927">
        <w:t xml:space="preserve"> </w:t>
      </w:r>
      <w:r w:rsidR="00BD4927">
        <w:sym w:font="Symbol" w:char="F02D"/>
      </w:r>
      <w:r w:rsidR="00BD4927">
        <w:t xml:space="preserve"> </w:t>
      </w:r>
      <w:r w:rsidRPr="0057256E">
        <w:t>dealing with hazardous and infectious goods</w:t>
      </w:r>
      <w:r>
        <w:t xml:space="preserve">. Internal document: </w:t>
      </w:r>
      <w:r w:rsidRPr="00EF7663">
        <w:t>Department of Agriculture</w:t>
      </w:r>
      <w:r>
        <w:t>,</w:t>
      </w:r>
      <w:r w:rsidRPr="00EF7663">
        <w:t xml:space="preserve"> </w:t>
      </w:r>
      <w:proofErr w:type="gramStart"/>
      <w:r w:rsidRPr="00EF7663">
        <w:t>Water</w:t>
      </w:r>
      <w:proofErr w:type="gramEnd"/>
      <w:r>
        <w:t xml:space="preserve"> and the Environment.</w:t>
      </w:r>
    </w:p>
    <w:p w14:paraId="53E4FE59" w14:textId="77777777" w:rsidR="0001530C" w:rsidRDefault="0001530C" w:rsidP="0001530C">
      <w:r>
        <w:t xml:space="preserve">DAWR (Department of Agriculture and Water Resources) 2018. Work instruction: </w:t>
      </w:r>
      <w:r w:rsidRPr="00025471">
        <w:t>Managing hazardous goods</w:t>
      </w:r>
      <w:r>
        <w:t>.</w:t>
      </w:r>
      <w:r w:rsidRPr="00025471">
        <w:t xml:space="preserve"> </w:t>
      </w:r>
      <w:r>
        <w:t>Internal document: Department of Agriculture and Water Resources.</w:t>
      </w:r>
    </w:p>
    <w:p w14:paraId="324E352F" w14:textId="61C9A3F4" w:rsidR="00CE3FCB" w:rsidRDefault="00CE3FCB" w:rsidP="00CE3FCB">
      <w:r>
        <w:t>DAWR (</w:t>
      </w:r>
      <w:r w:rsidRPr="00EF7663">
        <w:t>Department of Agriculture and Water Resources</w:t>
      </w:r>
      <w:r>
        <w:t>)</w:t>
      </w:r>
      <w:r w:rsidRPr="00EF7663">
        <w:t xml:space="preserve"> 2016</w:t>
      </w:r>
      <w:r>
        <w:t>a.</w:t>
      </w:r>
      <w:r w:rsidRPr="00EF7663">
        <w:t xml:space="preserve"> </w:t>
      </w:r>
      <w:hyperlink r:id="rId26" w:history="1">
        <w:r w:rsidRPr="00EF7663">
          <w:rPr>
            <w:rStyle w:val="Hyperlink"/>
          </w:rPr>
          <w:t>Biosecurity Import Risk Analysis Guidelines 2016: managing biosecurity risks for imports into Australia</w:t>
        </w:r>
      </w:hyperlink>
      <w:r>
        <w:t xml:space="preserve">. Canberra: </w:t>
      </w:r>
      <w:r w:rsidRPr="00EF7663">
        <w:t>Department of Agriculture and Water Resources</w:t>
      </w:r>
      <w:r>
        <w:t xml:space="preserve">. </w:t>
      </w:r>
      <w:r w:rsidR="004F4613">
        <w:t>[</w:t>
      </w:r>
      <w:r>
        <w:t>Accessed 27 June 2022</w:t>
      </w:r>
      <w:r w:rsidR="004F4613">
        <w:t>]</w:t>
      </w:r>
      <w:r>
        <w:t>.</w:t>
      </w:r>
    </w:p>
    <w:p w14:paraId="7D5B27C8" w14:textId="6D59E154" w:rsidR="00CE3FCB" w:rsidRDefault="00CE3FCB" w:rsidP="00CE3FCB">
      <w:r>
        <w:t>DAWR (</w:t>
      </w:r>
      <w:r w:rsidRPr="00EF7663">
        <w:t>Department of Agriculture and Water Resources</w:t>
      </w:r>
      <w:r>
        <w:t>)</w:t>
      </w:r>
      <w:r w:rsidRPr="00EF7663">
        <w:t xml:space="preserve"> 2016</w:t>
      </w:r>
      <w:r>
        <w:t xml:space="preserve">b. </w:t>
      </w:r>
      <w:hyperlink r:id="rId27" w:history="1">
        <w:r w:rsidRPr="00DF704A">
          <w:rPr>
            <w:rStyle w:val="Hyperlink"/>
          </w:rPr>
          <w:t>Assessment of genetic recombination and re-assortment of imported veterinary vaccines</w:t>
        </w:r>
      </w:hyperlink>
      <w:r>
        <w:t>.</w:t>
      </w:r>
      <w:r w:rsidRPr="00DF704A">
        <w:t xml:space="preserve"> </w:t>
      </w:r>
      <w:r>
        <w:t xml:space="preserve">Canberra: </w:t>
      </w:r>
      <w:r w:rsidRPr="00EF7663">
        <w:t>Department of Agriculture</w:t>
      </w:r>
      <w:r>
        <w:t>,</w:t>
      </w:r>
      <w:r w:rsidRPr="00EF7663">
        <w:t xml:space="preserve"> </w:t>
      </w:r>
      <w:proofErr w:type="gramStart"/>
      <w:r w:rsidRPr="00EF7663">
        <w:t>Water</w:t>
      </w:r>
      <w:proofErr w:type="gramEnd"/>
      <w:r>
        <w:t xml:space="preserve"> and the Environment. </w:t>
      </w:r>
      <w:r w:rsidR="004F4613">
        <w:t>[</w:t>
      </w:r>
      <w:r>
        <w:t>Accessed 27 June 2022</w:t>
      </w:r>
      <w:r w:rsidR="004F4613">
        <w:t>]</w:t>
      </w:r>
      <w:r>
        <w:t>.</w:t>
      </w:r>
    </w:p>
    <w:p w14:paraId="2D123073" w14:textId="10F22FAC" w:rsidR="00CE3FCB" w:rsidRDefault="00CE3FCB" w:rsidP="00CE3FCB">
      <w:r>
        <w:t>DAWR (</w:t>
      </w:r>
      <w:r w:rsidRPr="00EF7663">
        <w:t>Department of Agriculture and Water Resources</w:t>
      </w:r>
      <w:r>
        <w:t>)</w:t>
      </w:r>
      <w:r w:rsidRPr="00EF7663">
        <w:t xml:space="preserve"> 2016</w:t>
      </w:r>
      <w:r>
        <w:t xml:space="preserve">c. </w:t>
      </w:r>
      <w:hyperlink r:id="rId28" w:history="1">
        <w:r w:rsidRPr="007046D9">
          <w:rPr>
            <w:rStyle w:val="Hyperlink"/>
          </w:rPr>
          <w:t xml:space="preserve">Approved </w:t>
        </w:r>
        <w:r w:rsidR="0091242C">
          <w:rPr>
            <w:rStyle w:val="Hyperlink"/>
          </w:rPr>
          <w:t>a</w:t>
        </w:r>
        <w:r w:rsidRPr="007046D9">
          <w:rPr>
            <w:rStyle w:val="Hyperlink"/>
          </w:rPr>
          <w:t xml:space="preserve">rrangements </w:t>
        </w:r>
        <w:r w:rsidRPr="00D44815">
          <w:rPr>
            <w:rStyle w:val="Hyperlink"/>
          </w:rPr>
          <w:t xml:space="preserve">AA </w:t>
        </w:r>
        <w:r w:rsidRPr="00FB0277">
          <w:rPr>
            <w:rStyle w:val="Hyperlink"/>
          </w:rPr>
          <w:t>5</w:t>
        </w:r>
        <w:r w:rsidRPr="00293918">
          <w:rPr>
            <w:rStyle w:val="Hyperlink"/>
          </w:rPr>
          <w:t>.3 – Requiremen</w:t>
        </w:r>
        <w:r w:rsidRPr="00B3503D">
          <w:rPr>
            <w:rStyle w:val="Hyperlink"/>
          </w:rPr>
          <w:t>ts</w:t>
        </w:r>
        <w:r w:rsidRPr="007046D9">
          <w:rPr>
            <w:rStyle w:val="Hyperlink"/>
          </w:rPr>
          <w:t xml:space="preserve"> (AA for 5.3 </w:t>
        </w:r>
        <w:r w:rsidR="00A83181">
          <w:rPr>
            <w:rStyle w:val="Hyperlink"/>
          </w:rPr>
          <w:sym w:font="Symbol" w:char="F02D"/>
        </w:r>
        <w:r w:rsidRPr="007046D9">
          <w:rPr>
            <w:rStyle w:val="Hyperlink"/>
          </w:rPr>
          <w:t xml:space="preserve"> Biosecurity containment level 3 (BC3) Requirements prepared for the Department of Agriculture and Water Resources</w:t>
        </w:r>
      </w:hyperlink>
      <w:r>
        <w:t xml:space="preserve">). Canberra: </w:t>
      </w:r>
      <w:r w:rsidRPr="00EF7663">
        <w:t>Department of Agriculture</w:t>
      </w:r>
      <w:r>
        <w:t>,</w:t>
      </w:r>
      <w:r w:rsidRPr="00EF7663">
        <w:t xml:space="preserve"> </w:t>
      </w:r>
      <w:proofErr w:type="gramStart"/>
      <w:r w:rsidRPr="00EF7663">
        <w:t>Water</w:t>
      </w:r>
      <w:proofErr w:type="gramEnd"/>
      <w:r>
        <w:t xml:space="preserve"> and the Environment. </w:t>
      </w:r>
      <w:r w:rsidR="004F4613">
        <w:t>[</w:t>
      </w:r>
      <w:r>
        <w:t>Accessed 29 June 2022</w:t>
      </w:r>
      <w:r w:rsidR="004F4613">
        <w:t>]</w:t>
      </w:r>
      <w:r>
        <w:t xml:space="preserve">. </w:t>
      </w:r>
    </w:p>
    <w:p w14:paraId="2DD96AF1" w14:textId="6B4A9812" w:rsidR="00CE3FCB" w:rsidRDefault="00CE3FCB" w:rsidP="00CE3FCB">
      <w:r>
        <w:t>DAWR (</w:t>
      </w:r>
      <w:r w:rsidRPr="00EF7663">
        <w:t>Department of Agriculture and Water Resources</w:t>
      </w:r>
      <w:r>
        <w:t>)</w:t>
      </w:r>
      <w:r w:rsidRPr="00EF7663">
        <w:t xml:space="preserve"> 2016</w:t>
      </w:r>
      <w:r>
        <w:t xml:space="preserve">d. </w:t>
      </w:r>
      <w:hyperlink r:id="rId29" w:history="1">
        <w:r w:rsidRPr="007046D9">
          <w:rPr>
            <w:rStyle w:val="Hyperlink"/>
          </w:rPr>
          <w:t xml:space="preserve">Approved </w:t>
        </w:r>
        <w:r w:rsidR="0091242C">
          <w:rPr>
            <w:rStyle w:val="Hyperlink"/>
          </w:rPr>
          <w:t>a</w:t>
        </w:r>
        <w:r w:rsidRPr="007046D9">
          <w:rPr>
            <w:rStyle w:val="Hyperlink"/>
          </w:rPr>
          <w:t xml:space="preserve">rrangements </w:t>
        </w:r>
        <w:r w:rsidRPr="00D44815">
          <w:rPr>
            <w:rStyle w:val="Hyperlink"/>
          </w:rPr>
          <w:t>AA 7.3 – Requirements</w:t>
        </w:r>
        <w:r w:rsidRPr="007046D9">
          <w:rPr>
            <w:rStyle w:val="Hyperlink"/>
          </w:rPr>
          <w:t xml:space="preserve"> (AA for 7.3 </w:t>
        </w:r>
        <w:r w:rsidR="00A83181">
          <w:rPr>
            <w:rStyle w:val="Hyperlink"/>
          </w:rPr>
          <w:sym w:font="Symbol" w:char="F02D"/>
        </w:r>
        <w:r w:rsidRPr="007046D9">
          <w:rPr>
            <w:rStyle w:val="Hyperlink"/>
          </w:rPr>
          <w:t xml:space="preserve"> Biosecurity insectary containment level 3 Requirements prepared for the Department of Agriculture and Water Resources</w:t>
        </w:r>
      </w:hyperlink>
      <w:r>
        <w:t xml:space="preserve">). Canberra: </w:t>
      </w:r>
      <w:r w:rsidRPr="00EF7663">
        <w:t>Department of Agriculture</w:t>
      </w:r>
      <w:r>
        <w:t>,</w:t>
      </w:r>
      <w:r w:rsidRPr="00EF7663">
        <w:t xml:space="preserve"> </w:t>
      </w:r>
      <w:proofErr w:type="gramStart"/>
      <w:r w:rsidRPr="00EF7663">
        <w:t>Water</w:t>
      </w:r>
      <w:proofErr w:type="gramEnd"/>
      <w:r>
        <w:t xml:space="preserve"> and the Environment. </w:t>
      </w:r>
      <w:r w:rsidR="004F4613">
        <w:t>[</w:t>
      </w:r>
      <w:r>
        <w:t>Accessed 29 June 2022</w:t>
      </w:r>
      <w:r w:rsidR="004F4613">
        <w:t>]</w:t>
      </w:r>
      <w:r>
        <w:t xml:space="preserve">. </w:t>
      </w:r>
    </w:p>
    <w:p w14:paraId="5CAC8ECA" w14:textId="7616EB34" w:rsidR="00483FD4" w:rsidRDefault="00483FD4" w:rsidP="00483FD4">
      <w:proofErr w:type="spellStart"/>
      <w:r>
        <w:t>DoH</w:t>
      </w:r>
      <w:proofErr w:type="spellEnd"/>
      <w:r>
        <w:t xml:space="preserve"> (</w:t>
      </w:r>
      <w:r w:rsidRPr="00A93BFC">
        <w:t>Department of Health</w:t>
      </w:r>
      <w:r>
        <w:t>)</w:t>
      </w:r>
      <w:r w:rsidRPr="00A93BFC">
        <w:t xml:space="preserve"> 2020</w:t>
      </w:r>
      <w:r>
        <w:t xml:space="preserve">a. </w:t>
      </w:r>
      <w:hyperlink r:id="rId30" w:history="1">
        <w:r w:rsidRPr="00483FD4">
          <w:rPr>
            <w:rStyle w:val="Hyperlink"/>
          </w:rPr>
          <w:t>Listed Human Diseases</w:t>
        </w:r>
      </w:hyperlink>
      <w:r w:rsidR="00BB6940">
        <w:t>.</w:t>
      </w:r>
      <w:r>
        <w:t xml:space="preserve"> </w:t>
      </w:r>
      <w:r w:rsidR="00BB6940">
        <w:t xml:space="preserve">Canberra: </w:t>
      </w:r>
      <w:r w:rsidRPr="00EF7663">
        <w:t xml:space="preserve">Department of </w:t>
      </w:r>
      <w:r>
        <w:t>Health</w:t>
      </w:r>
      <w:r w:rsidR="00BB6940">
        <w:t xml:space="preserve">. </w:t>
      </w:r>
      <w:r w:rsidR="004F4613">
        <w:t>[</w:t>
      </w:r>
      <w:r w:rsidR="00BB6940">
        <w:t>A</w:t>
      </w:r>
      <w:r>
        <w:t>ccessed 27 June 2022</w:t>
      </w:r>
      <w:r w:rsidR="004F4613">
        <w:t>]</w:t>
      </w:r>
      <w:r>
        <w:t>.</w:t>
      </w:r>
    </w:p>
    <w:p w14:paraId="542C8252" w14:textId="26B6632B" w:rsidR="00A93BFC" w:rsidRDefault="0057642E" w:rsidP="00C52DC4">
      <w:proofErr w:type="spellStart"/>
      <w:r>
        <w:t>DoH</w:t>
      </w:r>
      <w:proofErr w:type="spellEnd"/>
      <w:r>
        <w:t xml:space="preserve"> (</w:t>
      </w:r>
      <w:r w:rsidR="00A93BFC" w:rsidRPr="00A93BFC">
        <w:t>Department of Health</w:t>
      </w:r>
      <w:r>
        <w:t>)</w:t>
      </w:r>
      <w:r w:rsidR="00A93BFC" w:rsidRPr="00A93BFC">
        <w:t xml:space="preserve"> 2020</w:t>
      </w:r>
      <w:r w:rsidR="00483FD4">
        <w:t>b</w:t>
      </w:r>
      <w:r>
        <w:t xml:space="preserve">. </w:t>
      </w:r>
      <w:hyperlink r:id="rId31" w:history="1">
        <w:r w:rsidR="00A93BFC" w:rsidRPr="0057642E">
          <w:rPr>
            <w:rStyle w:val="Hyperlink"/>
          </w:rPr>
          <w:t>Security Sensitive Biological Agents</w:t>
        </w:r>
      </w:hyperlink>
      <w:r w:rsidR="00BB6940">
        <w:t>. Canberra:</w:t>
      </w:r>
      <w:r w:rsidR="00A93BFC" w:rsidRPr="00A93BFC">
        <w:t xml:space="preserve"> </w:t>
      </w:r>
      <w:r w:rsidR="00AA2648" w:rsidRPr="00EF7663">
        <w:t xml:space="preserve">Department of </w:t>
      </w:r>
      <w:r w:rsidR="00AA2648">
        <w:t xml:space="preserve">Health, </w:t>
      </w:r>
      <w:r w:rsidR="00A93BFC" w:rsidRPr="00EF7663">
        <w:t>Canberra</w:t>
      </w:r>
      <w:r w:rsidR="00BB6940">
        <w:t>.</w:t>
      </w:r>
      <w:r w:rsidR="00A93BFC">
        <w:t xml:space="preserve"> </w:t>
      </w:r>
      <w:r w:rsidR="004F4613">
        <w:t>[</w:t>
      </w:r>
      <w:r w:rsidR="00BB6940">
        <w:t>A</w:t>
      </w:r>
      <w:r w:rsidR="00A93BFC">
        <w:t>ccessed 27 June 2022</w:t>
      </w:r>
      <w:r w:rsidR="004F4613">
        <w:t>]</w:t>
      </w:r>
      <w:r>
        <w:t>.</w:t>
      </w:r>
    </w:p>
    <w:p w14:paraId="4AF2A3DB" w14:textId="55BCC1FF" w:rsidR="009D453D" w:rsidRDefault="009D453D" w:rsidP="009D453D">
      <w:proofErr w:type="spellStart"/>
      <w:r>
        <w:t>DoHA</w:t>
      </w:r>
      <w:proofErr w:type="spellEnd"/>
      <w:r>
        <w:t xml:space="preserve"> (Department of Health and Aging) 2013. </w:t>
      </w:r>
      <w:hyperlink r:id="rId32" w:history="1">
        <w:r w:rsidRPr="009D453D">
          <w:rPr>
            <w:rStyle w:val="Hyperlink"/>
          </w:rPr>
          <w:t>Security Sensitive Biological Agent (SSBA) Standards</w:t>
        </w:r>
      </w:hyperlink>
      <w:r>
        <w:t xml:space="preserve">. Canberra: Department of Health and Ageing. </w:t>
      </w:r>
      <w:r w:rsidR="004F4613">
        <w:t>[</w:t>
      </w:r>
      <w:r>
        <w:t>Accessed 29 June 2022</w:t>
      </w:r>
      <w:r w:rsidR="004F4613">
        <w:t>]</w:t>
      </w:r>
      <w:r>
        <w:t>.</w:t>
      </w:r>
    </w:p>
    <w:p w14:paraId="29D91E7A" w14:textId="02D7B680" w:rsidR="0071085C" w:rsidRDefault="0071085C" w:rsidP="00C52DC4">
      <w:r w:rsidRPr="00862B37">
        <w:t xml:space="preserve">EFSA </w:t>
      </w:r>
      <w:r w:rsidRPr="0040175C">
        <w:t xml:space="preserve">(European Food Safety Authority) </w:t>
      </w:r>
      <w:r w:rsidRPr="00862B37">
        <w:t xml:space="preserve">PANEL ON </w:t>
      </w:r>
      <w:r>
        <w:t>ANIMAL</w:t>
      </w:r>
      <w:r w:rsidRPr="00862B37">
        <w:t xml:space="preserve"> HEALTH</w:t>
      </w:r>
      <w:r>
        <w:t xml:space="preserve"> AND WELFARE (AHAW) 2015. Scientific opinion on lumpy skin disease. EFSA Journal, 13(1):3986, </w:t>
      </w:r>
      <w:proofErr w:type="spellStart"/>
      <w:r>
        <w:t>doi</w:t>
      </w:r>
      <w:proofErr w:type="spellEnd"/>
      <w:r>
        <w:t xml:space="preserve">: </w:t>
      </w:r>
      <w:hyperlink r:id="rId33" w:history="1">
        <w:r w:rsidRPr="00527EE8">
          <w:rPr>
            <w:rStyle w:val="Hyperlink"/>
          </w:rPr>
          <w:t>https://doi.org/10.2903/j.efsa.2015.3986</w:t>
        </w:r>
      </w:hyperlink>
      <w:r>
        <w:t xml:space="preserve">. </w:t>
      </w:r>
    </w:p>
    <w:p w14:paraId="0C4A8F8F" w14:textId="18D02A3A" w:rsidR="008B1F0A" w:rsidRDefault="008B1F0A" w:rsidP="00C52DC4">
      <w:r w:rsidRPr="008B1F0A">
        <w:t>FAO</w:t>
      </w:r>
      <w:r>
        <w:t xml:space="preserve"> (Food and Agriculture Organisation of the United Nations) </w:t>
      </w:r>
      <w:r w:rsidRPr="008B1F0A">
        <w:t>20</w:t>
      </w:r>
      <w:r w:rsidR="007819FB">
        <w:t>07</w:t>
      </w:r>
      <w:r>
        <w:t>.</w:t>
      </w:r>
      <w:r w:rsidR="007819FB">
        <w:t xml:space="preserve"> FAO biosecurity toolkit. Part 3:</w:t>
      </w:r>
      <w:r w:rsidRPr="008B1F0A">
        <w:t xml:space="preserve"> </w:t>
      </w:r>
      <w:hyperlink r:id="rId34" w:history="1">
        <w:r w:rsidRPr="008B1F0A">
          <w:rPr>
            <w:rStyle w:val="Hyperlink"/>
            <w:lang w:val="en-US"/>
          </w:rPr>
          <w:t>An overview and framework manual for biosecurity risk analysis</w:t>
        </w:r>
      </w:hyperlink>
      <w:r w:rsidRPr="008B1F0A">
        <w:t>.</w:t>
      </w:r>
      <w:r>
        <w:t xml:space="preserve"> </w:t>
      </w:r>
      <w:r w:rsidR="007819FB">
        <w:t>FAO Rome.</w:t>
      </w:r>
    </w:p>
    <w:p w14:paraId="49C1F026" w14:textId="29DD51F8" w:rsidR="00AD36D3" w:rsidRDefault="00AD36D3" w:rsidP="00AD36D3">
      <w:r>
        <w:t>IATA (</w:t>
      </w:r>
      <w:r w:rsidRPr="00A41E9F">
        <w:rPr>
          <w:lang w:val="en-US"/>
        </w:rPr>
        <w:t>International Air Transport Association</w:t>
      </w:r>
      <w:r>
        <w:rPr>
          <w:lang w:val="en-US"/>
        </w:rPr>
        <w:t xml:space="preserve">) </w:t>
      </w:r>
      <w:r>
        <w:t>2021</w:t>
      </w:r>
      <w:r w:rsidR="007E0BA6">
        <w:t>a</w:t>
      </w:r>
      <w:r>
        <w:t xml:space="preserve">. </w:t>
      </w:r>
      <w:hyperlink r:id="rId35" w:history="1">
        <w:r w:rsidRPr="00314ECD">
          <w:rPr>
            <w:rStyle w:val="Hyperlink"/>
          </w:rPr>
          <w:t>Dangerous Goods Regulations</w:t>
        </w:r>
      </w:hyperlink>
      <w:r w:rsidR="007E0BA6">
        <w:rPr>
          <w:color w:val="2B579A"/>
          <w:shd w:val="clear" w:color="auto" w:fill="E6E6E6"/>
        </w:rPr>
        <w:t>.</w:t>
      </w:r>
      <w:r>
        <w:t xml:space="preserve"> 62</w:t>
      </w:r>
      <w:r w:rsidRPr="003D5607">
        <w:rPr>
          <w:color w:val="2B579A"/>
          <w:shd w:val="clear" w:color="auto" w:fill="E6E6E6"/>
        </w:rPr>
        <w:t>nd</w:t>
      </w:r>
      <w:r>
        <w:t xml:space="preserve"> edition, International Air Transport Association.  </w:t>
      </w:r>
    </w:p>
    <w:p w14:paraId="7B80070C" w14:textId="6C54AD9C" w:rsidR="00EA217A" w:rsidRDefault="00EA217A" w:rsidP="007D0165">
      <w:pPr>
        <w:autoSpaceDE w:val="0"/>
        <w:autoSpaceDN w:val="0"/>
        <w:adjustRightInd w:val="0"/>
        <w:spacing w:before="240"/>
        <w:rPr>
          <w:lang w:val="en-US"/>
        </w:rPr>
      </w:pPr>
      <w:r>
        <w:t>IATA (</w:t>
      </w:r>
      <w:r w:rsidRPr="00A41E9F">
        <w:rPr>
          <w:lang w:val="en-US"/>
        </w:rPr>
        <w:t>International Air Transport Association</w:t>
      </w:r>
      <w:r>
        <w:rPr>
          <w:lang w:val="en-US"/>
        </w:rPr>
        <w:t xml:space="preserve">) </w:t>
      </w:r>
      <w:r>
        <w:t xml:space="preserve">2021b. </w:t>
      </w:r>
      <w:hyperlink r:id="rId36" w:history="1">
        <w:r w:rsidRPr="00EA217A">
          <w:rPr>
            <w:rStyle w:val="Hyperlink"/>
            <w:lang w:val="en-US"/>
          </w:rPr>
          <w:t xml:space="preserve">Dangerous Goods Code and </w:t>
        </w:r>
        <w:r w:rsidRPr="00FB0277">
          <w:rPr>
            <w:rStyle w:val="Hyperlink"/>
            <w:lang w:val="en-US"/>
          </w:rPr>
          <w:t>IATA Packing Instruction 620</w:t>
        </w:r>
      </w:hyperlink>
      <w:r>
        <w:rPr>
          <w:lang w:val="en-US"/>
        </w:rPr>
        <w:t xml:space="preserve">. </w:t>
      </w:r>
      <w:r>
        <w:t>International Air Transport Association.</w:t>
      </w:r>
    </w:p>
    <w:p w14:paraId="51F09A06" w14:textId="590E576F" w:rsidR="007D0165" w:rsidRDefault="007D0165" w:rsidP="007D0165">
      <w:pPr>
        <w:autoSpaceDE w:val="0"/>
        <w:autoSpaceDN w:val="0"/>
        <w:adjustRightInd w:val="0"/>
        <w:spacing w:before="240"/>
      </w:pPr>
      <w:r>
        <w:t xml:space="preserve">IGB (Inspector-General of Biosecurity) 2022. </w:t>
      </w:r>
      <w:hyperlink r:id="rId37" w:history="1">
        <w:r w:rsidRPr="005F4882">
          <w:rPr>
            <w:rStyle w:val="Hyperlink"/>
          </w:rPr>
          <w:t>Inspector-General of Biosecurity</w:t>
        </w:r>
      </w:hyperlink>
      <w:r>
        <w:t xml:space="preserve">. </w:t>
      </w:r>
      <w:r w:rsidRPr="001C53F7">
        <w:t>Canberra: Inspector-General of Biosecurity</w:t>
      </w:r>
      <w:r>
        <w:t xml:space="preserve">, Department of Agriculture, </w:t>
      </w:r>
      <w:proofErr w:type="gramStart"/>
      <w:r>
        <w:t>Water</w:t>
      </w:r>
      <w:proofErr w:type="gramEnd"/>
      <w:r>
        <w:t xml:space="preserve"> and the Environment</w:t>
      </w:r>
      <w:r w:rsidRPr="001C53F7">
        <w:t xml:space="preserve">. </w:t>
      </w:r>
      <w:r w:rsidR="005D1724">
        <w:t>[</w:t>
      </w:r>
      <w:r w:rsidRPr="001C53F7">
        <w:t xml:space="preserve">Accessed </w:t>
      </w:r>
      <w:r>
        <w:t>2</w:t>
      </w:r>
      <w:r w:rsidRPr="001C53F7">
        <w:t xml:space="preserve">8 </w:t>
      </w:r>
      <w:r>
        <w:t>June</w:t>
      </w:r>
      <w:r w:rsidRPr="001C53F7">
        <w:t xml:space="preserve"> 2022</w:t>
      </w:r>
      <w:r w:rsidR="005D1724">
        <w:t>]</w:t>
      </w:r>
      <w:r w:rsidRPr="001C53F7">
        <w:t>.</w:t>
      </w:r>
    </w:p>
    <w:p w14:paraId="58FDEC2D" w14:textId="1EC25075" w:rsidR="003777B6" w:rsidRDefault="003777B6" w:rsidP="003777B6">
      <w:pPr>
        <w:rPr>
          <w:rFonts w:asciiTheme="minorHAnsi" w:hAnsiTheme="minorHAnsi" w:cstheme="minorHAnsi"/>
          <w:color w:val="2E2E2E"/>
        </w:rPr>
      </w:pPr>
      <w:r>
        <w:t xml:space="preserve">ISSIMOV, A., KUTUMBETOV, L., ORYNBAYEV, M.B., KHAIRULLIN, B., MYRZAKHMETOVA, B., SULTANKULOVA, K. </w:t>
      </w:r>
      <w:r w:rsidR="00A83181">
        <w:t xml:space="preserve">&amp; </w:t>
      </w:r>
      <w:r>
        <w:t xml:space="preserve">WHITE, P.J. 2020. Mechanical transmission of lumpy skin disease virus by </w:t>
      </w:r>
      <w:proofErr w:type="spellStart"/>
      <w:r w:rsidRPr="00B3503D">
        <w:rPr>
          <w:i/>
          <w:iCs/>
        </w:rPr>
        <w:t>Stomoxys</w:t>
      </w:r>
      <w:proofErr w:type="spellEnd"/>
      <w:r w:rsidRPr="00B3503D">
        <w:rPr>
          <w:i/>
          <w:iCs/>
        </w:rPr>
        <w:t xml:space="preserve"> </w:t>
      </w:r>
      <w:proofErr w:type="spellStart"/>
      <w:r w:rsidRPr="00B3503D">
        <w:t>Spp</w:t>
      </w:r>
      <w:proofErr w:type="spellEnd"/>
      <w:r w:rsidRPr="00B3503D">
        <w:t xml:space="preserve"> </w:t>
      </w:r>
      <w:r>
        <w:t>(</w:t>
      </w:r>
      <w:proofErr w:type="spellStart"/>
      <w:r w:rsidRPr="00B3503D">
        <w:rPr>
          <w:i/>
          <w:iCs/>
        </w:rPr>
        <w:t>Stomoxys</w:t>
      </w:r>
      <w:proofErr w:type="spellEnd"/>
      <w:r w:rsidRPr="00B3503D">
        <w:rPr>
          <w:i/>
          <w:iCs/>
        </w:rPr>
        <w:t xml:space="preserve"> </w:t>
      </w:r>
      <w:proofErr w:type="spellStart"/>
      <w:r w:rsidRPr="00B3503D">
        <w:rPr>
          <w:i/>
          <w:iCs/>
        </w:rPr>
        <w:t>calsitrans</w:t>
      </w:r>
      <w:proofErr w:type="spellEnd"/>
      <w:r w:rsidRPr="00B3503D">
        <w:rPr>
          <w:i/>
          <w:iCs/>
        </w:rPr>
        <w:t xml:space="preserve">, </w:t>
      </w:r>
      <w:proofErr w:type="spellStart"/>
      <w:r w:rsidRPr="00B3503D">
        <w:rPr>
          <w:i/>
          <w:iCs/>
        </w:rPr>
        <w:t>Stomoxys</w:t>
      </w:r>
      <w:proofErr w:type="spellEnd"/>
      <w:r w:rsidRPr="00B3503D">
        <w:rPr>
          <w:i/>
          <w:iCs/>
        </w:rPr>
        <w:t xml:space="preserve"> </w:t>
      </w:r>
      <w:proofErr w:type="spellStart"/>
      <w:r w:rsidRPr="00B3503D">
        <w:rPr>
          <w:i/>
          <w:iCs/>
        </w:rPr>
        <w:t>sitiens</w:t>
      </w:r>
      <w:proofErr w:type="spellEnd"/>
      <w:r w:rsidRPr="00B3503D">
        <w:rPr>
          <w:i/>
          <w:iCs/>
        </w:rPr>
        <w:t xml:space="preserve">, </w:t>
      </w:r>
      <w:proofErr w:type="spellStart"/>
      <w:r w:rsidRPr="00B3503D">
        <w:rPr>
          <w:i/>
          <w:iCs/>
        </w:rPr>
        <w:t>Stomoxys</w:t>
      </w:r>
      <w:proofErr w:type="spellEnd"/>
      <w:r w:rsidRPr="00B3503D">
        <w:rPr>
          <w:i/>
          <w:iCs/>
        </w:rPr>
        <w:t xml:space="preserve"> indica</w:t>
      </w:r>
      <w:r>
        <w:t xml:space="preserve">), Diptera: </w:t>
      </w:r>
      <w:proofErr w:type="spellStart"/>
      <w:r>
        <w:t>Muscidae</w:t>
      </w:r>
      <w:proofErr w:type="spellEnd"/>
      <w:r>
        <w:t xml:space="preserve">. Animals., 10 (3), </w:t>
      </w:r>
      <w:proofErr w:type="spellStart"/>
      <w:r>
        <w:t>doi</w:t>
      </w:r>
      <w:proofErr w:type="spellEnd"/>
      <w:r>
        <w:t xml:space="preserve">: </w:t>
      </w:r>
      <w:hyperlink r:id="rId38" w:tgtFrame="_blank" w:history="1">
        <w:r w:rsidRPr="00166138">
          <w:rPr>
            <w:rStyle w:val="Hyperlink"/>
          </w:rPr>
          <w:t>10.3390/ani10030477</w:t>
        </w:r>
      </w:hyperlink>
      <w:r w:rsidRPr="00166138">
        <w:t>.</w:t>
      </w:r>
    </w:p>
    <w:p w14:paraId="67D72C8A" w14:textId="287B8BA5" w:rsidR="00C52DC4" w:rsidRDefault="00C52DC4" w:rsidP="00C52DC4">
      <w:r>
        <w:t>KING, A.M., LEFKOWITZ, E., ADAMS, M.J. &amp; CARSTENS, E.B. 2011. Virus taxonomy: ninth report of the International Committee on Taxonomy of Viruses, Elsevier Academic Press, San Diego, CA, 193</w:t>
      </w:r>
      <w:r w:rsidR="00A83181">
        <w:sym w:font="Symbol" w:char="F02D"/>
      </w:r>
      <w:r>
        <w:t>201.</w:t>
      </w:r>
    </w:p>
    <w:p w14:paraId="44D4A83D" w14:textId="63A26789" w:rsidR="00C52DC4" w:rsidRDefault="00C52DC4" w:rsidP="00C52DC4">
      <w:r>
        <w:t>KLAUSNER, Z., FATTAL, E. &amp; KLEMENT, E. 2017. Using synoptic systems’ typical wind trajectories for the analysis of potential atmospheric long‐distance dispersal of lumpy skin disease virus. Transboundary and Emerging Diseases, 64(2): 398</w:t>
      </w:r>
      <w:r w:rsidR="00A83181">
        <w:sym w:font="Symbol" w:char="F02D"/>
      </w:r>
      <w:r>
        <w:t>410.</w:t>
      </w:r>
    </w:p>
    <w:p w14:paraId="0A0D285A" w14:textId="4F0FE996" w:rsidR="003244A5" w:rsidRDefault="003244A5" w:rsidP="00C52DC4">
      <w:r>
        <w:t>L</w:t>
      </w:r>
      <w:r w:rsidR="00B67C30">
        <w:t>ITTLEPROUD</w:t>
      </w:r>
      <w:r>
        <w:t xml:space="preserve">, D. 2022. </w:t>
      </w:r>
      <w:hyperlink r:id="rId39" w:history="1">
        <w:r w:rsidRPr="00B67C30">
          <w:rPr>
            <w:rStyle w:val="Hyperlink"/>
          </w:rPr>
          <w:t>Lumpy skin disease live samples to be imported to Australia so CSIRO can develop vaccine</w:t>
        </w:r>
      </w:hyperlink>
      <w:r>
        <w:t xml:space="preserve">, media release, the Hon. David </w:t>
      </w:r>
      <w:proofErr w:type="spellStart"/>
      <w:r>
        <w:t>Littleproud</w:t>
      </w:r>
      <w:proofErr w:type="spellEnd"/>
      <w:r>
        <w:t xml:space="preserve"> MP, Minister for Agriculture, Canberra, April</w:t>
      </w:r>
      <w:r w:rsidR="00A83181">
        <w:t>.</w:t>
      </w:r>
      <w:r>
        <w:t xml:space="preserve"> </w:t>
      </w:r>
      <w:r w:rsidR="004F4613">
        <w:t>[</w:t>
      </w:r>
      <w:r w:rsidR="00A83181">
        <w:t>A</w:t>
      </w:r>
      <w:r>
        <w:t>ccessed 23 June 2022</w:t>
      </w:r>
      <w:r w:rsidR="004F4613">
        <w:t>]</w:t>
      </w:r>
      <w:r>
        <w:t xml:space="preserve">. </w:t>
      </w:r>
    </w:p>
    <w:p w14:paraId="2A2C2537" w14:textId="5AA97D26" w:rsidR="000968C3" w:rsidRDefault="000968C3" w:rsidP="000968C3">
      <w:r>
        <w:t>NAMAZI, F &amp; KHODAKARAM T</w:t>
      </w:r>
      <w:r w:rsidR="00DA549F">
        <w:t xml:space="preserve">AFTI, </w:t>
      </w:r>
      <w:r>
        <w:t xml:space="preserve">A. 2021. Lumpy skin disease, an emerging transboundary viral disease: A review. </w:t>
      </w:r>
      <w:r w:rsidR="00DA549F">
        <w:t xml:space="preserve">Journal of </w:t>
      </w:r>
      <w:r>
        <w:t>Vet</w:t>
      </w:r>
      <w:r w:rsidR="00DA549F">
        <w:t xml:space="preserve">erinary </w:t>
      </w:r>
      <w:r>
        <w:t>Med</w:t>
      </w:r>
      <w:r w:rsidR="00DA549F">
        <w:t xml:space="preserve">icine and </w:t>
      </w:r>
      <w:r>
        <w:t>Sci</w:t>
      </w:r>
      <w:r w:rsidR="00DA549F">
        <w:t>ence</w:t>
      </w:r>
      <w:r>
        <w:t xml:space="preserve">, </w:t>
      </w:r>
      <w:proofErr w:type="spellStart"/>
      <w:r>
        <w:t>doi</w:t>
      </w:r>
      <w:proofErr w:type="spellEnd"/>
      <w:r>
        <w:t xml:space="preserve">: </w:t>
      </w:r>
      <w:hyperlink r:id="rId40" w:history="1">
        <w:r w:rsidRPr="00527EE8">
          <w:rPr>
            <w:rStyle w:val="Hyperlink"/>
          </w:rPr>
          <w:t>https://doi.org/10.1002/vms3.434</w:t>
        </w:r>
      </w:hyperlink>
      <w:r w:rsidR="00EA14D5">
        <w:rPr>
          <w:rStyle w:val="Hyperlink"/>
        </w:rPr>
        <w:t>.</w:t>
      </w:r>
    </w:p>
    <w:p w14:paraId="26442FA8" w14:textId="7849B47D" w:rsidR="00BB6940" w:rsidRDefault="00BB6940" w:rsidP="00BB6940">
      <w:r>
        <w:t>NHMRC (</w:t>
      </w:r>
      <w:r w:rsidR="002B6AC1">
        <w:t>National Health and Medical Research Council)</w:t>
      </w:r>
      <w:r>
        <w:t xml:space="preserve"> 2022</w:t>
      </w:r>
      <w:r w:rsidR="002B6AC1">
        <w:t>.</w:t>
      </w:r>
      <w:r>
        <w:t xml:space="preserve"> </w:t>
      </w:r>
      <w:hyperlink r:id="rId41" w:history="1">
        <w:r w:rsidRPr="00B860EF">
          <w:rPr>
            <w:rStyle w:val="Hyperlink"/>
          </w:rPr>
          <w:t>Gain-of-</w:t>
        </w:r>
        <w:r w:rsidR="00A83181">
          <w:rPr>
            <w:rStyle w:val="Hyperlink"/>
          </w:rPr>
          <w:t>f</w:t>
        </w:r>
        <w:r w:rsidRPr="00B860EF">
          <w:rPr>
            <w:rStyle w:val="Hyperlink"/>
          </w:rPr>
          <w:t xml:space="preserve">unction </w:t>
        </w:r>
        <w:r w:rsidR="00A83181">
          <w:rPr>
            <w:rStyle w:val="Hyperlink"/>
          </w:rPr>
          <w:t>r</w:t>
        </w:r>
        <w:r w:rsidRPr="00B860EF">
          <w:rPr>
            <w:rStyle w:val="Hyperlink"/>
          </w:rPr>
          <w:t xml:space="preserve">esearch </w:t>
        </w:r>
        <w:r w:rsidR="00A83181">
          <w:rPr>
            <w:rStyle w:val="Hyperlink"/>
          </w:rPr>
          <w:t>r</w:t>
        </w:r>
        <w:r w:rsidRPr="00B860EF">
          <w:rPr>
            <w:rStyle w:val="Hyperlink"/>
          </w:rPr>
          <w:t xml:space="preserve">eview </w:t>
        </w:r>
        <w:r w:rsidR="00A83181">
          <w:rPr>
            <w:rStyle w:val="Hyperlink"/>
          </w:rPr>
          <w:t>r</w:t>
        </w:r>
        <w:r w:rsidRPr="00B860EF">
          <w:rPr>
            <w:rStyle w:val="Hyperlink"/>
          </w:rPr>
          <w:t>eport</w:t>
        </w:r>
      </w:hyperlink>
      <w:r w:rsidR="002B6AC1">
        <w:t xml:space="preserve">. </w:t>
      </w:r>
      <w:r>
        <w:t>Canberra</w:t>
      </w:r>
      <w:r w:rsidR="002B6AC1">
        <w:t>: National Health and Medical Research Council</w:t>
      </w:r>
      <w:r w:rsidR="00091F6F">
        <w:t>, Department of Health</w:t>
      </w:r>
      <w:r w:rsidR="002B6AC1">
        <w:t>.</w:t>
      </w:r>
      <w:r>
        <w:t xml:space="preserve"> </w:t>
      </w:r>
      <w:r w:rsidR="004F4613">
        <w:t>[</w:t>
      </w:r>
      <w:r w:rsidR="002B6AC1">
        <w:t>A</w:t>
      </w:r>
      <w:r>
        <w:t>ccessed 29 June 2022</w:t>
      </w:r>
      <w:r w:rsidR="004F4613">
        <w:t>]</w:t>
      </w:r>
      <w:r>
        <w:t xml:space="preserve">. </w:t>
      </w:r>
    </w:p>
    <w:p w14:paraId="2181FB20" w14:textId="052FC710" w:rsidR="00710A2B" w:rsidRDefault="00E54DB2" w:rsidP="00C52DC4">
      <w:r>
        <w:t xml:space="preserve">NTC </w:t>
      </w:r>
      <w:r w:rsidR="00710A2B">
        <w:t xml:space="preserve">(National Transport Commission) 2020. </w:t>
      </w:r>
      <w:hyperlink r:id="rId42" w:history="1">
        <w:r w:rsidR="00710A2B" w:rsidRPr="00710A2B">
          <w:rPr>
            <w:rStyle w:val="Hyperlink"/>
          </w:rPr>
          <w:t>Australian Code for the Transport of Dangerous Goods by Road and Rail</w:t>
        </w:r>
      </w:hyperlink>
      <w:r w:rsidR="00710A2B">
        <w:t>, Edition 7.7, July</w:t>
      </w:r>
      <w:r w:rsidR="00A83181">
        <w:t>.</w:t>
      </w:r>
      <w:r w:rsidR="00710A2B">
        <w:t xml:space="preserve"> </w:t>
      </w:r>
      <w:r w:rsidR="004F4613">
        <w:t>[</w:t>
      </w:r>
      <w:r w:rsidR="00A83181">
        <w:t>A</w:t>
      </w:r>
      <w:r w:rsidR="00710A2B">
        <w:t>ccessed 27 June 2022</w:t>
      </w:r>
      <w:r w:rsidR="004F4613">
        <w:t>]</w:t>
      </w:r>
      <w:r w:rsidR="00710A2B">
        <w:t>.</w:t>
      </w:r>
    </w:p>
    <w:p w14:paraId="5427272A" w14:textId="421A87C9" w:rsidR="0001530C" w:rsidRDefault="0001530C" w:rsidP="0001530C">
      <w:pPr>
        <w:rPr>
          <w:rFonts w:asciiTheme="minorHAnsi" w:hAnsiTheme="minorHAnsi" w:cstheme="minorHAnsi"/>
          <w:color w:val="2E2E2E"/>
        </w:rPr>
      </w:pPr>
      <w:r w:rsidRPr="00D93FF8">
        <w:rPr>
          <w:rFonts w:asciiTheme="minorHAnsi" w:hAnsiTheme="minorHAnsi" w:cstheme="minorHAnsi"/>
          <w:color w:val="2E2E2E"/>
        </w:rPr>
        <w:t xml:space="preserve">OGTR </w:t>
      </w:r>
      <w:r>
        <w:rPr>
          <w:rFonts w:asciiTheme="minorHAnsi" w:hAnsiTheme="minorHAnsi" w:cstheme="minorHAnsi"/>
          <w:color w:val="2E2E2E"/>
        </w:rPr>
        <w:t xml:space="preserve">(Office of the Gene Technology Regulator) </w:t>
      </w:r>
      <w:r w:rsidRPr="00D93FF8">
        <w:rPr>
          <w:rFonts w:asciiTheme="minorHAnsi" w:hAnsiTheme="minorHAnsi" w:cstheme="minorHAnsi"/>
          <w:color w:val="2E2E2E"/>
        </w:rPr>
        <w:t>2021</w:t>
      </w:r>
      <w:r>
        <w:rPr>
          <w:rFonts w:asciiTheme="minorHAnsi" w:hAnsiTheme="minorHAnsi" w:cstheme="minorHAnsi"/>
          <w:color w:val="2E2E2E"/>
        </w:rPr>
        <w:t>.</w:t>
      </w:r>
      <w:r w:rsidRPr="00D93FF8">
        <w:rPr>
          <w:rFonts w:asciiTheme="minorHAnsi" w:hAnsiTheme="minorHAnsi" w:cstheme="minorHAnsi"/>
          <w:color w:val="2E2E2E"/>
        </w:rPr>
        <w:t xml:space="preserve"> </w:t>
      </w:r>
      <w:hyperlink r:id="rId43" w:history="1">
        <w:r w:rsidRPr="00BB6940">
          <w:rPr>
            <w:rStyle w:val="Hyperlink"/>
            <w:rFonts w:asciiTheme="minorHAnsi" w:hAnsiTheme="minorHAnsi" w:cstheme="minorHAnsi"/>
          </w:rPr>
          <w:t>Risk Assessment and Risk Management Plan (consultation version) for DIR 187 Clinical trial of a genetically modified alphavirus for treatment of cancer</w:t>
        </w:r>
      </w:hyperlink>
      <w:r>
        <w:rPr>
          <w:rFonts w:asciiTheme="minorHAnsi" w:hAnsiTheme="minorHAnsi" w:cstheme="minorHAnsi"/>
          <w:color w:val="2E2E2E"/>
        </w:rPr>
        <w:t>. Canberra:</w:t>
      </w:r>
      <w:r w:rsidRPr="00D93FF8">
        <w:rPr>
          <w:rFonts w:asciiTheme="minorHAnsi" w:hAnsiTheme="minorHAnsi" w:cstheme="minorHAnsi"/>
          <w:color w:val="2E2E2E"/>
        </w:rPr>
        <w:t xml:space="preserve"> Office of the Gene Technology Regulator, Department of Health</w:t>
      </w:r>
      <w:r>
        <w:rPr>
          <w:rFonts w:asciiTheme="minorHAnsi" w:hAnsiTheme="minorHAnsi" w:cstheme="minorHAnsi"/>
          <w:color w:val="2E2E2E"/>
        </w:rPr>
        <w:t xml:space="preserve">, </w:t>
      </w:r>
      <w:r w:rsidRPr="00D93FF8">
        <w:rPr>
          <w:rFonts w:asciiTheme="minorHAnsi" w:hAnsiTheme="minorHAnsi" w:cstheme="minorHAnsi"/>
          <w:color w:val="2E2E2E"/>
        </w:rPr>
        <w:t>Canberra</w:t>
      </w:r>
      <w:r>
        <w:rPr>
          <w:rFonts w:asciiTheme="minorHAnsi" w:hAnsiTheme="minorHAnsi" w:cstheme="minorHAnsi"/>
          <w:color w:val="2E2E2E"/>
        </w:rPr>
        <w:t>.</w:t>
      </w:r>
      <w:r w:rsidRPr="00D93FF8">
        <w:rPr>
          <w:rFonts w:asciiTheme="minorHAnsi" w:hAnsiTheme="minorHAnsi" w:cstheme="minorHAnsi"/>
          <w:color w:val="2E2E2E"/>
        </w:rPr>
        <w:t xml:space="preserve"> </w:t>
      </w:r>
      <w:r w:rsidR="004F4613">
        <w:rPr>
          <w:rFonts w:asciiTheme="minorHAnsi" w:hAnsiTheme="minorHAnsi" w:cstheme="minorHAnsi"/>
          <w:color w:val="2E2E2E"/>
        </w:rPr>
        <w:t>[</w:t>
      </w:r>
      <w:r>
        <w:rPr>
          <w:rFonts w:asciiTheme="minorHAnsi" w:hAnsiTheme="minorHAnsi" w:cstheme="minorHAnsi"/>
          <w:color w:val="2E2E2E"/>
        </w:rPr>
        <w:t>A</w:t>
      </w:r>
      <w:r w:rsidRPr="00D93FF8">
        <w:rPr>
          <w:rFonts w:asciiTheme="minorHAnsi" w:hAnsiTheme="minorHAnsi" w:cstheme="minorHAnsi"/>
          <w:color w:val="2E2E2E"/>
        </w:rPr>
        <w:t>ccessed 29 June 2022</w:t>
      </w:r>
      <w:r w:rsidR="004F4613">
        <w:rPr>
          <w:rFonts w:asciiTheme="minorHAnsi" w:hAnsiTheme="minorHAnsi" w:cstheme="minorHAnsi"/>
          <w:color w:val="2E2E2E"/>
        </w:rPr>
        <w:t>]</w:t>
      </w:r>
      <w:r w:rsidRPr="00D93FF8">
        <w:rPr>
          <w:rFonts w:asciiTheme="minorHAnsi" w:hAnsiTheme="minorHAnsi" w:cstheme="minorHAnsi"/>
          <w:color w:val="2E2E2E"/>
        </w:rPr>
        <w:t>.</w:t>
      </w:r>
    </w:p>
    <w:p w14:paraId="53537321" w14:textId="7A7681C1" w:rsidR="00D93FF8" w:rsidRPr="00D93FF8" w:rsidRDefault="00D93FF8" w:rsidP="00D93FF8">
      <w:pPr>
        <w:rPr>
          <w:rFonts w:asciiTheme="minorHAnsi" w:hAnsiTheme="minorHAnsi" w:cstheme="minorHAnsi"/>
          <w:color w:val="2E2E2E"/>
        </w:rPr>
      </w:pPr>
      <w:r w:rsidRPr="00D93FF8">
        <w:rPr>
          <w:rFonts w:asciiTheme="minorHAnsi" w:hAnsiTheme="minorHAnsi" w:cstheme="minorHAnsi"/>
          <w:color w:val="2E2E2E"/>
        </w:rPr>
        <w:t xml:space="preserve">OGTR </w:t>
      </w:r>
      <w:r>
        <w:rPr>
          <w:rFonts w:asciiTheme="minorHAnsi" w:hAnsiTheme="minorHAnsi" w:cstheme="minorHAnsi"/>
          <w:color w:val="2E2E2E"/>
        </w:rPr>
        <w:t xml:space="preserve">(Office of the Gene Technology Regulator) </w:t>
      </w:r>
      <w:r w:rsidRPr="00D93FF8">
        <w:rPr>
          <w:rFonts w:asciiTheme="minorHAnsi" w:hAnsiTheme="minorHAnsi" w:cstheme="minorHAnsi"/>
          <w:color w:val="2E2E2E"/>
        </w:rPr>
        <w:t>2012</w:t>
      </w:r>
      <w:r>
        <w:rPr>
          <w:rFonts w:asciiTheme="minorHAnsi" w:hAnsiTheme="minorHAnsi" w:cstheme="minorHAnsi"/>
          <w:color w:val="2E2E2E"/>
        </w:rPr>
        <w:t>.</w:t>
      </w:r>
      <w:r w:rsidRPr="00D93FF8">
        <w:rPr>
          <w:rFonts w:asciiTheme="minorHAnsi" w:hAnsiTheme="minorHAnsi" w:cstheme="minorHAnsi"/>
          <w:color w:val="2E2E2E"/>
        </w:rPr>
        <w:t xml:space="preserve"> </w:t>
      </w:r>
      <w:hyperlink r:id="rId44" w:history="1">
        <w:r w:rsidRPr="00D93FF8">
          <w:rPr>
            <w:rStyle w:val="Hyperlink"/>
            <w:rFonts w:asciiTheme="minorHAnsi" w:hAnsiTheme="minorHAnsi" w:cstheme="minorHAnsi"/>
          </w:rPr>
          <w:t>Guideline for certification of a physical containment level 3 laboratory, version 3.1</w:t>
        </w:r>
      </w:hyperlink>
      <w:r w:rsidR="00BB6940">
        <w:rPr>
          <w:rFonts w:asciiTheme="minorHAnsi" w:hAnsiTheme="minorHAnsi" w:cstheme="minorHAnsi"/>
          <w:color w:val="2E2E2E"/>
        </w:rPr>
        <w:t>. Canberra:</w:t>
      </w:r>
      <w:r w:rsidR="00BB6940" w:rsidRPr="00D93FF8">
        <w:rPr>
          <w:rFonts w:asciiTheme="minorHAnsi" w:hAnsiTheme="minorHAnsi" w:cstheme="minorHAnsi"/>
          <w:color w:val="2E2E2E"/>
        </w:rPr>
        <w:t xml:space="preserve"> </w:t>
      </w:r>
      <w:r w:rsidR="00BB6940">
        <w:rPr>
          <w:rFonts w:asciiTheme="minorHAnsi" w:hAnsiTheme="minorHAnsi" w:cstheme="minorHAnsi"/>
          <w:color w:val="2E2E2E"/>
        </w:rPr>
        <w:t xml:space="preserve">Office of the Gene Technology Regulator, </w:t>
      </w:r>
      <w:r w:rsidRPr="00D93FF8">
        <w:rPr>
          <w:rFonts w:asciiTheme="minorHAnsi" w:hAnsiTheme="minorHAnsi" w:cstheme="minorHAnsi"/>
          <w:color w:val="2E2E2E"/>
        </w:rPr>
        <w:t>Department of Health and Ageing, Canberra</w:t>
      </w:r>
      <w:r w:rsidR="00BB6940">
        <w:rPr>
          <w:rFonts w:asciiTheme="minorHAnsi" w:hAnsiTheme="minorHAnsi" w:cstheme="minorHAnsi"/>
          <w:color w:val="2E2E2E"/>
        </w:rPr>
        <w:t>.</w:t>
      </w:r>
      <w:r w:rsidRPr="00D93FF8">
        <w:rPr>
          <w:rFonts w:asciiTheme="minorHAnsi" w:hAnsiTheme="minorHAnsi" w:cstheme="minorHAnsi"/>
          <w:color w:val="2E2E2E"/>
        </w:rPr>
        <w:t xml:space="preserve"> </w:t>
      </w:r>
      <w:r w:rsidR="004F4613">
        <w:rPr>
          <w:rFonts w:asciiTheme="minorHAnsi" w:hAnsiTheme="minorHAnsi" w:cstheme="minorHAnsi"/>
          <w:color w:val="2E2E2E"/>
        </w:rPr>
        <w:t>[</w:t>
      </w:r>
      <w:r w:rsidR="00BB6940">
        <w:rPr>
          <w:rFonts w:asciiTheme="minorHAnsi" w:hAnsiTheme="minorHAnsi" w:cstheme="minorHAnsi"/>
          <w:color w:val="2E2E2E"/>
        </w:rPr>
        <w:t>A</w:t>
      </w:r>
      <w:r w:rsidRPr="00D93FF8">
        <w:rPr>
          <w:rFonts w:asciiTheme="minorHAnsi" w:hAnsiTheme="minorHAnsi" w:cstheme="minorHAnsi"/>
          <w:color w:val="2E2E2E"/>
        </w:rPr>
        <w:t>ccessed 29 June 2022</w:t>
      </w:r>
      <w:r w:rsidR="004F4613">
        <w:rPr>
          <w:rFonts w:asciiTheme="minorHAnsi" w:hAnsiTheme="minorHAnsi" w:cstheme="minorHAnsi"/>
          <w:color w:val="2E2E2E"/>
        </w:rPr>
        <w:t>]</w:t>
      </w:r>
      <w:r w:rsidRPr="00D93FF8">
        <w:rPr>
          <w:rFonts w:asciiTheme="minorHAnsi" w:hAnsiTheme="minorHAnsi" w:cstheme="minorHAnsi"/>
          <w:color w:val="2E2E2E"/>
        </w:rPr>
        <w:t xml:space="preserve">. </w:t>
      </w:r>
    </w:p>
    <w:p w14:paraId="2226F3AB" w14:textId="77777777" w:rsidR="00296C46" w:rsidRDefault="00296C46" w:rsidP="00296C46">
      <w:r>
        <w:t>OIE (World Organisation for Animal Health) 2021</w:t>
      </w:r>
      <w:r w:rsidRPr="00F56097">
        <w:t xml:space="preserve">. Lumpy skin disease, Manual of </w:t>
      </w:r>
      <w:r w:rsidRPr="00450F8E">
        <w:t>d</w:t>
      </w:r>
      <w:r w:rsidRPr="00F56097">
        <w:t xml:space="preserve">iagnostic </w:t>
      </w:r>
      <w:r w:rsidRPr="00450F8E">
        <w:t>t</w:t>
      </w:r>
      <w:r w:rsidRPr="00F56097">
        <w:t xml:space="preserve">ests and </w:t>
      </w:r>
      <w:r w:rsidRPr="00450F8E">
        <w:t>v</w:t>
      </w:r>
      <w:r w:rsidRPr="00F56097">
        <w:t xml:space="preserve">accines for </w:t>
      </w:r>
      <w:r w:rsidRPr="00450F8E">
        <w:t>t</w:t>
      </w:r>
      <w:r w:rsidRPr="00F56097">
        <w:t xml:space="preserve">errestrial </w:t>
      </w:r>
      <w:r w:rsidRPr="00450F8E">
        <w:t>a</w:t>
      </w:r>
      <w:r w:rsidRPr="00F56097">
        <w:t>nimals, World Organisation for Animal Health</w:t>
      </w:r>
      <w:r>
        <w:t>, Paris.</w:t>
      </w:r>
    </w:p>
    <w:p w14:paraId="48E87325" w14:textId="26F3C33C" w:rsidR="003777B6" w:rsidRPr="00166138" w:rsidRDefault="003777B6" w:rsidP="00D93FF8">
      <w:r w:rsidRPr="00986336">
        <w:rPr>
          <w:rFonts w:asciiTheme="minorHAnsi" w:hAnsiTheme="minorHAnsi" w:cstheme="minorHAnsi"/>
          <w:color w:val="2E2E2E"/>
        </w:rPr>
        <w:t xml:space="preserve">SOHIER, </w:t>
      </w:r>
      <w:r>
        <w:rPr>
          <w:rFonts w:asciiTheme="minorHAnsi" w:hAnsiTheme="minorHAnsi" w:cstheme="minorHAnsi"/>
          <w:color w:val="2E2E2E"/>
        </w:rPr>
        <w:t xml:space="preserve">C., </w:t>
      </w:r>
      <w:r w:rsidRPr="00986336">
        <w:rPr>
          <w:rFonts w:asciiTheme="minorHAnsi" w:hAnsiTheme="minorHAnsi" w:cstheme="minorHAnsi"/>
          <w:color w:val="2E2E2E"/>
        </w:rPr>
        <w:t xml:space="preserve">HAEGEMAN, </w:t>
      </w:r>
      <w:r>
        <w:rPr>
          <w:rFonts w:asciiTheme="minorHAnsi" w:hAnsiTheme="minorHAnsi" w:cstheme="minorHAnsi"/>
          <w:color w:val="2E2E2E"/>
        </w:rPr>
        <w:t xml:space="preserve">A., </w:t>
      </w:r>
      <w:r w:rsidRPr="00986336">
        <w:rPr>
          <w:rFonts w:asciiTheme="minorHAnsi" w:hAnsiTheme="minorHAnsi" w:cstheme="minorHAnsi"/>
          <w:color w:val="2E2E2E"/>
        </w:rPr>
        <w:t>MOSTIN,</w:t>
      </w:r>
      <w:r>
        <w:rPr>
          <w:rFonts w:asciiTheme="minorHAnsi" w:hAnsiTheme="minorHAnsi" w:cstheme="minorHAnsi"/>
          <w:color w:val="2E2E2E"/>
        </w:rPr>
        <w:t xml:space="preserve"> L.,</w:t>
      </w:r>
      <w:r w:rsidRPr="00986336">
        <w:rPr>
          <w:rFonts w:asciiTheme="minorHAnsi" w:hAnsiTheme="minorHAnsi" w:cstheme="minorHAnsi"/>
          <w:color w:val="2E2E2E"/>
        </w:rPr>
        <w:t xml:space="preserve"> DE LEEUW, </w:t>
      </w:r>
      <w:r>
        <w:rPr>
          <w:rFonts w:asciiTheme="minorHAnsi" w:hAnsiTheme="minorHAnsi" w:cstheme="minorHAnsi"/>
          <w:color w:val="2E2E2E"/>
        </w:rPr>
        <w:t xml:space="preserve">I., </w:t>
      </w:r>
      <w:r w:rsidRPr="00986336">
        <w:rPr>
          <w:rFonts w:asciiTheme="minorHAnsi" w:hAnsiTheme="minorHAnsi" w:cstheme="minorHAnsi"/>
          <w:color w:val="2E2E2E"/>
        </w:rPr>
        <w:t xml:space="preserve">CAMPE, </w:t>
      </w:r>
      <w:r>
        <w:rPr>
          <w:rFonts w:asciiTheme="minorHAnsi" w:hAnsiTheme="minorHAnsi" w:cstheme="minorHAnsi"/>
          <w:color w:val="2E2E2E"/>
        </w:rPr>
        <w:t xml:space="preserve">W.V., </w:t>
      </w:r>
      <w:r w:rsidRPr="00986336">
        <w:rPr>
          <w:rFonts w:asciiTheme="minorHAnsi" w:hAnsiTheme="minorHAnsi" w:cstheme="minorHAnsi"/>
          <w:color w:val="2E2E2E"/>
        </w:rPr>
        <w:t>DE VLEESCHAUWER,</w:t>
      </w:r>
      <w:r>
        <w:rPr>
          <w:rFonts w:asciiTheme="minorHAnsi" w:hAnsiTheme="minorHAnsi" w:cstheme="minorHAnsi"/>
          <w:color w:val="2E2E2E"/>
        </w:rPr>
        <w:t xml:space="preserve"> A.,</w:t>
      </w:r>
      <w:r w:rsidRPr="00986336">
        <w:rPr>
          <w:rFonts w:asciiTheme="minorHAnsi" w:hAnsiTheme="minorHAnsi" w:cstheme="minorHAnsi"/>
          <w:color w:val="2E2E2E"/>
        </w:rPr>
        <w:t xml:space="preserve"> TUPPURAINEN, </w:t>
      </w:r>
      <w:r>
        <w:rPr>
          <w:rFonts w:asciiTheme="minorHAnsi" w:hAnsiTheme="minorHAnsi" w:cstheme="minorHAnsi"/>
          <w:color w:val="2E2E2E"/>
        </w:rPr>
        <w:t>E.S.M.,</w:t>
      </w:r>
      <w:r w:rsidRPr="00986336">
        <w:rPr>
          <w:rFonts w:asciiTheme="minorHAnsi" w:hAnsiTheme="minorHAnsi" w:cstheme="minorHAnsi"/>
          <w:color w:val="2E2E2E"/>
        </w:rPr>
        <w:t xml:space="preserve"> VAN DEN BERG,</w:t>
      </w:r>
      <w:r>
        <w:rPr>
          <w:rFonts w:asciiTheme="minorHAnsi" w:hAnsiTheme="minorHAnsi" w:cstheme="minorHAnsi"/>
          <w:color w:val="2E2E2E"/>
        </w:rPr>
        <w:t xml:space="preserve"> T.,</w:t>
      </w:r>
      <w:r w:rsidRPr="00986336">
        <w:rPr>
          <w:rFonts w:asciiTheme="minorHAnsi" w:hAnsiTheme="minorHAnsi" w:cstheme="minorHAnsi"/>
          <w:color w:val="2E2E2E"/>
        </w:rPr>
        <w:t xml:space="preserve"> DE REGGE, </w:t>
      </w:r>
      <w:r>
        <w:rPr>
          <w:rFonts w:asciiTheme="minorHAnsi" w:hAnsiTheme="minorHAnsi" w:cstheme="minorHAnsi"/>
          <w:color w:val="2E2E2E"/>
        </w:rPr>
        <w:t>N.</w:t>
      </w:r>
      <w:r w:rsidR="00A83181">
        <w:rPr>
          <w:rFonts w:asciiTheme="minorHAnsi" w:hAnsiTheme="minorHAnsi" w:cstheme="minorHAnsi"/>
          <w:color w:val="2E2E2E"/>
        </w:rPr>
        <w:t xml:space="preserve"> &amp;</w:t>
      </w:r>
      <w:r>
        <w:rPr>
          <w:rFonts w:asciiTheme="minorHAnsi" w:hAnsiTheme="minorHAnsi" w:cstheme="minorHAnsi"/>
          <w:color w:val="2E2E2E"/>
        </w:rPr>
        <w:t xml:space="preserve"> </w:t>
      </w:r>
      <w:r w:rsidRPr="00986336">
        <w:rPr>
          <w:rFonts w:asciiTheme="minorHAnsi" w:hAnsiTheme="minorHAnsi" w:cstheme="minorHAnsi"/>
          <w:color w:val="2E2E2E"/>
        </w:rPr>
        <w:t>DE CLERCQ</w:t>
      </w:r>
      <w:r>
        <w:rPr>
          <w:rFonts w:asciiTheme="minorHAnsi" w:hAnsiTheme="minorHAnsi" w:cstheme="minorHAnsi"/>
          <w:color w:val="2E2E2E"/>
        </w:rPr>
        <w:t xml:space="preserve">, K. 2019. </w:t>
      </w:r>
      <w:r w:rsidRPr="00986336">
        <w:rPr>
          <w:rFonts w:asciiTheme="minorHAnsi" w:hAnsiTheme="minorHAnsi" w:cstheme="minorHAnsi"/>
          <w:color w:val="2E2E2E"/>
        </w:rPr>
        <w:t xml:space="preserve">Experimental evidence of mechanical lumpy skin disease virus transmission by </w:t>
      </w:r>
      <w:proofErr w:type="spellStart"/>
      <w:r w:rsidRPr="00B3503D">
        <w:rPr>
          <w:rFonts w:asciiTheme="minorHAnsi" w:hAnsiTheme="minorHAnsi" w:cstheme="minorHAnsi"/>
          <w:i/>
          <w:iCs/>
          <w:color w:val="2E2E2E"/>
        </w:rPr>
        <w:t>Stomoxys</w:t>
      </w:r>
      <w:proofErr w:type="spellEnd"/>
      <w:r w:rsidRPr="00B3503D">
        <w:rPr>
          <w:rFonts w:asciiTheme="minorHAnsi" w:hAnsiTheme="minorHAnsi" w:cstheme="minorHAnsi"/>
          <w:i/>
          <w:iCs/>
          <w:color w:val="2E2E2E"/>
        </w:rPr>
        <w:t xml:space="preserve"> </w:t>
      </w:r>
      <w:proofErr w:type="spellStart"/>
      <w:r w:rsidRPr="00B3503D">
        <w:rPr>
          <w:rFonts w:asciiTheme="minorHAnsi" w:hAnsiTheme="minorHAnsi" w:cstheme="minorHAnsi"/>
          <w:i/>
          <w:iCs/>
          <w:color w:val="2E2E2E"/>
        </w:rPr>
        <w:t>calcitrans</w:t>
      </w:r>
      <w:proofErr w:type="spellEnd"/>
      <w:r w:rsidRPr="00986336">
        <w:rPr>
          <w:rFonts w:asciiTheme="minorHAnsi" w:hAnsiTheme="minorHAnsi" w:cstheme="minorHAnsi"/>
          <w:color w:val="2E2E2E"/>
        </w:rPr>
        <w:t xml:space="preserve"> biting flies and </w:t>
      </w:r>
      <w:proofErr w:type="spellStart"/>
      <w:r w:rsidRPr="00DB59A9">
        <w:rPr>
          <w:rFonts w:asciiTheme="minorHAnsi" w:hAnsiTheme="minorHAnsi" w:cstheme="minorHAnsi"/>
          <w:i/>
          <w:iCs/>
          <w:color w:val="2E2E2E"/>
        </w:rPr>
        <w:t>Haematopota</w:t>
      </w:r>
      <w:proofErr w:type="spellEnd"/>
      <w:r w:rsidRPr="00986336">
        <w:rPr>
          <w:rFonts w:asciiTheme="minorHAnsi" w:hAnsiTheme="minorHAnsi" w:cstheme="minorHAnsi"/>
          <w:color w:val="2E2E2E"/>
        </w:rPr>
        <w:t xml:space="preserve"> spp. Horseflies</w:t>
      </w:r>
      <w:r>
        <w:rPr>
          <w:rFonts w:asciiTheme="minorHAnsi" w:hAnsiTheme="minorHAnsi" w:cstheme="minorHAnsi"/>
          <w:color w:val="2E2E2E"/>
        </w:rPr>
        <w:t xml:space="preserve">. </w:t>
      </w:r>
      <w:r w:rsidRPr="00986336">
        <w:rPr>
          <w:rFonts w:asciiTheme="minorHAnsi" w:hAnsiTheme="minorHAnsi" w:cstheme="minorHAnsi"/>
          <w:color w:val="2E2E2E"/>
        </w:rPr>
        <w:t>Sci</w:t>
      </w:r>
      <w:r>
        <w:rPr>
          <w:rFonts w:asciiTheme="minorHAnsi" w:hAnsiTheme="minorHAnsi" w:cstheme="minorHAnsi"/>
          <w:color w:val="2E2E2E"/>
        </w:rPr>
        <w:t>entific</w:t>
      </w:r>
      <w:r w:rsidRPr="00986336">
        <w:rPr>
          <w:rFonts w:asciiTheme="minorHAnsi" w:hAnsiTheme="minorHAnsi" w:cstheme="minorHAnsi"/>
          <w:color w:val="2E2E2E"/>
        </w:rPr>
        <w:t xml:space="preserve"> Rep</w:t>
      </w:r>
      <w:r>
        <w:rPr>
          <w:rFonts w:asciiTheme="minorHAnsi" w:hAnsiTheme="minorHAnsi" w:cstheme="minorHAnsi"/>
          <w:color w:val="2E2E2E"/>
        </w:rPr>
        <w:t>orts</w:t>
      </w:r>
      <w:r w:rsidRPr="00986336">
        <w:rPr>
          <w:rFonts w:asciiTheme="minorHAnsi" w:hAnsiTheme="minorHAnsi" w:cstheme="minorHAnsi"/>
          <w:color w:val="2E2E2E"/>
        </w:rPr>
        <w:t xml:space="preserve">, 9 (1), 20076, </w:t>
      </w:r>
      <w:hyperlink r:id="rId45" w:tgtFrame="_blank" w:history="1">
        <w:r w:rsidRPr="00166138">
          <w:rPr>
            <w:rStyle w:val="Hyperlink"/>
          </w:rPr>
          <w:t>10.1038/s41598-019-56605-6</w:t>
        </w:r>
      </w:hyperlink>
      <w:r w:rsidRPr="00166138">
        <w:t>.</w:t>
      </w:r>
    </w:p>
    <w:p w14:paraId="3441E73C" w14:textId="31E1A06F" w:rsidR="00317ACA" w:rsidRDefault="00096CDB" w:rsidP="00C52DC4">
      <w:r w:rsidRPr="00096CDB">
        <w:t>T</w:t>
      </w:r>
      <w:r>
        <w:t>UPPURAINEN</w:t>
      </w:r>
      <w:r w:rsidRPr="00096CDB">
        <w:t>, E.</w:t>
      </w:r>
      <w:r>
        <w:t>,</w:t>
      </w:r>
      <w:r w:rsidRPr="00096CDB">
        <w:t xml:space="preserve"> D</w:t>
      </w:r>
      <w:r>
        <w:t>IETZE</w:t>
      </w:r>
      <w:r w:rsidRPr="00096CDB">
        <w:t>, K.</w:t>
      </w:r>
      <w:r>
        <w:t>,</w:t>
      </w:r>
      <w:r w:rsidRPr="00096CDB">
        <w:t xml:space="preserve"> W</w:t>
      </w:r>
      <w:r>
        <w:t>OLFF</w:t>
      </w:r>
      <w:r w:rsidRPr="00096CDB">
        <w:t>, J.</w:t>
      </w:r>
      <w:r>
        <w:t>,</w:t>
      </w:r>
      <w:r w:rsidRPr="00096CDB">
        <w:t xml:space="preserve"> B</w:t>
      </w:r>
      <w:r>
        <w:t>ERGMANN</w:t>
      </w:r>
      <w:r w:rsidRPr="00096CDB">
        <w:t>, H.</w:t>
      </w:r>
      <w:r>
        <w:t>,</w:t>
      </w:r>
      <w:r w:rsidRPr="00096CDB">
        <w:t xml:space="preserve"> B</w:t>
      </w:r>
      <w:r>
        <w:t>ELTRAN</w:t>
      </w:r>
      <w:r w:rsidRPr="00096CDB">
        <w:t>-A</w:t>
      </w:r>
      <w:r>
        <w:t>LCRUDO</w:t>
      </w:r>
      <w:r w:rsidRPr="00096CDB">
        <w:t>, D.</w:t>
      </w:r>
      <w:r>
        <w:t>,</w:t>
      </w:r>
      <w:r w:rsidRPr="00096CDB">
        <w:t xml:space="preserve"> F</w:t>
      </w:r>
      <w:r>
        <w:t>AHRION</w:t>
      </w:r>
      <w:r w:rsidRPr="00096CDB">
        <w:t>, A.</w:t>
      </w:r>
      <w:r>
        <w:t>,</w:t>
      </w:r>
      <w:r w:rsidRPr="00096CDB">
        <w:t xml:space="preserve"> L</w:t>
      </w:r>
      <w:r>
        <w:t>AMIEN</w:t>
      </w:r>
      <w:r w:rsidRPr="00096CDB">
        <w:t>, C.E.</w:t>
      </w:r>
      <w:r>
        <w:t>,</w:t>
      </w:r>
      <w:r w:rsidRPr="00096CDB">
        <w:t xml:space="preserve"> B</w:t>
      </w:r>
      <w:r>
        <w:t>USCH</w:t>
      </w:r>
      <w:r w:rsidRPr="00096CDB">
        <w:t>, F.</w:t>
      </w:r>
      <w:r>
        <w:t>,</w:t>
      </w:r>
      <w:r w:rsidRPr="00096CDB">
        <w:t xml:space="preserve"> S</w:t>
      </w:r>
      <w:r>
        <w:t>AUTER</w:t>
      </w:r>
      <w:r w:rsidRPr="00096CDB">
        <w:t>-L</w:t>
      </w:r>
      <w:r>
        <w:t>OUIS</w:t>
      </w:r>
      <w:r w:rsidRPr="00096CDB">
        <w:t>, C.</w:t>
      </w:r>
      <w:r>
        <w:t>,</w:t>
      </w:r>
      <w:r w:rsidRPr="00096CDB">
        <w:t xml:space="preserve"> C</w:t>
      </w:r>
      <w:r>
        <w:t>ONRATHS</w:t>
      </w:r>
      <w:r w:rsidRPr="00096CDB">
        <w:t>, F.J.</w:t>
      </w:r>
      <w:r>
        <w:t>,</w:t>
      </w:r>
      <w:r w:rsidRPr="00096CDB">
        <w:t xml:space="preserve"> D</w:t>
      </w:r>
      <w:r>
        <w:t>E</w:t>
      </w:r>
      <w:r w:rsidRPr="00096CDB">
        <w:t xml:space="preserve"> C</w:t>
      </w:r>
      <w:r>
        <w:t>LERCQ</w:t>
      </w:r>
      <w:r w:rsidRPr="00096CDB">
        <w:t>, K.</w:t>
      </w:r>
      <w:r>
        <w:t>,</w:t>
      </w:r>
      <w:r w:rsidRPr="00096CDB">
        <w:t xml:space="preserve"> H</w:t>
      </w:r>
      <w:r>
        <w:t>OFFMANN</w:t>
      </w:r>
      <w:r w:rsidRPr="00096CDB">
        <w:t>, B.</w:t>
      </w:r>
      <w:r w:rsidR="00A83181">
        <w:t xml:space="preserve"> &amp;</w:t>
      </w:r>
      <w:r w:rsidRPr="00096CDB">
        <w:t xml:space="preserve"> K</w:t>
      </w:r>
      <w:r>
        <w:t>NAUF</w:t>
      </w:r>
      <w:r w:rsidRPr="00096CDB">
        <w:t xml:space="preserve">, S. </w:t>
      </w:r>
      <w:r>
        <w:t xml:space="preserve">2021. </w:t>
      </w:r>
      <w:r w:rsidRPr="00096CDB">
        <w:t xml:space="preserve">Review: </w:t>
      </w:r>
      <w:r w:rsidR="00A83181">
        <w:t>v</w:t>
      </w:r>
      <w:r w:rsidRPr="00096CDB">
        <w:t xml:space="preserve">accines and </w:t>
      </w:r>
      <w:r w:rsidR="00A83181">
        <w:t>v</w:t>
      </w:r>
      <w:r w:rsidRPr="00096CDB">
        <w:t xml:space="preserve">accination against </w:t>
      </w:r>
      <w:r w:rsidR="00A83181">
        <w:t>l</w:t>
      </w:r>
      <w:r w:rsidRPr="00096CDB">
        <w:t xml:space="preserve">umpy </w:t>
      </w:r>
      <w:r w:rsidR="00A83181">
        <w:t>s</w:t>
      </w:r>
      <w:r w:rsidRPr="00096CDB">
        <w:t xml:space="preserve">kin </w:t>
      </w:r>
      <w:r w:rsidR="00A83181">
        <w:t>d</w:t>
      </w:r>
      <w:r w:rsidRPr="00096CDB">
        <w:t>isease. Vaccines</w:t>
      </w:r>
      <w:r>
        <w:t>,</w:t>
      </w:r>
      <w:r w:rsidRPr="00096CDB">
        <w:t xml:space="preserve"> 9, 1136. </w:t>
      </w:r>
      <w:proofErr w:type="spellStart"/>
      <w:r>
        <w:t>doi</w:t>
      </w:r>
      <w:proofErr w:type="spellEnd"/>
      <w:r>
        <w:t xml:space="preserve">: </w:t>
      </w:r>
      <w:hyperlink r:id="rId46" w:history="1">
        <w:r w:rsidRPr="00096CDB">
          <w:rPr>
            <w:rStyle w:val="Hyperlink"/>
          </w:rPr>
          <w:t>https://doi.org/10.3390/vaccines9101136</w:t>
        </w:r>
      </w:hyperlink>
    </w:p>
    <w:p w14:paraId="4255895D" w14:textId="780A6D4A" w:rsidR="00096CDB" w:rsidRDefault="00C813F4" w:rsidP="00C52DC4">
      <w:r>
        <w:t>WHO (World Health Organi</w:t>
      </w:r>
      <w:r w:rsidR="00A83181">
        <w:t>z</w:t>
      </w:r>
      <w:r>
        <w:t xml:space="preserve">ation) </w:t>
      </w:r>
      <w:proofErr w:type="gramStart"/>
      <w:r>
        <w:t>2020.</w:t>
      </w:r>
      <w:proofErr w:type="gramEnd"/>
      <w:r>
        <w:t xml:space="preserve"> </w:t>
      </w:r>
      <w:hyperlink r:id="rId47" w:history="1">
        <w:r w:rsidRPr="00D5177E">
          <w:rPr>
            <w:rStyle w:val="Hyperlink"/>
          </w:rPr>
          <w:t xml:space="preserve">Risk </w:t>
        </w:r>
        <w:r w:rsidR="00A83181">
          <w:rPr>
            <w:rStyle w:val="Hyperlink"/>
          </w:rPr>
          <w:t>a</w:t>
        </w:r>
        <w:r w:rsidRPr="00D5177E">
          <w:rPr>
            <w:rStyle w:val="Hyperlink"/>
          </w:rPr>
          <w:t>ssessment</w:t>
        </w:r>
      </w:hyperlink>
      <w:r w:rsidR="00AE2C06">
        <w:t xml:space="preserve">, </w:t>
      </w:r>
      <w:r>
        <w:t>World Health Organi</w:t>
      </w:r>
      <w:r w:rsidR="004301A9">
        <w:t>z</w:t>
      </w:r>
      <w:r>
        <w:t xml:space="preserve">ation (Laboratory biosafety manual, fourth edition and associated monographs). </w:t>
      </w:r>
      <w:r w:rsidR="00AE2C06">
        <w:t xml:space="preserve">Geneva, </w:t>
      </w:r>
      <w:r>
        <w:t>Licence: CC BY-NC-SA 3.0 IGO.</w:t>
      </w:r>
      <w:r w:rsidR="00AE2C06">
        <w:t xml:space="preserve"> </w:t>
      </w:r>
      <w:r w:rsidR="004F4613">
        <w:t>[</w:t>
      </w:r>
      <w:r w:rsidR="00AE2C06">
        <w:t>Accessed 30 June 2022</w:t>
      </w:r>
      <w:r w:rsidR="004F4613">
        <w:t>]</w:t>
      </w:r>
      <w:r w:rsidR="00AE2C06">
        <w:t>.</w:t>
      </w:r>
    </w:p>
    <w:p w14:paraId="5EF84AFB" w14:textId="5B636A81" w:rsidR="009200F8" w:rsidRDefault="00317ACA" w:rsidP="009200F8">
      <w:pPr>
        <w:pStyle w:val="Heading2"/>
      </w:pPr>
      <w:bookmarkStart w:id="69" w:name="_Ref108174421"/>
      <w:bookmarkStart w:id="70" w:name="_Toc108179650"/>
      <w:r>
        <w:t>Appendi</w:t>
      </w:r>
      <w:r w:rsidR="00A26676">
        <w:t>x</w:t>
      </w:r>
      <w:r w:rsidR="009200F8" w:rsidRPr="009200F8">
        <w:t xml:space="preserve"> </w:t>
      </w:r>
      <w:r w:rsidR="009200F8">
        <w:t xml:space="preserve">A: Department’s </w:t>
      </w:r>
      <w:r w:rsidR="00F35768">
        <w:t>consultation with</w:t>
      </w:r>
      <w:r w:rsidR="009200F8">
        <w:t xml:space="preserve"> </w:t>
      </w:r>
      <w:r w:rsidR="00A839D9">
        <w:t xml:space="preserve">Australian industry </w:t>
      </w:r>
      <w:r w:rsidR="00464CEF">
        <w:t>stakeholders</w:t>
      </w:r>
      <w:bookmarkEnd w:id="69"/>
      <w:bookmarkEnd w:id="70"/>
    </w:p>
    <w:p w14:paraId="3AEBD4CE" w14:textId="5148309E" w:rsidR="00297B71" w:rsidRDefault="009200F8" w:rsidP="009200F8">
      <w:r>
        <w:t xml:space="preserve">In </w:t>
      </w:r>
      <w:r w:rsidR="00AC0896">
        <w:t xml:space="preserve">May </w:t>
      </w:r>
      <w:r>
        <w:t>2022, the department consulted with</w:t>
      </w:r>
      <w:r w:rsidR="00297B71">
        <w:t xml:space="preserve"> a range of</w:t>
      </w:r>
      <w:r>
        <w:t xml:space="preserve"> peak industr</w:t>
      </w:r>
      <w:r w:rsidR="0044529C">
        <w:t>y</w:t>
      </w:r>
      <w:r>
        <w:t xml:space="preserve"> </w:t>
      </w:r>
      <w:r w:rsidR="0044529C">
        <w:t xml:space="preserve">bodies </w:t>
      </w:r>
      <w:r>
        <w:t xml:space="preserve">through formal letters asking for their support for the importation of LSDV into Australia. </w:t>
      </w:r>
      <w:r w:rsidR="00297B71">
        <w:t xml:space="preserve">Industry sectors consulted included beef, dairy, sheep, and other national agricultural representative bodies. </w:t>
      </w:r>
    </w:p>
    <w:p w14:paraId="76616FCC" w14:textId="37F48700" w:rsidR="009200F8" w:rsidRDefault="009200F8" w:rsidP="009200F8">
      <w:r>
        <w:t xml:space="preserve">The department has also provided </w:t>
      </w:r>
      <w:r w:rsidR="00CD78A5">
        <w:t xml:space="preserve">the following </w:t>
      </w:r>
      <w:r>
        <w:t xml:space="preserve">additional information </w:t>
      </w:r>
      <w:r w:rsidR="00CD78A5">
        <w:t>as</w:t>
      </w:r>
      <w:r>
        <w:t xml:space="preserve"> attachments</w:t>
      </w:r>
      <w:r w:rsidR="00CD78A5">
        <w:t xml:space="preserve"> to the letter:</w:t>
      </w:r>
    </w:p>
    <w:p w14:paraId="24149F80" w14:textId="44F6408D" w:rsidR="009200F8" w:rsidRDefault="006C7D76" w:rsidP="009200F8">
      <w:pPr>
        <w:pStyle w:val="ListBullet"/>
      </w:pPr>
      <w:r>
        <w:t>f</w:t>
      </w:r>
      <w:r w:rsidR="009200F8">
        <w:t>act sheet explaining the process to import live</w:t>
      </w:r>
      <w:r w:rsidR="0094516B">
        <w:t xml:space="preserve"> </w:t>
      </w:r>
      <w:r w:rsidR="009200F8">
        <w:t xml:space="preserve">virus from overseas laboratories to </w:t>
      </w:r>
      <w:r>
        <w:t xml:space="preserve">the </w:t>
      </w:r>
      <w:r w:rsidR="009200F8">
        <w:t>ACDP</w:t>
      </w:r>
    </w:p>
    <w:p w14:paraId="4637A61A" w14:textId="4080123A" w:rsidR="009200F8" w:rsidRDefault="006C7D76" w:rsidP="009200F8">
      <w:pPr>
        <w:pStyle w:val="ListBullet"/>
      </w:pPr>
      <w:r>
        <w:t>f</w:t>
      </w:r>
      <w:r w:rsidR="009200F8">
        <w:t xml:space="preserve">act sheet detailing biosecurity controls in place at </w:t>
      </w:r>
      <w:r>
        <w:t xml:space="preserve">the </w:t>
      </w:r>
      <w:r w:rsidR="009200F8">
        <w:t>ACDP</w:t>
      </w:r>
    </w:p>
    <w:p w14:paraId="5FEBFA8D" w14:textId="1DD7B856" w:rsidR="009200F8" w:rsidRDefault="006C7D76" w:rsidP="009200F8">
      <w:pPr>
        <w:pStyle w:val="ListBullet"/>
      </w:pPr>
      <w:r>
        <w:t>f</w:t>
      </w:r>
      <w:r w:rsidR="009200F8">
        <w:t>requently asked questions about importing live LSD</w:t>
      </w:r>
      <w:r w:rsidR="007F6A25">
        <w:t xml:space="preserve"> virus</w:t>
      </w:r>
    </w:p>
    <w:p w14:paraId="305E0742" w14:textId="35E90190" w:rsidR="009200F8" w:rsidRPr="00317ACA" w:rsidRDefault="009200F8" w:rsidP="005B4D75">
      <w:pPr>
        <w:pStyle w:val="ListBullet"/>
      </w:pPr>
      <w:r>
        <w:t>LSD fact sheet which can be distributed to relevant stakeholders.</w:t>
      </w:r>
    </w:p>
    <w:p w14:paraId="162051D7" w14:textId="1DE807EC" w:rsidR="00F80493" w:rsidRDefault="00F80493">
      <w:pPr>
        <w:spacing w:before="0"/>
      </w:pPr>
      <w:r>
        <w:br w:type="page"/>
      </w:r>
    </w:p>
    <w:p w14:paraId="0032B8C3" w14:textId="3D28FB0B" w:rsidR="00525B2B" w:rsidRDefault="00525B2B" w:rsidP="00C52DC4">
      <w:pPr>
        <w:rPr>
          <w:rStyle w:val="Strong"/>
        </w:rPr>
      </w:pPr>
      <w:r w:rsidRPr="00525B2B">
        <w:rPr>
          <w:rStyle w:val="Strong"/>
        </w:rPr>
        <w:t>An example of the letter sent from the department to key stakeholders</w:t>
      </w:r>
    </w:p>
    <w:p w14:paraId="683397D4" w14:textId="77777777" w:rsidR="00D53154" w:rsidRDefault="00D53154" w:rsidP="00C52DC4">
      <w:pPr>
        <w:rPr>
          <w:rStyle w:val="Strong"/>
        </w:rPr>
      </w:pPr>
    </w:p>
    <w:p w14:paraId="23872220" w14:textId="299D9738" w:rsidR="00525B2B" w:rsidRDefault="00D53154" w:rsidP="00C52DC4">
      <w:pPr>
        <w:rPr>
          <w:rStyle w:val="Strong"/>
        </w:rPr>
      </w:pPr>
      <w:r>
        <w:rPr>
          <w:rStyle w:val="Strong"/>
          <w:noProof/>
        </w:rPr>
        <w:drawing>
          <wp:inline distT="0" distB="0" distL="0" distR="0" wp14:anchorId="67EE7769" wp14:editId="242D0860">
            <wp:extent cx="5562600" cy="794385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72669" cy="7958229"/>
                    </a:xfrm>
                    <a:prstGeom prst="rect">
                      <a:avLst/>
                    </a:prstGeom>
                    <a:noFill/>
                    <a:ln>
                      <a:solidFill>
                        <a:schemeClr val="tx1"/>
                      </a:solidFill>
                    </a:ln>
                  </pic:spPr>
                </pic:pic>
              </a:graphicData>
            </a:graphic>
          </wp:inline>
        </w:drawing>
      </w:r>
    </w:p>
    <w:p w14:paraId="2B785C96" w14:textId="26C0B199" w:rsidR="009D2626" w:rsidRDefault="009D2626" w:rsidP="00C52DC4">
      <w:pPr>
        <w:rPr>
          <w:rStyle w:val="Strong"/>
        </w:rPr>
      </w:pPr>
    </w:p>
    <w:p w14:paraId="565A93FB" w14:textId="4974C59E" w:rsidR="009D2626" w:rsidRDefault="009D2626" w:rsidP="00C52DC4">
      <w:pPr>
        <w:rPr>
          <w:rStyle w:val="Strong"/>
        </w:rPr>
      </w:pPr>
      <w:r>
        <w:rPr>
          <w:noProof/>
        </w:rPr>
        <w:drawing>
          <wp:inline distT="0" distB="0" distL="0" distR="0" wp14:anchorId="0DDBC2C1" wp14:editId="00870C16">
            <wp:extent cx="5554980" cy="8077200"/>
            <wp:effectExtent l="19050" t="19050" r="26670" b="1905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rotWithShape="1">
                    <a:blip r:embed="rId49"/>
                    <a:srcRect l="1722" t="937" r="2879" b="2519"/>
                    <a:stretch/>
                  </pic:blipFill>
                  <pic:spPr bwMode="auto">
                    <a:xfrm>
                      <a:off x="0" y="0"/>
                      <a:ext cx="5554980" cy="80772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FCE2919" w14:textId="430B70BC" w:rsidR="009D2626" w:rsidRDefault="009D2626" w:rsidP="00C52DC4">
      <w:pPr>
        <w:rPr>
          <w:rStyle w:val="Strong"/>
        </w:rPr>
      </w:pPr>
    </w:p>
    <w:p w14:paraId="28F0AF2B" w14:textId="347CDA6A" w:rsidR="009D2626" w:rsidRDefault="009D2626" w:rsidP="00C52DC4">
      <w:pPr>
        <w:rPr>
          <w:rStyle w:val="Strong"/>
        </w:rPr>
      </w:pPr>
    </w:p>
    <w:p w14:paraId="3D4AA751" w14:textId="02ACB87B" w:rsidR="00C03B83" w:rsidRDefault="00C03B83" w:rsidP="00C52DC4">
      <w:pPr>
        <w:rPr>
          <w:rStyle w:val="Strong"/>
        </w:rPr>
      </w:pPr>
      <w:r>
        <w:rPr>
          <w:rStyle w:val="Strong"/>
        </w:rPr>
        <w:t xml:space="preserve">Attachment A: Live </w:t>
      </w:r>
      <w:r w:rsidR="005A437C">
        <w:rPr>
          <w:rStyle w:val="Strong"/>
        </w:rPr>
        <w:t>virus import from overseas laboratory to ACDP</w:t>
      </w:r>
    </w:p>
    <w:p w14:paraId="6FEF8DF4" w14:textId="77777777" w:rsidR="00B67D47" w:rsidRDefault="00B67D47" w:rsidP="00C52DC4">
      <w:pPr>
        <w:rPr>
          <w:rStyle w:val="Strong"/>
        </w:rPr>
      </w:pPr>
    </w:p>
    <w:p w14:paraId="32B2A987" w14:textId="6D7C1FAA" w:rsidR="00C03B83" w:rsidRDefault="00C03B83" w:rsidP="00C52DC4">
      <w:pPr>
        <w:rPr>
          <w:rStyle w:val="Strong"/>
        </w:rPr>
      </w:pPr>
      <w:r>
        <w:rPr>
          <w:noProof/>
        </w:rPr>
        <w:drawing>
          <wp:inline distT="0" distB="0" distL="0" distR="0" wp14:anchorId="570FAB43" wp14:editId="74612A34">
            <wp:extent cx="5543222" cy="7943850"/>
            <wp:effectExtent l="19050" t="19050" r="19685" b="1905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rotWithShape="1">
                    <a:blip r:embed="rId50"/>
                    <a:srcRect l="1109" t="1856" r="1330" b="929"/>
                    <a:stretch/>
                  </pic:blipFill>
                  <pic:spPr bwMode="auto">
                    <a:xfrm>
                      <a:off x="0" y="0"/>
                      <a:ext cx="5557921" cy="79649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DD7A429" w14:textId="64C185D8" w:rsidR="005A437C" w:rsidRDefault="005A437C" w:rsidP="00C52DC4">
      <w:pPr>
        <w:rPr>
          <w:rStyle w:val="Strong"/>
        </w:rPr>
      </w:pPr>
    </w:p>
    <w:p w14:paraId="64E59F91" w14:textId="77777777" w:rsidR="00164187" w:rsidRDefault="00164187" w:rsidP="00C52DC4">
      <w:pPr>
        <w:rPr>
          <w:rStyle w:val="Strong"/>
        </w:rPr>
        <w:sectPr w:rsidR="00164187" w:rsidSect="00E22CE6">
          <w:headerReference w:type="default" r:id="rId51"/>
          <w:footerReference w:type="default" r:id="rId52"/>
          <w:headerReference w:type="first" r:id="rId53"/>
          <w:pgSz w:w="11906" w:h="16838"/>
          <w:pgMar w:top="1418" w:right="1418" w:bottom="1418" w:left="1418" w:header="709" w:footer="709" w:gutter="0"/>
          <w:pgNumType w:start="1"/>
          <w:cols w:space="708"/>
          <w:titlePg/>
          <w:docGrid w:linePitch="360"/>
        </w:sectPr>
      </w:pPr>
    </w:p>
    <w:p w14:paraId="12461679" w14:textId="5B90AC7F" w:rsidR="005A437C" w:rsidRDefault="00905529" w:rsidP="00C52DC4">
      <w:pPr>
        <w:rPr>
          <w:rStyle w:val="Strong"/>
        </w:rPr>
      </w:pPr>
      <w:r>
        <w:rPr>
          <w:rStyle w:val="Strong"/>
        </w:rPr>
        <w:t>Attachment B: Biosecurity controls and protocols at ACDP</w:t>
      </w:r>
    </w:p>
    <w:p w14:paraId="58366265" w14:textId="4156052A" w:rsidR="005F2CA2" w:rsidRDefault="005F2CA2" w:rsidP="00C52DC4">
      <w:pPr>
        <w:rPr>
          <w:rStyle w:val="Strong"/>
        </w:rPr>
      </w:pPr>
      <w:r>
        <w:rPr>
          <w:noProof/>
        </w:rPr>
        <w:drawing>
          <wp:inline distT="0" distB="0" distL="0" distR="0" wp14:anchorId="1C10E970" wp14:editId="31125FAE">
            <wp:extent cx="7943850" cy="5182870"/>
            <wp:effectExtent l="19050" t="19050" r="19050" b="17780"/>
            <wp:docPr id="8" name="Picture 8" descr="Graphical user interface, text,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Word&#10;&#10;Description automatically generated"/>
                    <pic:cNvPicPr/>
                  </pic:nvPicPr>
                  <pic:blipFill rotWithShape="1">
                    <a:blip r:embed="rId54"/>
                    <a:srcRect l="1847" t="1318" r="1443" b="3955"/>
                    <a:stretch/>
                  </pic:blipFill>
                  <pic:spPr bwMode="auto">
                    <a:xfrm>
                      <a:off x="0" y="0"/>
                      <a:ext cx="7969960" cy="519990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F291B64" w14:textId="77777777" w:rsidR="00164187" w:rsidRDefault="00164187">
      <w:pPr>
        <w:spacing w:before="0"/>
        <w:rPr>
          <w:rStyle w:val="Strong"/>
        </w:rPr>
      </w:pPr>
    </w:p>
    <w:p w14:paraId="36B067CF" w14:textId="288B32D0" w:rsidR="00164187" w:rsidRDefault="00164187">
      <w:pPr>
        <w:spacing w:before="0"/>
        <w:rPr>
          <w:rStyle w:val="Strong"/>
        </w:rPr>
        <w:sectPr w:rsidR="00164187" w:rsidSect="000A3494">
          <w:pgSz w:w="16838" w:h="11906" w:orient="landscape"/>
          <w:pgMar w:top="1418" w:right="1418" w:bottom="1418" w:left="1418" w:header="709" w:footer="709" w:gutter="0"/>
          <w:cols w:space="708"/>
          <w:docGrid w:linePitch="360"/>
        </w:sectPr>
      </w:pPr>
    </w:p>
    <w:p w14:paraId="0DAC530A" w14:textId="2C6450CC" w:rsidR="00B67D47" w:rsidRDefault="00B67D47">
      <w:pPr>
        <w:spacing w:before="0"/>
        <w:rPr>
          <w:rStyle w:val="Strong"/>
        </w:rPr>
      </w:pPr>
    </w:p>
    <w:p w14:paraId="21CE3EC0" w14:textId="5E0DC938" w:rsidR="00B67D47" w:rsidRDefault="00B67D47" w:rsidP="00B67D47">
      <w:pPr>
        <w:rPr>
          <w:rStyle w:val="Strong"/>
        </w:rPr>
      </w:pPr>
      <w:r>
        <w:rPr>
          <w:rStyle w:val="Strong"/>
        </w:rPr>
        <w:t>Attachment C: Frequently asked questions about importing live LSD virus</w:t>
      </w:r>
    </w:p>
    <w:p w14:paraId="51ED58E9" w14:textId="77777777" w:rsidR="00AA674E" w:rsidRDefault="00AA674E" w:rsidP="00B67D47">
      <w:pPr>
        <w:rPr>
          <w:rStyle w:val="Strong"/>
        </w:rPr>
      </w:pPr>
    </w:p>
    <w:p w14:paraId="5BAECC92" w14:textId="4A8CF411" w:rsidR="00B67D47" w:rsidRDefault="00AA674E">
      <w:pPr>
        <w:spacing w:before="0"/>
        <w:rPr>
          <w:rStyle w:val="Strong"/>
        </w:rPr>
      </w:pPr>
      <w:r>
        <w:rPr>
          <w:noProof/>
        </w:rPr>
        <w:drawing>
          <wp:inline distT="0" distB="0" distL="0" distR="0" wp14:anchorId="07077F3C" wp14:editId="616F8300">
            <wp:extent cx="5543550" cy="8010525"/>
            <wp:effectExtent l="19050" t="19050" r="19050" b="28575"/>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pic:nvPicPr>
                  <pic:blipFill rotWithShape="1">
                    <a:blip r:embed="rId55"/>
                    <a:srcRect b="1221"/>
                    <a:stretch/>
                  </pic:blipFill>
                  <pic:spPr bwMode="auto">
                    <a:xfrm>
                      <a:off x="0" y="0"/>
                      <a:ext cx="5543550" cy="80105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C7C1E53" w14:textId="60A40A13" w:rsidR="00AA674E" w:rsidRDefault="00AA674E">
      <w:pPr>
        <w:spacing w:before="0"/>
        <w:rPr>
          <w:rStyle w:val="Strong"/>
        </w:rPr>
      </w:pPr>
    </w:p>
    <w:p w14:paraId="10237663" w14:textId="509F2A1B" w:rsidR="00AA674E" w:rsidRDefault="00AA674E">
      <w:pPr>
        <w:spacing w:before="0"/>
        <w:rPr>
          <w:rStyle w:val="Strong"/>
        </w:rPr>
      </w:pPr>
      <w:r>
        <w:rPr>
          <w:noProof/>
        </w:rPr>
        <w:drawing>
          <wp:inline distT="0" distB="0" distL="0" distR="0" wp14:anchorId="374169D1" wp14:editId="1DB18E59">
            <wp:extent cx="5572125" cy="8058150"/>
            <wp:effectExtent l="19050" t="19050" r="28575" b="1905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rotWithShape="1">
                    <a:blip r:embed="rId56"/>
                    <a:srcRect l="1488" t="1163" r="1434" b="451"/>
                    <a:stretch/>
                  </pic:blipFill>
                  <pic:spPr bwMode="auto">
                    <a:xfrm>
                      <a:off x="0" y="0"/>
                      <a:ext cx="5572125" cy="80581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51F3224" w14:textId="18D34AE0" w:rsidR="000A3494" w:rsidRDefault="000A3494">
      <w:pPr>
        <w:spacing w:before="0"/>
        <w:rPr>
          <w:rStyle w:val="Strong"/>
        </w:rPr>
      </w:pPr>
    </w:p>
    <w:p w14:paraId="7CEC24E6" w14:textId="0A508E3C" w:rsidR="000A3494" w:rsidRDefault="000A3494">
      <w:pPr>
        <w:spacing w:before="0"/>
        <w:rPr>
          <w:rStyle w:val="Strong"/>
        </w:rPr>
      </w:pPr>
    </w:p>
    <w:p w14:paraId="4F6D3EE1" w14:textId="2D122896" w:rsidR="000A3494" w:rsidRDefault="000A3494">
      <w:pPr>
        <w:spacing w:before="0"/>
        <w:rPr>
          <w:rStyle w:val="Strong"/>
        </w:rPr>
      </w:pPr>
    </w:p>
    <w:p w14:paraId="259A6F85" w14:textId="30B5134A" w:rsidR="000A3494" w:rsidRDefault="000A3494">
      <w:pPr>
        <w:spacing w:before="0"/>
        <w:rPr>
          <w:rStyle w:val="Strong"/>
        </w:rPr>
      </w:pPr>
    </w:p>
    <w:p w14:paraId="2E991E18" w14:textId="43243C9C" w:rsidR="000A3494" w:rsidRDefault="000A3494">
      <w:pPr>
        <w:spacing w:before="0"/>
        <w:rPr>
          <w:rStyle w:val="Strong"/>
        </w:rPr>
      </w:pPr>
    </w:p>
    <w:p w14:paraId="603607DC" w14:textId="69D83BE8" w:rsidR="000A3494" w:rsidRDefault="000A3494">
      <w:pPr>
        <w:spacing w:before="0"/>
        <w:rPr>
          <w:rStyle w:val="Strong"/>
        </w:rPr>
      </w:pPr>
      <w:r>
        <w:rPr>
          <w:noProof/>
        </w:rPr>
        <w:drawing>
          <wp:inline distT="0" distB="0" distL="0" distR="0" wp14:anchorId="277F3116" wp14:editId="686B1549">
            <wp:extent cx="5562600" cy="8077200"/>
            <wp:effectExtent l="19050" t="19050" r="19050" b="19050"/>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pic:nvPicPr>
                  <pic:blipFill rotWithShape="1">
                    <a:blip r:embed="rId57"/>
                    <a:srcRect l="2646" t="1266" r="1268" b="737"/>
                    <a:stretch/>
                  </pic:blipFill>
                  <pic:spPr bwMode="auto">
                    <a:xfrm>
                      <a:off x="0" y="0"/>
                      <a:ext cx="5572354" cy="809136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EE08ED2" w14:textId="77777777" w:rsidR="00AA674E" w:rsidRDefault="00AA674E">
      <w:pPr>
        <w:spacing w:before="0"/>
        <w:rPr>
          <w:rStyle w:val="Strong"/>
        </w:rPr>
      </w:pPr>
      <w:r>
        <w:rPr>
          <w:rStyle w:val="Strong"/>
        </w:rPr>
        <w:br w:type="page"/>
      </w:r>
    </w:p>
    <w:p w14:paraId="5BEAED0E" w14:textId="2D303EA8" w:rsidR="00B67D47" w:rsidRDefault="00B67D47" w:rsidP="00B67D47">
      <w:pPr>
        <w:rPr>
          <w:rStyle w:val="Strong"/>
        </w:rPr>
      </w:pPr>
      <w:r>
        <w:rPr>
          <w:rStyle w:val="Strong"/>
        </w:rPr>
        <w:t>Attachment D: LSD fact sheet</w:t>
      </w:r>
    </w:p>
    <w:p w14:paraId="0C45A919" w14:textId="753E2DF1" w:rsidR="00905529" w:rsidRDefault="00FF6544" w:rsidP="00B67D47">
      <w:pPr>
        <w:rPr>
          <w:rStyle w:val="Strong"/>
        </w:rPr>
      </w:pPr>
      <w:r>
        <w:rPr>
          <w:noProof/>
        </w:rPr>
        <w:drawing>
          <wp:inline distT="0" distB="0" distL="0" distR="0" wp14:anchorId="6D7560B9" wp14:editId="13C10462">
            <wp:extent cx="5571490" cy="8143875"/>
            <wp:effectExtent l="19050" t="19050" r="10160" b="28575"/>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pic:nvPicPr>
                  <pic:blipFill rotWithShape="1">
                    <a:blip r:embed="rId58"/>
                    <a:srcRect l="2646" t="1694" r="3252" b="1211"/>
                    <a:stretch/>
                  </pic:blipFill>
                  <pic:spPr bwMode="auto">
                    <a:xfrm>
                      <a:off x="0" y="0"/>
                      <a:ext cx="5577358" cy="815245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4566A6E" w14:textId="77777777" w:rsidR="00B67D47" w:rsidRDefault="00B67D47" w:rsidP="00B67D47">
      <w:pPr>
        <w:rPr>
          <w:rStyle w:val="Strong"/>
        </w:rPr>
      </w:pPr>
    </w:p>
    <w:p w14:paraId="7A0EB8A3" w14:textId="2C920D30" w:rsidR="005A437C" w:rsidRDefault="005A437C" w:rsidP="00C52DC4">
      <w:pPr>
        <w:rPr>
          <w:rStyle w:val="Strong"/>
        </w:rPr>
      </w:pPr>
    </w:p>
    <w:p w14:paraId="7A10B357" w14:textId="6DBD06B1" w:rsidR="00FF6544" w:rsidRDefault="00FF6544" w:rsidP="00C52DC4">
      <w:pPr>
        <w:rPr>
          <w:rStyle w:val="Strong"/>
        </w:rPr>
      </w:pPr>
    </w:p>
    <w:p w14:paraId="07B69855" w14:textId="083642FB" w:rsidR="00FF6544" w:rsidRDefault="00FF6544" w:rsidP="00C52DC4">
      <w:pPr>
        <w:rPr>
          <w:rStyle w:val="Strong"/>
        </w:rPr>
      </w:pPr>
      <w:r>
        <w:rPr>
          <w:noProof/>
        </w:rPr>
        <w:drawing>
          <wp:inline distT="0" distB="0" distL="0" distR="0" wp14:anchorId="3199898A" wp14:editId="558B7664">
            <wp:extent cx="5572125" cy="8134350"/>
            <wp:effectExtent l="19050" t="19050" r="28575" b="19050"/>
            <wp:docPr id="15" name="Picture 15" descr="A picture containing text, mammal, rod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mammal, rodent&#10;&#10;Description automatically generated"/>
                    <pic:cNvPicPr/>
                  </pic:nvPicPr>
                  <pic:blipFill rotWithShape="1">
                    <a:blip r:embed="rId59"/>
                    <a:srcRect l="1654" t="2246" r="2259" b="1529"/>
                    <a:stretch/>
                  </pic:blipFill>
                  <pic:spPr bwMode="auto">
                    <a:xfrm>
                      <a:off x="0" y="0"/>
                      <a:ext cx="5572125" cy="81343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4B44A70" w14:textId="2EF722A1" w:rsidR="00186E4C" w:rsidRDefault="00186E4C" w:rsidP="00186E4C">
      <w:pPr>
        <w:pStyle w:val="Heading2"/>
      </w:pPr>
      <w:bookmarkStart w:id="71" w:name="_Toc108179651"/>
      <w:r w:rsidRPr="00186E4C">
        <w:t>Agency response</w:t>
      </w:r>
      <w:bookmarkEnd w:id="71"/>
    </w:p>
    <w:p w14:paraId="59F83CCC" w14:textId="14EFD451" w:rsidR="00894949" w:rsidRPr="00894949" w:rsidRDefault="00A26061" w:rsidP="00894949">
      <w:r>
        <w:object w:dxaOrig="8928" w:dyaOrig="12628" w14:anchorId="4FB0DD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60" o:title=""/>
          </v:shape>
          <o:OLEObject Type="Embed" ProgID="NuancePDF.Document" ShapeID="_x0000_i1025" DrawAspect="Content" ObjectID="_1720013491" r:id="rId61"/>
        </w:object>
      </w:r>
    </w:p>
    <w:sectPr w:rsidR="00894949" w:rsidRPr="00894949" w:rsidSect="000A349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CC55A" w14:textId="77777777" w:rsidR="00C92196" w:rsidRDefault="00C92196" w:rsidP="00CE120A">
      <w:r>
        <w:separator/>
      </w:r>
    </w:p>
  </w:endnote>
  <w:endnote w:type="continuationSeparator" w:id="0">
    <w:p w14:paraId="40B19023" w14:textId="77777777" w:rsidR="00C92196" w:rsidRDefault="00C92196" w:rsidP="00CE120A">
      <w:r>
        <w:continuationSeparator/>
      </w:r>
    </w:p>
  </w:endnote>
  <w:endnote w:type="continuationNotice" w:id="1">
    <w:p w14:paraId="73B3F91C" w14:textId="77777777" w:rsidR="00C92196" w:rsidRDefault="00C92196">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5574D" w14:textId="77777777" w:rsidR="00990A8F" w:rsidRDefault="00990A8F">
    <w:pPr>
      <w:pStyle w:val="Footer"/>
    </w:pPr>
    <w:r>
      <w:t>Inspector-General of Biosecurity</w:t>
    </w:r>
  </w:p>
  <w:p w14:paraId="56A316B6" w14:textId="6A135161" w:rsidR="00990A8F" w:rsidRDefault="00CB7FE0">
    <w:pPr>
      <w:pStyle w:val="Footer"/>
    </w:pPr>
    <w:sdt>
      <w:sdtPr>
        <w:id w:val="-178581433"/>
        <w:docPartObj>
          <w:docPartGallery w:val="Page Numbers (Bottom of Page)"/>
          <w:docPartUnique/>
        </w:docPartObj>
      </w:sdtPr>
      <w:sdtEndPr>
        <w:rPr>
          <w:noProof/>
        </w:rPr>
      </w:sdtEndPr>
      <w:sdtContent>
        <w:r w:rsidR="00990A8F">
          <w:fldChar w:fldCharType="begin"/>
        </w:r>
        <w:r w:rsidR="00990A8F">
          <w:instrText xml:space="preserve"> PAGE   \* MERGEFORMAT </w:instrText>
        </w:r>
        <w:r w:rsidR="00990A8F">
          <w:fldChar w:fldCharType="separate"/>
        </w:r>
        <w:r w:rsidR="00990A8F">
          <w:rPr>
            <w:noProof/>
          </w:rPr>
          <w:t>2</w:t>
        </w:r>
        <w:r w:rsidR="00990A8F">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0D3BD" w14:textId="77777777" w:rsidR="00C92196" w:rsidRDefault="00C92196" w:rsidP="00CE120A">
      <w:r>
        <w:separator/>
      </w:r>
    </w:p>
  </w:footnote>
  <w:footnote w:type="continuationSeparator" w:id="0">
    <w:p w14:paraId="1E7BC433" w14:textId="77777777" w:rsidR="00C92196" w:rsidRDefault="00C92196" w:rsidP="00CE120A">
      <w:r>
        <w:continuationSeparator/>
      </w:r>
    </w:p>
  </w:footnote>
  <w:footnote w:type="continuationNotice" w:id="1">
    <w:p w14:paraId="045B91C5" w14:textId="77777777" w:rsidR="00C92196" w:rsidRDefault="00C92196">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80757" w14:textId="006D2F54" w:rsidR="00990A8F" w:rsidRPr="00C243F2" w:rsidRDefault="00990A8F" w:rsidP="00CE120A">
    <w:pPr>
      <w:pStyle w:val="Header"/>
    </w:pPr>
    <w:r w:rsidRPr="001A0DE7">
      <w:t>Assurance review for arrangements to import live lumpy skin disease virus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2CDD7" w14:textId="77777777" w:rsidR="00990A8F" w:rsidRDefault="00990A8F" w:rsidP="00F25193">
    <w:pPr>
      <w:pStyle w:val="Header"/>
      <w:jc w:val="left"/>
    </w:pPr>
    <w:r>
      <w:rPr>
        <w:noProof/>
      </w:rPr>
      <w:drawing>
        <wp:inline distT="0" distB="0" distL="0" distR="0" wp14:anchorId="40CF7F2E" wp14:editId="734EEBE3">
          <wp:extent cx="2040890" cy="1038860"/>
          <wp:effectExtent l="0" t="0" r="0" b="8890"/>
          <wp:docPr id="1" name="Picture 1" descr="Inspector-General of Biosecu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nspector-General of Biosecurit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0890" cy="10388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888AA6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8E7EFA3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B006C5C"/>
    <w:lvl w:ilvl="0">
      <w:start w:val="1"/>
      <w:numFmt w:val="decimal"/>
      <w:lvlText w:val="%1."/>
      <w:lvlJc w:val="left"/>
      <w:pPr>
        <w:tabs>
          <w:tab w:val="num" w:pos="1209"/>
        </w:tabs>
        <w:ind w:left="1209" w:hanging="360"/>
      </w:pPr>
    </w:lvl>
  </w:abstractNum>
  <w:abstractNum w:abstractNumId="3" w15:restartNumberingAfterBreak="0">
    <w:nsid w:val="FFFFFF80"/>
    <w:multiLevelType w:val="singleLevel"/>
    <w:tmpl w:val="4BE6407C"/>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94B44344"/>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6" w15:restartNumberingAfterBreak="0">
    <w:nsid w:val="FFFFFF89"/>
    <w:multiLevelType w:val="singleLevel"/>
    <w:tmpl w:val="4A6681BA"/>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2B0CFE"/>
    <w:multiLevelType w:val="hybridMultilevel"/>
    <w:tmpl w:val="2D9E9388"/>
    <w:lvl w:ilvl="0" w:tplc="1916CDD4">
      <w:start w:val="5"/>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2506E6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2DF4A98"/>
    <w:multiLevelType w:val="multilevel"/>
    <w:tmpl w:val="612A0B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56A6C97"/>
    <w:multiLevelType w:val="multilevel"/>
    <w:tmpl w:val="50A641D4"/>
    <w:lvl w:ilvl="0">
      <w:start w:val="1"/>
      <w:numFmt w:val="low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0FF96EED"/>
    <w:multiLevelType w:val="hybridMultilevel"/>
    <w:tmpl w:val="9A7E5E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62420A2"/>
    <w:multiLevelType w:val="hybridMultilevel"/>
    <w:tmpl w:val="8EB40D9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6A15B04"/>
    <w:multiLevelType w:val="hybridMultilevel"/>
    <w:tmpl w:val="F98AE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C192584"/>
    <w:multiLevelType w:val="multilevel"/>
    <w:tmpl w:val="63CE74B2"/>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6" w15:restartNumberingAfterBreak="0">
    <w:nsid w:val="1C52360A"/>
    <w:multiLevelType w:val="hybridMultilevel"/>
    <w:tmpl w:val="A43C2CC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7" w15:restartNumberingAfterBreak="0">
    <w:nsid w:val="1CD433CE"/>
    <w:multiLevelType w:val="hybridMultilevel"/>
    <w:tmpl w:val="77A8E4DA"/>
    <w:lvl w:ilvl="0" w:tplc="51824CDA">
      <w:start w:val="5"/>
      <w:numFmt w:val="decimal"/>
      <w:lvlText w:val="%1.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1987994"/>
    <w:multiLevelType w:val="hybridMultilevel"/>
    <w:tmpl w:val="D188C5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6C80E13"/>
    <w:multiLevelType w:val="multilevel"/>
    <w:tmpl w:val="200607E0"/>
    <w:lvl w:ilvl="0">
      <w:start w:val="1"/>
      <w:numFmt w:val="decimal"/>
      <w:lvlText w:val="%1"/>
      <w:lvlJc w:val="left"/>
      <w:pPr>
        <w:ind w:left="567" w:hanging="567"/>
      </w:pPr>
      <w:rPr>
        <w:rFonts w:hint="default"/>
      </w:rPr>
    </w:lvl>
    <w:lvl w:ilvl="1">
      <w:start w:val="1"/>
      <w:numFmt w:val="decimal"/>
      <w:lvlText w:val="%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1" w15:restartNumberingAfterBreak="0">
    <w:nsid w:val="29B36237"/>
    <w:multiLevelType w:val="multilevel"/>
    <w:tmpl w:val="20F2356A"/>
    <w:styleLink w:val="Appendix"/>
    <w:lvl w:ilvl="0">
      <w:start w:val="1"/>
      <w:numFmt w:val="upperLetter"/>
      <w:lvlText w:val="Appendix %1"/>
      <w:lvlJc w:val="left"/>
      <w:pPr>
        <w:ind w:left="964" w:hanging="964"/>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2" w15:restartNumberingAfterBreak="0">
    <w:nsid w:val="2A913599"/>
    <w:multiLevelType w:val="multilevel"/>
    <w:tmpl w:val="63CE74B2"/>
    <w:numStyleLink w:val="ListBullets"/>
  </w:abstractNum>
  <w:abstractNum w:abstractNumId="23" w15:restartNumberingAfterBreak="0">
    <w:nsid w:val="2D1420ED"/>
    <w:multiLevelType w:val="hybridMultilevel"/>
    <w:tmpl w:val="81BA5106"/>
    <w:lvl w:ilvl="0" w:tplc="998C1574">
      <w:numFmt w:val="bullet"/>
      <w:lvlText w:val="-"/>
      <w:lvlJc w:val="left"/>
      <w:pPr>
        <w:ind w:left="927" w:hanging="360"/>
      </w:pPr>
      <w:rPr>
        <w:rFonts w:ascii="Calibri" w:eastAsiaTheme="minorHAnsi" w:hAnsi="Calibri" w:cs="Calibri"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4" w15:restartNumberingAfterBreak="0">
    <w:nsid w:val="2D390E9C"/>
    <w:multiLevelType w:val="hybridMultilevel"/>
    <w:tmpl w:val="802EE87A"/>
    <w:lvl w:ilvl="0" w:tplc="5256243E">
      <w:start w:val="1"/>
      <w:numFmt w:val="bullet"/>
      <w:lvlText w:val=""/>
      <w:lvlJc w:val="left"/>
      <w:pPr>
        <w:ind w:left="360" w:hanging="360"/>
      </w:pPr>
      <w:rPr>
        <w:rFonts w:ascii="Symbol" w:hAnsi="Symbol" w:hint="default"/>
        <w:color w:val="auto"/>
      </w:rPr>
    </w:lvl>
    <w:lvl w:ilvl="1" w:tplc="6C962782">
      <w:start w:val="1"/>
      <w:numFmt w:val="bullet"/>
      <w:lvlText w:val="o"/>
      <w:lvlJc w:val="left"/>
      <w:pPr>
        <w:ind w:left="737" w:hanging="340"/>
      </w:pPr>
      <w:rPr>
        <w:rFonts w:ascii="Courier New" w:hAnsi="Courier New" w:hint="default"/>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2F2425AB"/>
    <w:multiLevelType w:val="multilevel"/>
    <w:tmpl w:val="BC8603C0"/>
    <w:numStyleLink w:val="ListNumbers"/>
  </w:abstractNum>
  <w:abstractNum w:abstractNumId="26" w15:restartNumberingAfterBreak="0">
    <w:nsid w:val="2F98271B"/>
    <w:multiLevelType w:val="hybridMultilevel"/>
    <w:tmpl w:val="A5903696"/>
    <w:lvl w:ilvl="0" w:tplc="0C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7" w15:restartNumberingAfterBreak="0">
    <w:nsid w:val="321E66FA"/>
    <w:multiLevelType w:val="multilevel"/>
    <w:tmpl w:val="9AE4CAC8"/>
    <w:lvl w:ilvl="0">
      <w:start w:val="1"/>
      <w:numFmt w:val="bullet"/>
      <w:lvlText w:val=""/>
      <w:lvlJc w:val="left"/>
      <w:pPr>
        <w:tabs>
          <w:tab w:val="num" w:pos="425"/>
        </w:tabs>
        <w:ind w:left="425" w:hanging="425"/>
      </w:pPr>
      <w:rPr>
        <w:rFonts w:ascii="Symbol" w:hAnsi="Symbol" w:hint="default"/>
        <w:color w:val="auto"/>
      </w:rPr>
    </w:lvl>
    <w:lvl w:ilvl="1">
      <w:start w:val="1"/>
      <w:numFmt w:val="bullet"/>
      <w:lvlText w:val="o"/>
      <w:lvlJc w:val="left"/>
      <w:pPr>
        <w:ind w:left="794" w:hanging="369"/>
      </w:pPr>
      <w:rPr>
        <w:rFonts w:ascii="Courier New" w:hAnsi="Courier New" w:cs="Courier New"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28" w15:restartNumberingAfterBreak="0">
    <w:nsid w:val="332F550A"/>
    <w:multiLevelType w:val="hybridMultilevel"/>
    <w:tmpl w:val="C8DAF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94A15FE"/>
    <w:multiLevelType w:val="multilevel"/>
    <w:tmpl w:val="F36C17E8"/>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3CCB7B6F"/>
    <w:multiLevelType w:val="hybridMultilevel"/>
    <w:tmpl w:val="3D62273C"/>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1" w15:restartNumberingAfterBreak="0">
    <w:nsid w:val="3EB610F2"/>
    <w:multiLevelType w:val="multilevel"/>
    <w:tmpl w:val="7F50B384"/>
    <w:lvl w:ilvl="0">
      <w:start w:val="1"/>
      <w:numFmt w:val="decimal"/>
      <w:lvlText w:val="%1."/>
      <w:lvlJc w:val="left"/>
      <w:pPr>
        <w:ind w:left="425" w:hanging="425"/>
      </w:pPr>
      <w:rPr>
        <w:rFonts w:hint="default"/>
        <w:color w:val="auto"/>
      </w:rPr>
    </w:lvl>
    <w:lvl w:ilvl="1">
      <w:start w:val="1"/>
      <w:numFmt w:val="lowerLetter"/>
      <w:lvlText w:val="%2)"/>
      <w:lvlJc w:val="left"/>
      <w:pPr>
        <w:ind w:left="794" w:hanging="369"/>
      </w:pPr>
      <w:rPr>
        <w:rFonts w:hint="default"/>
      </w:rPr>
    </w:lvl>
    <w:lvl w:ilvl="2">
      <w:start w:val="1"/>
      <w:numFmt w:val="lowerRoman"/>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437F1961"/>
    <w:multiLevelType w:val="hybridMultilevel"/>
    <w:tmpl w:val="E4A0688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6DD5C12"/>
    <w:multiLevelType w:val="multilevel"/>
    <w:tmpl w:val="20F2356A"/>
    <w:numStyleLink w:val="Appendix"/>
  </w:abstractNum>
  <w:abstractNum w:abstractNumId="34" w15:restartNumberingAfterBreak="0">
    <w:nsid w:val="47461D8C"/>
    <w:multiLevelType w:val="hybridMultilevel"/>
    <w:tmpl w:val="715C7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D9E7A96"/>
    <w:multiLevelType w:val="hybridMultilevel"/>
    <w:tmpl w:val="36863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4F21701"/>
    <w:multiLevelType w:val="multilevel"/>
    <w:tmpl w:val="5FF6D1C2"/>
    <w:lvl w:ilvl="0">
      <w:start w:val="1"/>
      <w:numFmt w:val="decimal"/>
      <w:lvlText w:val="%1"/>
      <w:lvlJc w:val="left"/>
      <w:pPr>
        <w:ind w:left="567" w:hanging="567"/>
      </w:pPr>
      <w:rPr>
        <w:rFonts w:hint="default"/>
      </w:rPr>
    </w:lvl>
    <w:lvl w:ilvl="1">
      <w:start w:val="1"/>
      <w:numFmt w:val="decimal"/>
      <w:lvlText w:val="%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38" w15:restartNumberingAfterBreak="0">
    <w:nsid w:val="55D34D63"/>
    <w:multiLevelType w:val="hybridMultilevel"/>
    <w:tmpl w:val="1AE8878E"/>
    <w:lvl w:ilvl="0" w:tplc="492208CA">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770342E"/>
    <w:multiLevelType w:val="multilevel"/>
    <w:tmpl w:val="B4968ABA"/>
    <w:lvl w:ilvl="0">
      <w:start w:val="1"/>
      <w:numFmt w:val="decimal"/>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0" w15:restartNumberingAfterBreak="0">
    <w:nsid w:val="592C4035"/>
    <w:multiLevelType w:val="multilevel"/>
    <w:tmpl w:val="49EEB65C"/>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42" w15:restartNumberingAfterBreak="0">
    <w:nsid w:val="5BF51EC7"/>
    <w:multiLevelType w:val="multilevel"/>
    <w:tmpl w:val="23E2163A"/>
    <w:styleLink w:val="Headings"/>
    <w:lvl w:ilvl="0">
      <w:start w:val="1"/>
      <w:numFmt w:val="decimal"/>
      <w:pStyle w:val="Heading2"/>
      <w:lvlText w:val="%1"/>
      <w:lvlJc w:val="left"/>
      <w:pPr>
        <w:ind w:left="567" w:hanging="567"/>
      </w:pPr>
      <w:rPr>
        <w:rFonts w:hint="default"/>
      </w:rPr>
    </w:lvl>
    <w:lvl w:ilvl="1">
      <w:start w:val="1"/>
      <w:numFmt w:val="decimal"/>
      <w:pStyle w:val="Heading3"/>
      <w:lvlText w:val="%1.%2"/>
      <w:lvlJc w:val="left"/>
      <w:pPr>
        <w:ind w:left="1418"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43" w15:restartNumberingAfterBreak="0">
    <w:nsid w:val="5D0550E5"/>
    <w:multiLevelType w:val="hybridMultilevel"/>
    <w:tmpl w:val="5ADAC1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5D722183"/>
    <w:multiLevelType w:val="hybridMultilevel"/>
    <w:tmpl w:val="882EC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3C12133"/>
    <w:multiLevelType w:val="multilevel"/>
    <w:tmpl w:val="6A0263C6"/>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657B5BCE"/>
    <w:multiLevelType w:val="multilevel"/>
    <w:tmpl w:val="7EB08CDC"/>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6AD6588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6BAC059A"/>
    <w:multiLevelType w:val="multilevel"/>
    <w:tmpl w:val="07F6B092"/>
    <w:lvl w:ilvl="0">
      <w:start w:val="1"/>
      <w:numFmt w:val="decimal"/>
      <w:lvlText w:val="%1"/>
      <w:lvlJc w:val="left"/>
      <w:pPr>
        <w:ind w:left="567" w:hanging="567"/>
      </w:pPr>
      <w:rPr>
        <w:rFonts w:hint="default"/>
      </w:rPr>
    </w:lvl>
    <w:lvl w:ilvl="1">
      <w:start w:val="1"/>
      <w:numFmt w:val="decimal"/>
      <w:lvlText w:val="%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49" w15:restartNumberingAfterBreak="0">
    <w:nsid w:val="6EC122A0"/>
    <w:multiLevelType w:val="multilevel"/>
    <w:tmpl w:val="BC8603C0"/>
    <w:styleLink w:val="ListNumbers"/>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794" w:hanging="369"/>
      </w:pPr>
      <w:rPr>
        <w:rFonts w:hint="default"/>
      </w:rPr>
    </w:lvl>
    <w:lvl w:ilvl="2">
      <w:start w:val="1"/>
      <w:numFmt w:val="lowerRoman"/>
      <w:pStyle w:val="ListNumber3"/>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7071702F"/>
    <w:multiLevelType w:val="hybridMultilevel"/>
    <w:tmpl w:val="1C042118"/>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73415092"/>
    <w:multiLevelType w:val="hybridMultilevel"/>
    <w:tmpl w:val="612A0BD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7CF1F22"/>
    <w:multiLevelType w:val="hybridMultilevel"/>
    <w:tmpl w:val="DF242224"/>
    <w:lvl w:ilvl="0" w:tplc="FFFFFFFF">
      <w:start w:val="5"/>
      <w:numFmt w:val="decimal"/>
      <w:lvlText w:val="%1.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435904325">
    <w:abstractNumId w:val="41"/>
  </w:num>
  <w:num w:numId="2" w16cid:durableId="1438283799">
    <w:abstractNumId w:val="35"/>
  </w:num>
  <w:num w:numId="3" w16cid:durableId="1690377477">
    <w:abstractNumId w:val="14"/>
  </w:num>
  <w:num w:numId="4" w16cid:durableId="1396271639">
    <w:abstractNumId w:val="15"/>
  </w:num>
  <w:num w:numId="5" w16cid:durableId="1158569345">
    <w:abstractNumId w:val="4"/>
  </w:num>
  <w:num w:numId="6" w16cid:durableId="1459030695">
    <w:abstractNumId w:val="22"/>
  </w:num>
  <w:num w:numId="7" w16cid:durableId="148526117">
    <w:abstractNumId w:val="49"/>
  </w:num>
  <w:num w:numId="8" w16cid:durableId="391736680">
    <w:abstractNumId w:val="25"/>
  </w:num>
  <w:num w:numId="9" w16cid:durableId="203257110">
    <w:abstractNumId w:val="42"/>
  </w:num>
  <w:num w:numId="10" w16cid:durableId="63988969">
    <w:abstractNumId w:val="21"/>
  </w:num>
  <w:num w:numId="11" w16cid:durableId="19623019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24771559">
    <w:abstractNumId w:val="33"/>
  </w:num>
  <w:num w:numId="13" w16cid:durableId="897713974">
    <w:abstractNumId w:val="44"/>
  </w:num>
  <w:num w:numId="14" w16cid:durableId="1184709261">
    <w:abstractNumId w:val="3"/>
  </w:num>
  <w:num w:numId="15" w16cid:durableId="2070029160">
    <w:abstractNumId w:val="2"/>
  </w:num>
  <w:num w:numId="16" w16cid:durableId="1264799101">
    <w:abstractNumId w:val="1"/>
  </w:num>
  <w:num w:numId="17" w16cid:durableId="1570844003">
    <w:abstractNumId w:val="6"/>
  </w:num>
  <w:num w:numId="18" w16cid:durableId="302657509">
    <w:abstractNumId w:val="31"/>
  </w:num>
  <w:num w:numId="19" w16cid:durableId="1400981606">
    <w:abstractNumId w:val="27"/>
  </w:num>
  <w:num w:numId="20" w16cid:durableId="593900689">
    <w:abstractNumId w:val="48"/>
  </w:num>
  <w:num w:numId="21" w16cid:durableId="977152615">
    <w:abstractNumId w:val="37"/>
  </w:num>
  <w:num w:numId="22" w16cid:durableId="1941864346">
    <w:abstractNumId w:val="20"/>
  </w:num>
  <w:num w:numId="23" w16cid:durableId="1970013443">
    <w:abstractNumId w:val="19"/>
  </w:num>
  <w:num w:numId="24" w16cid:durableId="974062283">
    <w:abstractNumId w:val="29"/>
  </w:num>
  <w:num w:numId="25" w16cid:durableId="1047989343">
    <w:abstractNumId w:val="5"/>
  </w:num>
  <w:num w:numId="26" w16cid:durableId="296880707">
    <w:abstractNumId w:val="41"/>
  </w:num>
  <w:num w:numId="27" w16cid:durableId="1731610941">
    <w:abstractNumId w:val="41"/>
  </w:num>
  <w:num w:numId="28" w16cid:durableId="681517654">
    <w:abstractNumId w:val="41"/>
  </w:num>
  <w:num w:numId="29" w16cid:durableId="263459808">
    <w:abstractNumId w:val="41"/>
  </w:num>
  <w:num w:numId="30" w16cid:durableId="1311905818">
    <w:abstractNumId w:val="25"/>
    <w:lvlOverride w:ilvl="0">
      <w:startOverride w:val="2"/>
    </w:lvlOverride>
  </w:num>
  <w:num w:numId="31" w16cid:durableId="203661857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105058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48465397">
    <w:abstractNumId w:val="39"/>
  </w:num>
  <w:num w:numId="34" w16cid:durableId="400445242">
    <w:abstractNumId w:val="12"/>
    <w:lvlOverride w:ilvl="0">
      <w:startOverride w:val="1"/>
    </w:lvlOverride>
  </w:num>
  <w:num w:numId="35" w16cid:durableId="472063469">
    <w:abstractNumId w:val="12"/>
    <w:lvlOverride w:ilvl="0">
      <w:startOverride w:val="1"/>
    </w:lvlOverride>
  </w:num>
  <w:num w:numId="36" w16cid:durableId="682167387">
    <w:abstractNumId w:val="12"/>
    <w:lvlOverride w:ilvl="0">
      <w:startOverride w:val="1"/>
    </w:lvlOverride>
  </w:num>
  <w:num w:numId="37" w16cid:durableId="1405493453">
    <w:abstractNumId w:val="12"/>
    <w:lvlOverride w:ilvl="0">
      <w:startOverride w:val="1"/>
    </w:lvlOverride>
  </w:num>
  <w:num w:numId="38" w16cid:durableId="1493257632">
    <w:abstractNumId w:val="12"/>
    <w:lvlOverride w:ilvl="0">
      <w:startOverride w:val="1"/>
    </w:lvlOverride>
  </w:num>
  <w:num w:numId="39" w16cid:durableId="52701207">
    <w:abstractNumId w:val="12"/>
    <w:lvlOverride w:ilvl="0">
      <w:startOverride w:val="1"/>
    </w:lvlOverride>
  </w:num>
  <w:num w:numId="40" w16cid:durableId="348064417">
    <w:abstractNumId w:val="12"/>
    <w:lvlOverride w:ilvl="0">
      <w:startOverride w:val="1"/>
    </w:lvlOverride>
  </w:num>
  <w:num w:numId="41" w16cid:durableId="202644910">
    <w:abstractNumId w:val="12"/>
    <w:lvlOverride w:ilvl="0">
      <w:startOverride w:val="1"/>
    </w:lvlOverride>
  </w:num>
  <w:num w:numId="42" w16cid:durableId="486435384">
    <w:abstractNumId w:val="12"/>
    <w:lvlOverride w:ilvl="0">
      <w:startOverride w:val="1"/>
    </w:lvlOverride>
  </w:num>
  <w:num w:numId="43" w16cid:durableId="2102678859">
    <w:abstractNumId w:val="32"/>
  </w:num>
  <w:num w:numId="44" w16cid:durableId="1099370863">
    <w:abstractNumId w:val="10"/>
  </w:num>
  <w:num w:numId="45" w16cid:durableId="1612282889">
    <w:abstractNumId w:val="51"/>
  </w:num>
  <w:num w:numId="46" w16cid:durableId="24330980">
    <w:abstractNumId w:val="12"/>
  </w:num>
  <w:num w:numId="47" w16cid:durableId="64113166">
    <w:abstractNumId w:val="11"/>
  </w:num>
  <w:num w:numId="48" w16cid:durableId="1506285320">
    <w:abstractNumId w:val="24"/>
  </w:num>
  <w:num w:numId="49" w16cid:durableId="1670211971">
    <w:abstractNumId w:val="36"/>
  </w:num>
  <w:num w:numId="50" w16cid:durableId="1943027540">
    <w:abstractNumId w:val="51"/>
    <w:lvlOverride w:ilvl="0">
      <w:startOverride w:val="1"/>
    </w:lvlOverride>
  </w:num>
  <w:num w:numId="51" w16cid:durableId="827356606">
    <w:abstractNumId w:val="51"/>
    <w:lvlOverride w:ilvl="0">
      <w:startOverride w:val="1"/>
    </w:lvlOverride>
  </w:num>
  <w:num w:numId="52" w16cid:durableId="181093362">
    <w:abstractNumId w:val="51"/>
    <w:lvlOverride w:ilvl="0">
      <w:startOverride w:val="1"/>
    </w:lvlOverride>
  </w:num>
  <w:num w:numId="53" w16cid:durableId="732434303">
    <w:abstractNumId w:val="51"/>
    <w:lvlOverride w:ilvl="0">
      <w:startOverride w:val="1"/>
    </w:lvlOverride>
  </w:num>
  <w:num w:numId="54" w16cid:durableId="1510558361">
    <w:abstractNumId w:val="51"/>
    <w:lvlOverride w:ilvl="0">
      <w:startOverride w:val="1"/>
    </w:lvlOverride>
  </w:num>
  <w:num w:numId="55" w16cid:durableId="863247612">
    <w:abstractNumId w:val="18"/>
  </w:num>
  <w:num w:numId="56" w16cid:durableId="1240479008">
    <w:abstractNumId w:val="38"/>
  </w:num>
  <w:num w:numId="57" w16cid:durableId="1747845224">
    <w:abstractNumId w:val="28"/>
  </w:num>
  <w:num w:numId="58" w16cid:durableId="1300770262">
    <w:abstractNumId w:val="17"/>
  </w:num>
  <w:num w:numId="59" w16cid:durableId="1909227137">
    <w:abstractNumId w:val="7"/>
  </w:num>
  <w:num w:numId="60" w16cid:durableId="1888107918">
    <w:abstractNumId w:val="23"/>
  </w:num>
  <w:num w:numId="61" w16cid:durableId="135102030">
    <w:abstractNumId w:val="52"/>
  </w:num>
  <w:num w:numId="62" w16cid:durableId="479660321">
    <w:abstractNumId w:val="26"/>
  </w:num>
  <w:num w:numId="63" w16cid:durableId="1955168058">
    <w:abstractNumId w:val="50"/>
  </w:num>
  <w:num w:numId="64" w16cid:durableId="1724981811">
    <w:abstractNumId w:val="30"/>
  </w:num>
  <w:num w:numId="65" w16cid:durableId="737703508">
    <w:abstractNumId w:val="13"/>
  </w:num>
  <w:num w:numId="66" w16cid:durableId="183829925">
    <w:abstractNumId w:val="47"/>
  </w:num>
  <w:num w:numId="67" w16cid:durableId="267347986">
    <w:abstractNumId w:val="0"/>
  </w:num>
  <w:num w:numId="68" w16cid:durableId="1349795018">
    <w:abstractNumId w:val="43"/>
  </w:num>
  <w:num w:numId="69" w16cid:durableId="814762645">
    <w:abstractNumId w:val="8"/>
  </w:num>
  <w:num w:numId="70" w16cid:durableId="137038784">
    <w:abstractNumId w:val="40"/>
  </w:num>
  <w:num w:numId="71" w16cid:durableId="1226530696">
    <w:abstractNumId w:val="45"/>
  </w:num>
  <w:num w:numId="72" w16cid:durableId="1693454511">
    <w:abstractNumId w:val="34"/>
  </w:num>
  <w:num w:numId="73" w16cid:durableId="1963344898">
    <w:abstractNumId w:val="9"/>
  </w:num>
  <w:num w:numId="74" w16cid:durableId="591744955">
    <w:abstractNumId w:val="46"/>
  </w:num>
  <w:num w:numId="75" w16cid:durableId="140105697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557625016">
    <w:abstractNumId w:val="16"/>
  </w:num>
  <w:num w:numId="77" w16cid:durableId="34563778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drawingGridHorizontalSpacing w:val="110"/>
  <w:displayHorizont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FB8"/>
    <w:rsid w:val="00002679"/>
    <w:rsid w:val="000027B9"/>
    <w:rsid w:val="00003CA0"/>
    <w:rsid w:val="00004352"/>
    <w:rsid w:val="00006241"/>
    <w:rsid w:val="00013247"/>
    <w:rsid w:val="0001530C"/>
    <w:rsid w:val="0001554C"/>
    <w:rsid w:val="00021A9E"/>
    <w:rsid w:val="00025471"/>
    <w:rsid w:val="00025856"/>
    <w:rsid w:val="0002796E"/>
    <w:rsid w:val="0003061D"/>
    <w:rsid w:val="000343E9"/>
    <w:rsid w:val="000346C5"/>
    <w:rsid w:val="00035868"/>
    <w:rsid w:val="00037A8F"/>
    <w:rsid w:val="00040155"/>
    <w:rsid w:val="00040454"/>
    <w:rsid w:val="000446F2"/>
    <w:rsid w:val="00050B7F"/>
    <w:rsid w:val="00051E81"/>
    <w:rsid w:val="00052534"/>
    <w:rsid w:val="000527B7"/>
    <w:rsid w:val="00060CB8"/>
    <w:rsid w:val="000616DF"/>
    <w:rsid w:val="00064417"/>
    <w:rsid w:val="00064B8E"/>
    <w:rsid w:val="00065934"/>
    <w:rsid w:val="0006748C"/>
    <w:rsid w:val="0007163D"/>
    <w:rsid w:val="00073E29"/>
    <w:rsid w:val="00074188"/>
    <w:rsid w:val="00074423"/>
    <w:rsid w:val="000774EC"/>
    <w:rsid w:val="00077B07"/>
    <w:rsid w:val="00081874"/>
    <w:rsid w:val="00083B86"/>
    <w:rsid w:val="000905BF"/>
    <w:rsid w:val="00091F6F"/>
    <w:rsid w:val="00092D01"/>
    <w:rsid w:val="0009427C"/>
    <w:rsid w:val="000958AF"/>
    <w:rsid w:val="000968C3"/>
    <w:rsid w:val="00096CDB"/>
    <w:rsid w:val="00096FCB"/>
    <w:rsid w:val="000A1D10"/>
    <w:rsid w:val="000A3494"/>
    <w:rsid w:val="000A3FD2"/>
    <w:rsid w:val="000A57EF"/>
    <w:rsid w:val="000A5DC1"/>
    <w:rsid w:val="000A7D20"/>
    <w:rsid w:val="000B38A5"/>
    <w:rsid w:val="000B6BCA"/>
    <w:rsid w:val="000B7E78"/>
    <w:rsid w:val="000C32CB"/>
    <w:rsid w:val="000C7D8F"/>
    <w:rsid w:val="000D054A"/>
    <w:rsid w:val="000D5DC9"/>
    <w:rsid w:val="000E0A40"/>
    <w:rsid w:val="000E1F7F"/>
    <w:rsid w:val="000E33AD"/>
    <w:rsid w:val="000E4433"/>
    <w:rsid w:val="000E745A"/>
    <w:rsid w:val="000E7A99"/>
    <w:rsid w:val="000F4A40"/>
    <w:rsid w:val="000F6468"/>
    <w:rsid w:val="000F6493"/>
    <w:rsid w:val="000F68D3"/>
    <w:rsid w:val="000F7931"/>
    <w:rsid w:val="000F7E4E"/>
    <w:rsid w:val="001009EE"/>
    <w:rsid w:val="00107CA9"/>
    <w:rsid w:val="00113A05"/>
    <w:rsid w:val="00114A2E"/>
    <w:rsid w:val="00123278"/>
    <w:rsid w:val="00125A21"/>
    <w:rsid w:val="00125F54"/>
    <w:rsid w:val="00126657"/>
    <w:rsid w:val="0013036C"/>
    <w:rsid w:val="00131ABD"/>
    <w:rsid w:val="0013216C"/>
    <w:rsid w:val="001353A2"/>
    <w:rsid w:val="0013550C"/>
    <w:rsid w:val="00136378"/>
    <w:rsid w:val="00141221"/>
    <w:rsid w:val="001419D0"/>
    <w:rsid w:val="00141DB9"/>
    <w:rsid w:val="00143E87"/>
    <w:rsid w:val="00146E0E"/>
    <w:rsid w:val="00162E2A"/>
    <w:rsid w:val="00164187"/>
    <w:rsid w:val="00165116"/>
    <w:rsid w:val="00166138"/>
    <w:rsid w:val="001666E3"/>
    <w:rsid w:val="0016799A"/>
    <w:rsid w:val="00170A56"/>
    <w:rsid w:val="00172928"/>
    <w:rsid w:val="001743FD"/>
    <w:rsid w:val="00174F94"/>
    <w:rsid w:val="00177777"/>
    <w:rsid w:val="001831E1"/>
    <w:rsid w:val="0018421E"/>
    <w:rsid w:val="00184249"/>
    <w:rsid w:val="00184FE7"/>
    <w:rsid w:val="00186E4C"/>
    <w:rsid w:val="00187789"/>
    <w:rsid w:val="0019013B"/>
    <w:rsid w:val="00193512"/>
    <w:rsid w:val="0019593E"/>
    <w:rsid w:val="001A0AE4"/>
    <w:rsid w:val="001A0DE7"/>
    <w:rsid w:val="001A32DC"/>
    <w:rsid w:val="001A3703"/>
    <w:rsid w:val="001A5E5D"/>
    <w:rsid w:val="001B325D"/>
    <w:rsid w:val="001B4544"/>
    <w:rsid w:val="001B499B"/>
    <w:rsid w:val="001B698F"/>
    <w:rsid w:val="001B78C8"/>
    <w:rsid w:val="001C0648"/>
    <w:rsid w:val="001C0F32"/>
    <w:rsid w:val="001C37B0"/>
    <w:rsid w:val="001C3951"/>
    <w:rsid w:val="001C45FF"/>
    <w:rsid w:val="001C4CA0"/>
    <w:rsid w:val="001C6D51"/>
    <w:rsid w:val="001C774F"/>
    <w:rsid w:val="001C7F80"/>
    <w:rsid w:val="001D20D7"/>
    <w:rsid w:val="001D4A5F"/>
    <w:rsid w:val="001E07C4"/>
    <w:rsid w:val="001E1B67"/>
    <w:rsid w:val="001E1CC4"/>
    <w:rsid w:val="001E1F3D"/>
    <w:rsid w:val="001F0BE9"/>
    <w:rsid w:val="001F22DD"/>
    <w:rsid w:val="001F63E0"/>
    <w:rsid w:val="00200257"/>
    <w:rsid w:val="00205297"/>
    <w:rsid w:val="0020754E"/>
    <w:rsid w:val="00210507"/>
    <w:rsid w:val="00211B3B"/>
    <w:rsid w:val="002153EF"/>
    <w:rsid w:val="002172A3"/>
    <w:rsid w:val="00217B60"/>
    <w:rsid w:val="0022143C"/>
    <w:rsid w:val="00225869"/>
    <w:rsid w:val="00234A74"/>
    <w:rsid w:val="00235314"/>
    <w:rsid w:val="002360F3"/>
    <w:rsid w:val="00237435"/>
    <w:rsid w:val="00237709"/>
    <w:rsid w:val="0023788F"/>
    <w:rsid w:val="00242A7C"/>
    <w:rsid w:val="00244091"/>
    <w:rsid w:val="00244EAC"/>
    <w:rsid w:val="0024526F"/>
    <w:rsid w:val="00251B08"/>
    <w:rsid w:val="00253D18"/>
    <w:rsid w:val="002557FF"/>
    <w:rsid w:val="00260190"/>
    <w:rsid w:val="002610BA"/>
    <w:rsid w:val="0026603E"/>
    <w:rsid w:val="002675D2"/>
    <w:rsid w:val="00270669"/>
    <w:rsid w:val="002718F9"/>
    <w:rsid w:val="0027335B"/>
    <w:rsid w:val="002743C1"/>
    <w:rsid w:val="00277BA6"/>
    <w:rsid w:val="00280F53"/>
    <w:rsid w:val="002816D7"/>
    <w:rsid w:val="00286B89"/>
    <w:rsid w:val="00292444"/>
    <w:rsid w:val="002937E7"/>
    <w:rsid w:val="00293918"/>
    <w:rsid w:val="00296C46"/>
    <w:rsid w:val="00297B71"/>
    <w:rsid w:val="002A1D89"/>
    <w:rsid w:val="002A2ECB"/>
    <w:rsid w:val="002A30F0"/>
    <w:rsid w:val="002A59C4"/>
    <w:rsid w:val="002A64FA"/>
    <w:rsid w:val="002A761F"/>
    <w:rsid w:val="002A7A26"/>
    <w:rsid w:val="002A7DFC"/>
    <w:rsid w:val="002B05A4"/>
    <w:rsid w:val="002B0C5F"/>
    <w:rsid w:val="002B1F7E"/>
    <w:rsid w:val="002B27CF"/>
    <w:rsid w:val="002B6AC1"/>
    <w:rsid w:val="002C0465"/>
    <w:rsid w:val="002C43BC"/>
    <w:rsid w:val="002D77C5"/>
    <w:rsid w:val="002E10CE"/>
    <w:rsid w:val="002E2072"/>
    <w:rsid w:val="002E2C14"/>
    <w:rsid w:val="002E36FF"/>
    <w:rsid w:val="002E5E34"/>
    <w:rsid w:val="002E5EE6"/>
    <w:rsid w:val="002E6A7B"/>
    <w:rsid w:val="002E7561"/>
    <w:rsid w:val="002E78B9"/>
    <w:rsid w:val="002E7DC1"/>
    <w:rsid w:val="002F1C60"/>
    <w:rsid w:val="002F5F2B"/>
    <w:rsid w:val="00300C09"/>
    <w:rsid w:val="00300C1B"/>
    <w:rsid w:val="00300FF5"/>
    <w:rsid w:val="00303C23"/>
    <w:rsid w:val="00307AF4"/>
    <w:rsid w:val="00311F2A"/>
    <w:rsid w:val="00314303"/>
    <w:rsid w:val="00317ACA"/>
    <w:rsid w:val="0032137F"/>
    <w:rsid w:val="00321550"/>
    <w:rsid w:val="00322A2F"/>
    <w:rsid w:val="003244A5"/>
    <w:rsid w:val="003256BD"/>
    <w:rsid w:val="00325804"/>
    <w:rsid w:val="003260AD"/>
    <w:rsid w:val="00330545"/>
    <w:rsid w:val="003329A2"/>
    <w:rsid w:val="00342000"/>
    <w:rsid w:val="00342013"/>
    <w:rsid w:val="00342CD7"/>
    <w:rsid w:val="00346599"/>
    <w:rsid w:val="00347458"/>
    <w:rsid w:val="00347BDF"/>
    <w:rsid w:val="00351A1F"/>
    <w:rsid w:val="00355358"/>
    <w:rsid w:val="00356C68"/>
    <w:rsid w:val="0036000A"/>
    <w:rsid w:val="00360E9C"/>
    <w:rsid w:val="0036184C"/>
    <w:rsid w:val="00362F9E"/>
    <w:rsid w:val="003658B4"/>
    <w:rsid w:val="00371FB2"/>
    <w:rsid w:val="0037429F"/>
    <w:rsid w:val="003777B6"/>
    <w:rsid w:val="00382D63"/>
    <w:rsid w:val="0038505C"/>
    <w:rsid w:val="00385F93"/>
    <w:rsid w:val="00390568"/>
    <w:rsid w:val="003935CE"/>
    <w:rsid w:val="00394A5F"/>
    <w:rsid w:val="00395856"/>
    <w:rsid w:val="003975CC"/>
    <w:rsid w:val="003A0D8C"/>
    <w:rsid w:val="003A1301"/>
    <w:rsid w:val="003A2B81"/>
    <w:rsid w:val="003A65D6"/>
    <w:rsid w:val="003A666B"/>
    <w:rsid w:val="003B2A0A"/>
    <w:rsid w:val="003B2ED4"/>
    <w:rsid w:val="003B2FA4"/>
    <w:rsid w:val="003B3B70"/>
    <w:rsid w:val="003B4435"/>
    <w:rsid w:val="003B5EB3"/>
    <w:rsid w:val="003B604E"/>
    <w:rsid w:val="003B776E"/>
    <w:rsid w:val="003B7D9E"/>
    <w:rsid w:val="003C0188"/>
    <w:rsid w:val="003C176F"/>
    <w:rsid w:val="003C20FF"/>
    <w:rsid w:val="003C5442"/>
    <w:rsid w:val="003C5DEB"/>
    <w:rsid w:val="003C6655"/>
    <w:rsid w:val="003C71EF"/>
    <w:rsid w:val="003D01AC"/>
    <w:rsid w:val="003D0863"/>
    <w:rsid w:val="003D0BFB"/>
    <w:rsid w:val="003D1D5B"/>
    <w:rsid w:val="003D47D3"/>
    <w:rsid w:val="003D5607"/>
    <w:rsid w:val="003D7D71"/>
    <w:rsid w:val="003E7831"/>
    <w:rsid w:val="003F0EC7"/>
    <w:rsid w:val="003F1FB9"/>
    <w:rsid w:val="003F290B"/>
    <w:rsid w:val="003F3A79"/>
    <w:rsid w:val="003F6657"/>
    <w:rsid w:val="003F7F66"/>
    <w:rsid w:val="00405219"/>
    <w:rsid w:val="00405337"/>
    <w:rsid w:val="00411081"/>
    <w:rsid w:val="004145B6"/>
    <w:rsid w:val="00417678"/>
    <w:rsid w:val="00417DC6"/>
    <w:rsid w:val="004211C0"/>
    <w:rsid w:val="004249AD"/>
    <w:rsid w:val="00427916"/>
    <w:rsid w:val="004301A9"/>
    <w:rsid w:val="00430697"/>
    <w:rsid w:val="00434025"/>
    <w:rsid w:val="004349FA"/>
    <w:rsid w:val="00441033"/>
    <w:rsid w:val="00443B95"/>
    <w:rsid w:val="0044529C"/>
    <w:rsid w:val="0045067F"/>
    <w:rsid w:val="00450EFA"/>
    <w:rsid w:val="00452C03"/>
    <w:rsid w:val="0045494F"/>
    <w:rsid w:val="00454C64"/>
    <w:rsid w:val="00456A2D"/>
    <w:rsid w:val="00461807"/>
    <w:rsid w:val="00464AF4"/>
    <w:rsid w:val="00464CEF"/>
    <w:rsid w:val="00465254"/>
    <w:rsid w:val="004731FB"/>
    <w:rsid w:val="00473690"/>
    <w:rsid w:val="0047750E"/>
    <w:rsid w:val="00480592"/>
    <w:rsid w:val="00481531"/>
    <w:rsid w:val="00482A3D"/>
    <w:rsid w:val="00483424"/>
    <w:rsid w:val="00483FD4"/>
    <w:rsid w:val="00484159"/>
    <w:rsid w:val="00485804"/>
    <w:rsid w:val="00486854"/>
    <w:rsid w:val="00486E54"/>
    <w:rsid w:val="00491BA7"/>
    <w:rsid w:val="00496DA0"/>
    <w:rsid w:val="004A0267"/>
    <w:rsid w:val="004A05C4"/>
    <w:rsid w:val="004A107A"/>
    <w:rsid w:val="004A44E9"/>
    <w:rsid w:val="004A4525"/>
    <w:rsid w:val="004A5FB8"/>
    <w:rsid w:val="004B05A2"/>
    <w:rsid w:val="004B0783"/>
    <w:rsid w:val="004B20C3"/>
    <w:rsid w:val="004B6D31"/>
    <w:rsid w:val="004B737E"/>
    <w:rsid w:val="004B76C9"/>
    <w:rsid w:val="004C1399"/>
    <w:rsid w:val="004C2811"/>
    <w:rsid w:val="004C540E"/>
    <w:rsid w:val="004E009C"/>
    <w:rsid w:val="004E4AA2"/>
    <w:rsid w:val="004E7AB6"/>
    <w:rsid w:val="004F0AEF"/>
    <w:rsid w:val="004F4613"/>
    <w:rsid w:val="004F5588"/>
    <w:rsid w:val="004F66A3"/>
    <w:rsid w:val="004F6EBB"/>
    <w:rsid w:val="004F78CD"/>
    <w:rsid w:val="005026E5"/>
    <w:rsid w:val="005046B8"/>
    <w:rsid w:val="00510131"/>
    <w:rsid w:val="00513A7F"/>
    <w:rsid w:val="0051553D"/>
    <w:rsid w:val="00517B05"/>
    <w:rsid w:val="00525B2B"/>
    <w:rsid w:val="00525B63"/>
    <w:rsid w:val="00525F1D"/>
    <w:rsid w:val="00526528"/>
    <w:rsid w:val="00533652"/>
    <w:rsid w:val="00533E5D"/>
    <w:rsid w:val="00534F9C"/>
    <w:rsid w:val="00536E93"/>
    <w:rsid w:val="005375C8"/>
    <w:rsid w:val="00540464"/>
    <w:rsid w:val="00541AD9"/>
    <w:rsid w:val="005429CC"/>
    <w:rsid w:val="00546E1D"/>
    <w:rsid w:val="0054747E"/>
    <w:rsid w:val="00552D28"/>
    <w:rsid w:val="005546E7"/>
    <w:rsid w:val="00561EFA"/>
    <w:rsid w:val="00563625"/>
    <w:rsid w:val="00563669"/>
    <w:rsid w:val="005650BC"/>
    <w:rsid w:val="0057256E"/>
    <w:rsid w:val="0057642E"/>
    <w:rsid w:val="005804FA"/>
    <w:rsid w:val="005830E4"/>
    <w:rsid w:val="00591045"/>
    <w:rsid w:val="00591E0E"/>
    <w:rsid w:val="00592085"/>
    <w:rsid w:val="00592B15"/>
    <w:rsid w:val="00595916"/>
    <w:rsid w:val="005A0FF6"/>
    <w:rsid w:val="005A1357"/>
    <w:rsid w:val="005A137F"/>
    <w:rsid w:val="005A3E64"/>
    <w:rsid w:val="005A437C"/>
    <w:rsid w:val="005A4924"/>
    <w:rsid w:val="005A5525"/>
    <w:rsid w:val="005A79A8"/>
    <w:rsid w:val="005B18A1"/>
    <w:rsid w:val="005B4D75"/>
    <w:rsid w:val="005C4A4D"/>
    <w:rsid w:val="005C54CA"/>
    <w:rsid w:val="005D0E65"/>
    <w:rsid w:val="005D1724"/>
    <w:rsid w:val="005D1F91"/>
    <w:rsid w:val="005D3CA5"/>
    <w:rsid w:val="005D58F0"/>
    <w:rsid w:val="005D654F"/>
    <w:rsid w:val="005E0830"/>
    <w:rsid w:val="005E42A2"/>
    <w:rsid w:val="005E490A"/>
    <w:rsid w:val="005E66DE"/>
    <w:rsid w:val="005E697F"/>
    <w:rsid w:val="005E6D54"/>
    <w:rsid w:val="005F1B2A"/>
    <w:rsid w:val="005F2CA2"/>
    <w:rsid w:val="005F67F8"/>
    <w:rsid w:val="00601736"/>
    <w:rsid w:val="00601C0C"/>
    <w:rsid w:val="00603E38"/>
    <w:rsid w:val="006118BF"/>
    <w:rsid w:val="00612B0C"/>
    <w:rsid w:val="00613522"/>
    <w:rsid w:val="006135B5"/>
    <w:rsid w:val="00614000"/>
    <w:rsid w:val="00617AA6"/>
    <w:rsid w:val="00622618"/>
    <w:rsid w:val="00626E31"/>
    <w:rsid w:val="00630D57"/>
    <w:rsid w:val="006335F0"/>
    <w:rsid w:val="00633D79"/>
    <w:rsid w:val="00634643"/>
    <w:rsid w:val="00637728"/>
    <w:rsid w:val="006413DA"/>
    <w:rsid w:val="00641AE5"/>
    <w:rsid w:val="006426F1"/>
    <w:rsid w:val="006439FB"/>
    <w:rsid w:val="00645D97"/>
    <w:rsid w:val="00647E1A"/>
    <w:rsid w:val="0065048A"/>
    <w:rsid w:val="00651141"/>
    <w:rsid w:val="006561C7"/>
    <w:rsid w:val="006575EF"/>
    <w:rsid w:val="006617BB"/>
    <w:rsid w:val="006629C1"/>
    <w:rsid w:val="00662D59"/>
    <w:rsid w:val="00665752"/>
    <w:rsid w:val="00670B01"/>
    <w:rsid w:val="00672725"/>
    <w:rsid w:val="0067560A"/>
    <w:rsid w:val="00675A37"/>
    <w:rsid w:val="00682F99"/>
    <w:rsid w:val="0068390B"/>
    <w:rsid w:val="00685F46"/>
    <w:rsid w:val="0068767D"/>
    <w:rsid w:val="0068770F"/>
    <w:rsid w:val="00690553"/>
    <w:rsid w:val="00692B5C"/>
    <w:rsid w:val="006958A6"/>
    <w:rsid w:val="00696E98"/>
    <w:rsid w:val="006974FA"/>
    <w:rsid w:val="006975A3"/>
    <w:rsid w:val="006A01CF"/>
    <w:rsid w:val="006A226B"/>
    <w:rsid w:val="006A3903"/>
    <w:rsid w:val="006A4AA3"/>
    <w:rsid w:val="006A557E"/>
    <w:rsid w:val="006A761C"/>
    <w:rsid w:val="006B1E1F"/>
    <w:rsid w:val="006B40F5"/>
    <w:rsid w:val="006C0F23"/>
    <w:rsid w:val="006C1E7D"/>
    <w:rsid w:val="006C30DB"/>
    <w:rsid w:val="006C3445"/>
    <w:rsid w:val="006C3E1B"/>
    <w:rsid w:val="006C5A5C"/>
    <w:rsid w:val="006C6FAA"/>
    <w:rsid w:val="006C751A"/>
    <w:rsid w:val="006C7682"/>
    <w:rsid w:val="006C7C4A"/>
    <w:rsid w:val="006C7D76"/>
    <w:rsid w:val="006C7EA3"/>
    <w:rsid w:val="006D1BA3"/>
    <w:rsid w:val="006D584F"/>
    <w:rsid w:val="006D7D36"/>
    <w:rsid w:val="006E1CA6"/>
    <w:rsid w:val="006E1CCE"/>
    <w:rsid w:val="006E21B4"/>
    <w:rsid w:val="006E51DC"/>
    <w:rsid w:val="006E7A90"/>
    <w:rsid w:val="006F315D"/>
    <w:rsid w:val="006F37E3"/>
    <w:rsid w:val="006F3EC2"/>
    <w:rsid w:val="006F5F8C"/>
    <w:rsid w:val="0070010B"/>
    <w:rsid w:val="007046D9"/>
    <w:rsid w:val="007048A3"/>
    <w:rsid w:val="00704CB7"/>
    <w:rsid w:val="00705DED"/>
    <w:rsid w:val="00707F54"/>
    <w:rsid w:val="00710795"/>
    <w:rsid w:val="0071085C"/>
    <w:rsid w:val="00710A2B"/>
    <w:rsid w:val="007111A2"/>
    <w:rsid w:val="00712106"/>
    <w:rsid w:val="00713FED"/>
    <w:rsid w:val="00717266"/>
    <w:rsid w:val="0072110C"/>
    <w:rsid w:val="00723EA2"/>
    <w:rsid w:val="00724122"/>
    <w:rsid w:val="007242BC"/>
    <w:rsid w:val="00726F59"/>
    <w:rsid w:val="00727BA4"/>
    <w:rsid w:val="00730763"/>
    <w:rsid w:val="00734D05"/>
    <w:rsid w:val="00736433"/>
    <w:rsid w:val="007506C5"/>
    <w:rsid w:val="00751B2A"/>
    <w:rsid w:val="00752F1B"/>
    <w:rsid w:val="007536AF"/>
    <w:rsid w:val="00760308"/>
    <w:rsid w:val="00760965"/>
    <w:rsid w:val="007627EA"/>
    <w:rsid w:val="00767005"/>
    <w:rsid w:val="00767EC9"/>
    <w:rsid w:val="00771014"/>
    <w:rsid w:val="0077156C"/>
    <w:rsid w:val="00771A54"/>
    <w:rsid w:val="00773556"/>
    <w:rsid w:val="0077434B"/>
    <w:rsid w:val="00775E3D"/>
    <w:rsid w:val="00777AD6"/>
    <w:rsid w:val="007819FB"/>
    <w:rsid w:val="0078390C"/>
    <w:rsid w:val="0078571B"/>
    <w:rsid w:val="00785A3B"/>
    <w:rsid w:val="00785D72"/>
    <w:rsid w:val="00786A2A"/>
    <w:rsid w:val="00792926"/>
    <w:rsid w:val="00794122"/>
    <w:rsid w:val="007948AB"/>
    <w:rsid w:val="007952C1"/>
    <w:rsid w:val="007959DC"/>
    <w:rsid w:val="00797C76"/>
    <w:rsid w:val="007A0B50"/>
    <w:rsid w:val="007A1F7C"/>
    <w:rsid w:val="007A7F71"/>
    <w:rsid w:val="007B1BA0"/>
    <w:rsid w:val="007B20C2"/>
    <w:rsid w:val="007B388E"/>
    <w:rsid w:val="007B5891"/>
    <w:rsid w:val="007C209F"/>
    <w:rsid w:val="007C36E0"/>
    <w:rsid w:val="007C6C11"/>
    <w:rsid w:val="007D0165"/>
    <w:rsid w:val="007D0BCF"/>
    <w:rsid w:val="007D0CBC"/>
    <w:rsid w:val="007D10C0"/>
    <w:rsid w:val="007D30D1"/>
    <w:rsid w:val="007D3AC7"/>
    <w:rsid w:val="007D4544"/>
    <w:rsid w:val="007D4983"/>
    <w:rsid w:val="007D4AEB"/>
    <w:rsid w:val="007D5538"/>
    <w:rsid w:val="007D6B37"/>
    <w:rsid w:val="007D770F"/>
    <w:rsid w:val="007E0BA6"/>
    <w:rsid w:val="007F2621"/>
    <w:rsid w:val="007F426C"/>
    <w:rsid w:val="007F526D"/>
    <w:rsid w:val="007F5969"/>
    <w:rsid w:val="007F6A25"/>
    <w:rsid w:val="0080207F"/>
    <w:rsid w:val="00803016"/>
    <w:rsid w:val="00803951"/>
    <w:rsid w:val="008039B4"/>
    <w:rsid w:val="0080685E"/>
    <w:rsid w:val="00806CD3"/>
    <w:rsid w:val="00806EA4"/>
    <w:rsid w:val="0082045D"/>
    <w:rsid w:val="00824191"/>
    <w:rsid w:val="008258C8"/>
    <w:rsid w:val="00831F83"/>
    <w:rsid w:val="00834DD2"/>
    <w:rsid w:val="00835423"/>
    <w:rsid w:val="00841978"/>
    <w:rsid w:val="008438EE"/>
    <w:rsid w:val="008459D4"/>
    <w:rsid w:val="008475D5"/>
    <w:rsid w:val="00851892"/>
    <w:rsid w:val="00857EE5"/>
    <w:rsid w:val="00866F5F"/>
    <w:rsid w:val="0087468B"/>
    <w:rsid w:val="00875E87"/>
    <w:rsid w:val="008763FE"/>
    <w:rsid w:val="008840D8"/>
    <w:rsid w:val="00884E20"/>
    <w:rsid w:val="0088558A"/>
    <w:rsid w:val="00885B0A"/>
    <w:rsid w:val="00890288"/>
    <w:rsid w:val="00890BA8"/>
    <w:rsid w:val="00890E20"/>
    <w:rsid w:val="008926E7"/>
    <w:rsid w:val="00892A4F"/>
    <w:rsid w:val="00894949"/>
    <w:rsid w:val="00894EF6"/>
    <w:rsid w:val="008976CC"/>
    <w:rsid w:val="00897F0E"/>
    <w:rsid w:val="008A1E75"/>
    <w:rsid w:val="008A5F5D"/>
    <w:rsid w:val="008B1934"/>
    <w:rsid w:val="008B1F0A"/>
    <w:rsid w:val="008B2AAF"/>
    <w:rsid w:val="008B4142"/>
    <w:rsid w:val="008B4E0F"/>
    <w:rsid w:val="008B511D"/>
    <w:rsid w:val="008B730E"/>
    <w:rsid w:val="008C09E6"/>
    <w:rsid w:val="008C2A78"/>
    <w:rsid w:val="008C453F"/>
    <w:rsid w:val="008C4722"/>
    <w:rsid w:val="008C4EB2"/>
    <w:rsid w:val="008C7B23"/>
    <w:rsid w:val="008D1B8D"/>
    <w:rsid w:val="008E0770"/>
    <w:rsid w:val="008E6A76"/>
    <w:rsid w:val="008F19E4"/>
    <w:rsid w:val="008F6938"/>
    <w:rsid w:val="0090302D"/>
    <w:rsid w:val="009034A0"/>
    <w:rsid w:val="00905529"/>
    <w:rsid w:val="009055DB"/>
    <w:rsid w:val="00905F94"/>
    <w:rsid w:val="00907271"/>
    <w:rsid w:val="0090783D"/>
    <w:rsid w:val="009107A1"/>
    <w:rsid w:val="00911B38"/>
    <w:rsid w:val="00911F69"/>
    <w:rsid w:val="0091242C"/>
    <w:rsid w:val="009149F3"/>
    <w:rsid w:val="009160BB"/>
    <w:rsid w:val="009200F8"/>
    <w:rsid w:val="00920E65"/>
    <w:rsid w:val="0092107B"/>
    <w:rsid w:val="009214C0"/>
    <w:rsid w:val="00922F46"/>
    <w:rsid w:val="00925ED9"/>
    <w:rsid w:val="00930151"/>
    <w:rsid w:val="00931E17"/>
    <w:rsid w:val="0093350A"/>
    <w:rsid w:val="00934C05"/>
    <w:rsid w:val="00942002"/>
    <w:rsid w:val="0094516B"/>
    <w:rsid w:val="0094524E"/>
    <w:rsid w:val="0094567F"/>
    <w:rsid w:val="009471F0"/>
    <w:rsid w:val="00952BD4"/>
    <w:rsid w:val="00952E0D"/>
    <w:rsid w:val="00954F46"/>
    <w:rsid w:val="00956377"/>
    <w:rsid w:val="00957716"/>
    <w:rsid w:val="00957A36"/>
    <w:rsid w:val="00957E39"/>
    <w:rsid w:val="00963475"/>
    <w:rsid w:val="00965BCB"/>
    <w:rsid w:val="00970DC9"/>
    <w:rsid w:val="0097160A"/>
    <w:rsid w:val="00975450"/>
    <w:rsid w:val="009805CA"/>
    <w:rsid w:val="00982831"/>
    <w:rsid w:val="00986607"/>
    <w:rsid w:val="00986B57"/>
    <w:rsid w:val="00986CF4"/>
    <w:rsid w:val="009870EA"/>
    <w:rsid w:val="00990A8F"/>
    <w:rsid w:val="009930CB"/>
    <w:rsid w:val="0099634E"/>
    <w:rsid w:val="00996B42"/>
    <w:rsid w:val="00997211"/>
    <w:rsid w:val="009A102E"/>
    <w:rsid w:val="009A541F"/>
    <w:rsid w:val="009A57C3"/>
    <w:rsid w:val="009A5883"/>
    <w:rsid w:val="009A6E37"/>
    <w:rsid w:val="009A7CFD"/>
    <w:rsid w:val="009B1561"/>
    <w:rsid w:val="009B2D48"/>
    <w:rsid w:val="009B4072"/>
    <w:rsid w:val="009B55E6"/>
    <w:rsid w:val="009B5C95"/>
    <w:rsid w:val="009B6B7C"/>
    <w:rsid w:val="009C1753"/>
    <w:rsid w:val="009D1F7F"/>
    <w:rsid w:val="009D2626"/>
    <w:rsid w:val="009D453D"/>
    <w:rsid w:val="009D605E"/>
    <w:rsid w:val="009E3E2A"/>
    <w:rsid w:val="009E3E82"/>
    <w:rsid w:val="009E44C8"/>
    <w:rsid w:val="009F0CED"/>
    <w:rsid w:val="009F124E"/>
    <w:rsid w:val="009F25F8"/>
    <w:rsid w:val="009F3ABB"/>
    <w:rsid w:val="009F439E"/>
    <w:rsid w:val="00A02A05"/>
    <w:rsid w:val="00A03552"/>
    <w:rsid w:val="00A04DC2"/>
    <w:rsid w:val="00A133C9"/>
    <w:rsid w:val="00A1429E"/>
    <w:rsid w:val="00A14892"/>
    <w:rsid w:val="00A202AE"/>
    <w:rsid w:val="00A216BB"/>
    <w:rsid w:val="00A22ACC"/>
    <w:rsid w:val="00A23D64"/>
    <w:rsid w:val="00A24C51"/>
    <w:rsid w:val="00A25861"/>
    <w:rsid w:val="00A26061"/>
    <w:rsid w:val="00A26676"/>
    <w:rsid w:val="00A312E3"/>
    <w:rsid w:val="00A3164C"/>
    <w:rsid w:val="00A32B68"/>
    <w:rsid w:val="00A372CE"/>
    <w:rsid w:val="00A37CDC"/>
    <w:rsid w:val="00A37D72"/>
    <w:rsid w:val="00A409FE"/>
    <w:rsid w:val="00A41E9F"/>
    <w:rsid w:val="00A46C02"/>
    <w:rsid w:val="00A50963"/>
    <w:rsid w:val="00A51F69"/>
    <w:rsid w:val="00A51FFB"/>
    <w:rsid w:val="00A5373C"/>
    <w:rsid w:val="00A54990"/>
    <w:rsid w:val="00A54BDC"/>
    <w:rsid w:val="00A56355"/>
    <w:rsid w:val="00A648C8"/>
    <w:rsid w:val="00A659C3"/>
    <w:rsid w:val="00A66925"/>
    <w:rsid w:val="00A71C7A"/>
    <w:rsid w:val="00A74CB4"/>
    <w:rsid w:val="00A757FC"/>
    <w:rsid w:val="00A76232"/>
    <w:rsid w:val="00A765BB"/>
    <w:rsid w:val="00A76A32"/>
    <w:rsid w:val="00A76DF0"/>
    <w:rsid w:val="00A77690"/>
    <w:rsid w:val="00A803D3"/>
    <w:rsid w:val="00A81F32"/>
    <w:rsid w:val="00A83181"/>
    <w:rsid w:val="00A839D9"/>
    <w:rsid w:val="00A93BFC"/>
    <w:rsid w:val="00AA2648"/>
    <w:rsid w:val="00AA2B9A"/>
    <w:rsid w:val="00AA3C31"/>
    <w:rsid w:val="00AA4B88"/>
    <w:rsid w:val="00AA5A11"/>
    <w:rsid w:val="00AA5ACF"/>
    <w:rsid w:val="00AA674E"/>
    <w:rsid w:val="00AA698E"/>
    <w:rsid w:val="00AA73AA"/>
    <w:rsid w:val="00AA7475"/>
    <w:rsid w:val="00AB29C5"/>
    <w:rsid w:val="00AB3F73"/>
    <w:rsid w:val="00AB4726"/>
    <w:rsid w:val="00AB68A9"/>
    <w:rsid w:val="00AB6F8F"/>
    <w:rsid w:val="00AC0640"/>
    <w:rsid w:val="00AC07BD"/>
    <w:rsid w:val="00AC0896"/>
    <w:rsid w:val="00AC1FA4"/>
    <w:rsid w:val="00AC4F62"/>
    <w:rsid w:val="00AC558A"/>
    <w:rsid w:val="00AC611B"/>
    <w:rsid w:val="00AC7DA1"/>
    <w:rsid w:val="00AD36D3"/>
    <w:rsid w:val="00AD5827"/>
    <w:rsid w:val="00AD5E32"/>
    <w:rsid w:val="00AE09DC"/>
    <w:rsid w:val="00AE0D02"/>
    <w:rsid w:val="00AE2C06"/>
    <w:rsid w:val="00AE4A37"/>
    <w:rsid w:val="00AE4B4A"/>
    <w:rsid w:val="00AE4C68"/>
    <w:rsid w:val="00AE7070"/>
    <w:rsid w:val="00AE728D"/>
    <w:rsid w:val="00AE776C"/>
    <w:rsid w:val="00AE780E"/>
    <w:rsid w:val="00AF2F4D"/>
    <w:rsid w:val="00AF4008"/>
    <w:rsid w:val="00AF6963"/>
    <w:rsid w:val="00AF7371"/>
    <w:rsid w:val="00AF7572"/>
    <w:rsid w:val="00B0175C"/>
    <w:rsid w:val="00B104C7"/>
    <w:rsid w:val="00B120BB"/>
    <w:rsid w:val="00B1252E"/>
    <w:rsid w:val="00B12968"/>
    <w:rsid w:val="00B139E4"/>
    <w:rsid w:val="00B14C4F"/>
    <w:rsid w:val="00B16DB9"/>
    <w:rsid w:val="00B16F71"/>
    <w:rsid w:val="00B2352A"/>
    <w:rsid w:val="00B268FB"/>
    <w:rsid w:val="00B33362"/>
    <w:rsid w:val="00B35308"/>
    <w:rsid w:val="00B35E42"/>
    <w:rsid w:val="00B37503"/>
    <w:rsid w:val="00B47B20"/>
    <w:rsid w:val="00B47E37"/>
    <w:rsid w:val="00B50EFD"/>
    <w:rsid w:val="00B52C6F"/>
    <w:rsid w:val="00B53865"/>
    <w:rsid w:val="00B53E49"/>
    <w:rsid w:val="00B57188"/>
    <w:rsid w:val="00B61B9C"/>
    <w:rsid w:val="00B6215F"/>
    <w:rsid w:val="00B65192"/>
    <w:rsid w:val="00B67C30"/>
    <w:rsid w:val="00B67D47"/>
    <w:rsid w:val="00B7169F"/>
    <w:rsid w:val="00B7353A"/>
    <w:rsid w:val="00B75C7D"/>
    <w:rsid w:val="00B77700"/>
    <w:rsid w:val="00B819FB"/>
    <w:rsid w:val="00B83B3F"/>
    <w:rsid w:val="00B92F73"/>
    <w:rsid w:val="00B937F7"/>
    <w:rsid w:val="00B95577"/>
    <w:rsid w:val="00BA0CA0"/>
    <w:rsid w:val="00BA16AC"/>
    <w:rsid w:val="00BA1FAD"/>
    <w:rsid w:val="00BA3341"/>
    <w:rsid w:val="00BB096E"/>
    <w:rsid w:val="00BB1E2B"/>
    <w:rsid w:val="00BB3F01"/>
    <w:rsid w:val="00BB6940"/>
    <w:rsid w:val="00BB6AE7"/>
    <w:rsid w:val="00BC260B"/>
    <w:rsid w:val="00BC61F2"/>
    <w:rsid w:val="00BD36C6"/>
    <w:rsid w:val="00BD4417"/>
    <w:rsid w:val="00BD4927"/>
    <w:rsid w:val="00BD6040"/>
    <w:rsid w:val="00BD7FC2"/>
    <w:rsid w:val="00BE1063"/>
    <w:rsid w:val="00BE36D2"/>
    <w:rsid w:val="00BE390A"/>
    <w:rsid w:val="00BE5547"/>
    <w:rsid w:val="00BE72F4"/>
    <w:rsid w:val="00BF09E9"/>
    <w:rsid w:val="00BF0C4E"/>
    <w:rsid w:val="00BF2B49"/>
    <w:rsid w:val="00BF33C9"/>
    <w:rsid w:val="00BF604C"/>
    <w:rsid w:val="00BF762F"/>
    <w:rsid w:val="00C0309D"/>
    <w:rsid w:val="00C03B83"/>
    <w:rsid w:val="00C0537B"/>
    <w:rsid w:val="00C05995"/>
    <w:rsid w:val="00C07088"/>
    <w:rsid w:val="00C13A5F"/>
    <w:rsid w:val="00C159B3"/>
    <w:rsid w:val="00C167EC"/>
    <w:rsid w:val="00C16FFE"/>
    <w:rsid w:val="00C215DD"/>
    <w:rsid w:val="00C2163F"/>
    <w:rsid w:val="00C243F2"/>
    <w:rsid w:val="00C24A08"/>
    <w:rsid w:val="00C318A5"/>
    <w:rsid w:val="00C353A0"/>
    <w:rsid w:val="00C3549C"/>
    <w:rsid w:val="00C35FFC"/>
    <w:rsid w:val="00C375A8"/>
    <w:rsid w:val="00C457AF"/>
    <w:rsid w:val="00C52DC4"/>
    <w:rsid w:val="00C54508"/>
    <w:rsid w:val="00C5451C"/>
    <w:rsid w:val="00C55517"/>
    <w:rsid w:val="00C55901"/>
    <w:rsid w:val="00C55E4D"/>
    <w:rsid w:val="00C6118A"/>
    <w:rsid w:val="00C632FF"/>
    <w:rsid w:val="00C650ED"/>
    <w:rsid w:val="00C663AB"/>
    <w:rsid w:val="00C6669A"/>
    <w:rsid w:val="00C67F27"/>
    <w:rsid w:val="00C70533"/>
    <w:rsid w:val="00C70909"/>
    <w:rsid w:val="00C717BE"/>
    <w:rsid w:val="00C813F4"/>
    <w:rsid w:val="00C84863"/>
    <w:rsid w:val="00C86E96"/>
    <w:rsid w:val="00C92196"/>
    <w:rsid w:val="00C94279"/>
    <w:rsid w:val="00C94A57"/>
    <w:rsid w:val="00C94E37"/>
    <w:rsid w:val="00C955DB"/>
    <w:rsid w:val="00C95B48"/>
    <w:rsid w:val="00C968B5"/>
    <w:rsid w:val="00C97EBD"/>
    <w:rsid w:val="00CA17DB"/>
    <w:rsid w:val="00CA2A56"/>
    <w:rsid w:val="00CA4526"/>
    <w:rsid w:val="00CA5551"/>
    <w:rsid w:val="00CA617B"/>
    <w:rsid w:val="00CA69F2"/>
    <w:rsid w:val="00CB04D7"/>
    <w:rsid w:val="00CB34B6"/>
    <w:rsid w:val="00CB4B41"/>
    <w:rsid w:val="00CB5A2E"/>
    <w:rsid w:val="00CB7FE0"/>
    <w:rsid w:val="00CC0B2D"/>
    <w:rsid w:val="00CC102B"/>
    <w:rsid w:val="00CC50E8"/>
    <w:rsid w:val="00CD12E4"/>
    <w:rsid w:val="00CD3F52"/>
    <w:rsid w:val="00CD6C0C"/>
    <w:rsid w:val="00CD7554"/>
    <w:rsid w:val="00CD78A5"/>
    <w:rsid w:val="00CE0251"/>
    <w:rsid w:val="00CE120A"/>
    <w:rsid w:val="00CE1707"/>
    <w:rsid w:val="00CE30B5"/>
    <w:rsid w:val="00CE3FCB"/>
    <w:rsid w:val="00CE5A19"/>
    <w:rsid w:val="00CF2AF4"/>
    <w:rsid w:val="00CF376C"/>
    <w:rsid w:val="00CF5C0E"/>
    <w:rsid w:val="00CF69D1"/>
    <w:rsid w:val="00D023A5"/>
    <w:rsid w:val="00D07360"/>
    <w:rsid w:val="00D124E4"/>
    <w:rsid w:val="00D12718"/>
    <w:rsid w:val="00D1305B"/>
    <w:rsid w:val="00D13A0B"/>
    <w:rsid w:val="00D1699E"/>
    <w:rsid w:val="00D16F8C"/>
    <w:rsid w:val="00D21A27"/>
    <w:rsid w:val="00D237E1"/>
    <w:rsid w:val="00D33B10"/>
    <w:rsid w:val="00D3631C"/>
    <w:rsid w:val="00D37B2F"/>
    <w:rsid w:val="00D4132F"/>
    <w:rsid w:val="00D436AE"/>
    <w:rsid w:val="00D441FF"/>
    <w:rsid w:val="00D4430F"/>
    <w:rsid w:val="00D44815"/>
    <w:rsid w:val="00D44F18"/>
    <w:rsid w:val="00D504CF"/>
    <w:rsid w:val="00D50B32"/>
    <w:rsid w:val="00D51530"/>
    <w:rsid w:val="00D5177E"/>
    <w:rsid w:val="00D51800"/>
    <w:rsid w:val="00D51CC1"/>
    <w:rsid w:val="00D53154"/>
    <w:rsid w:val="00D55C58"/>
    <w:rsid w:val="00D57507"/>
    <w:rsid w:val="00D63753"/>
    <w:rsid w:val="00D657C2"/>
    <w:rsid w:val="00D66D61"/>
    <w:rsid w:val="00D6711A"/>
    <w:rsid w:val="00D67313"/>
    <w:rsid w:val="00D71F90"/>
    <w:rsid w:val="00D74CF7"/>
    <w:rsid w:val="00D750E1"/>
    <w:rsid w:val="00D765FE"/>
    <w:rsid w:val="00D83027"/>
    <w:rsid w:val="00D85336"/>
    <w:rsid w:val="00D86E50"/>
    <w:rsid w:val="00D87978"/>
    <w:rsid w:val="00D90D8D"/>
    <w:rsid w:val="00D93FF8"/>
    <w:rsid w:val="00DA0647"/>
    <w:rsid w:val="00DA1010"/>
    <w:rsid w:val="00DA1C2F"/>
    <w:rsid w:val="00DA240E"/>
    <w:rsid w:val="00DA3636"/>
    <w:rsid w:val="00DA39C5"/>
    <w:rsid w:val="00DA47FB"/>
    <w:rsid w:val="00DA549F"/>
    <w:rsid w:val="00DA7ABB"/>
    <w:rsid w:val="00DA7B30"/>
    <w:rsid w:val="00DB173D"/>
    <w:rsid w:val="00DB59A9"/>
    <w:rsid w:val="00DB68ED"/>
    <w:rsid w:val="00DC035F"/>
    <w:rsid w:val="00DC244D"/>
    <w:rsid w:val="00DC4B8F"/>
    <w:rsid w:val="00DC655C"/>
    <w:rsid w:val="00DD0839"/>
    <w:rsid w:val="00DE252D"/>
    <w:rsid w:val="00DE3DE9"/>
    <w:rsid w:val="00DE5525"/>
    <w:rsid w:val="00DF0EBF"/>
    <w:rsid w:val="00DF55A7"/>
    <w:rsid w:val="00DF5C49"/>
    <w:rsid w:val="00DF6127"/>
    <w:rsid w:val="00DF704A"/>
    <w:rsid w:val="00E03677"/>
    <w:rsid w:val="00E04287"/>
    <w:rsid w:val="00E06004"/>
    <w:rsid w:val="00E122AE"/>
    <w:rsid w:val="00E13ECA"/>
    <w:rsid w:val="00E16CEA"/>
    <w:rsid w:val="00E1733C"/>
    <w:rsid w:val="00E2279C"/>
    <w:rsid w:val="00E22CE6"/>
    <w:rsid w:val="00E27206"/>
    <w:rsid w:val="00E27C36"/>
    <w:rsid w:val="00E31434"/>
    <w:rsid w:val="00E3214D"/>
    <w:rsid w:val="00E34067"/>
    <w:rsid w:val="00E36324"/>
    <w:rsid w:val="00E36B70"/>
    <w:rsid w:val="00E42C31"/>
    <w:rsid w:val="00E43D10"/>
    <w:rsid w:val="00E43FCC"/>
    <w:rsid w:val="00E50774"/>
    <w:rsid w:val="00E542CC"/>
    <w:rsid w:val="00E54DB2"/>
    <w:rsid w:val="00E5662B"/>
    <w:rsid w:val="00E62A5F"/>
    <w:rsid w:val="00E714CE"/>
    <w:rsid w:val="00E73F4A"/>
    <w:rsid w:val="00E76CE5"/>
    <w:rsid w:val="00E812F3"/>
    <w:rsid w:val="00E82C18"/>
    <w:rsid w:val="00E8724B"/>
    <w:rsid w:val="00E950E2"/>
    <w:rsid w:val="00EA14D5"/>
    <w:rsid w:val="00EA217A"/>
    <w:rsid w:val="00EA419A"/>
    <w:rsid w:val="00EA513F"/>
    <w:rsid w:val="00EA5A63"/>
    <w:rsid w:val="00EB0AFE"/>
    <w:rsid w:val="00EB4AD2"/>
    <w:rsid w:val="00EB5122"/>
    <w:rsid w:val="00EB58A7"/>
    <w:rsid w:val="00EB5C22"/>
    <w:rsid w:val="00EB6102"/>
    <w:rsid w:val="00EC0334"/>
    <w:rsid w:val="00EC0434"/>
    <w:rsid w:val="00EC0F00"/>
    <w:rsid w:val="00EC1065"/>
    <w:rsid w:val="00EC33FF"/>
    <w:rsid w:val="00EC3D4F"/>
    <w:rsid w:val="00EC4786"/>
    <w:rsid w:val="00EC5D39"/>
    <w:rsid w:val="00EC7BAF"/>
    <w:rsid w:val="00ED113B"/>
    <w:rsid w:val="00ED296D"/>
    <w:rsid w:val="00ED3914"/>
    <w:rsid w:val="00ED4FC7"/>
    <w:rsid w:val="00ED7355"/>
    <w:rsid w:val="00EE37A5"/>
    <w:rsid w:val="00EE4258"/>
    <w:rsid w:val="00EE48C8"/>
    <w:rsid w:val="00EE4CE9"/>
    <w:rsid w:val="00EE7E1A"/>
    <w:rsid w:val="00EF53D8"/>
    <w:rsid w:val="00EF5BC9"/>
    <w:rsid w:val="00EF6E48"/>
    <w:rsid w:val="00EF737F"/>
    <w:rsid w:val="00EF7663"/>
    <w:rsid w:val="00EF76E1"/>
    <w:rsid w:val="00EF7879"/>
    <w:rsid w:val="00F016BA"/>
    <w:rsid w:val="00F02785"/>
    <w:rsid w:val="00F031CC"/>
    <w:rsid w:val="00F051A0"/>
    <w:rsid w:val="00F05EA5"/>
    <w:rsid w:val="00F079E5"/>
    <w:rsid w:val="00F10C23"/>
    <w:rsid w:val="00F13133"/>
    <w:rsid w:val="00F14D84"/>
    <w:rsid w:val="00F15B52"/>
    <w:rsid w:val="00F208C9"/>
    <w:rsid w:val="00F23038"/>
    <w:rsid w:val="00F235DD"/>
    <w:rsid w:val="00F25193"/>
    <w:rsid w:val="00F25BDA"/>
    <w:rsid w:val="00F3024D"/>
    <w:rsid w:val="00F30331"/>
    <w:rsid w:val="00F30FFC"/>
    <w:rsid w:val="00F3189E"/>
    <w:rsid w:val="00F326B6"/>
    <w:rsid w:val="00F3507B"/>
    <w:rsid w:val="00F352E9"/>
    <w:rsid w:val="00F35768"/>
    <w:rsid w:val="00F366B5"/>
    <w:rsid w:val="00F37D94"/>
    <w:rsid w:val="00F400A6"/>
    <w:rsid w:val="00F400A9"/>
    <w:rsid w:val="00F4023C"/>
    <w:rsid w:val="00F415C9"/>
    <w:rsid w:val="00F416A3"/>
    <w:rsid w:val="00F442A2"/>
    <w:rsid w:val="00F45E71"/>
    <w:rsid w:val="00F528D3"/>
    <w:rsid w:val="00F53334"/>
    <w:rsid w:val="00F53B43"/>
    <w:rsid w:val="00F54169"/>
    <w:rsid w:val="00F56097"/>
    <w:rsid w:val="00F6348D"/>
    <w:rsid w:val="00F64672"/>
    <w:rsid w:val="00F65F3F"/>
    <w:rsid w:val="00F67480"/>
    <w:rsid w:val="00F6775F"/>
    <w:rsid w:val="00F71856"/>
    <w:rsid w:val="00F74D83"/>
    <w:rsid w:val="00F801C9"/>
    <w:rsid w:val="00F80493"/>
    <w:rsid w:val="00F808F9"/>
    <w:rsid w:val="00F866FA"/>
    <w:rsid w:val="00F9048C"/>
    <w:rsid w:val="00F91E71"/>
    <w:rsid w:val="00F93DD6"/>
    <w:rsid w:val="00F949A5"/>
    <w:rsid w:val="00F9525B"/>
    <w:rsid w:val="00FA0F5A"/>
    <w:rsid w:val="00FA11B2"/>
    <w:rsid w:val="00FA1B30"/>
    <w:rsid w:val="00FA44A1"/>
    <w:rsid w:val="00FA74A2"/>
    <w:rsid w:val="00FB0277"/>
    <w:rsid w:val="00FB2218"/>
    <w:rsid w:val="00FB248D"/>
    <w:rsid w:val="00FB2657"/>
    <w:rsid w:val="00FB4B72"/>
    <w:rsid w:val="00FB4D0D"/>
    <w:rsid w:val="00FB6A4A"/>
    <w:rsid w:val="00FC3EBC"/>
    <w:rsid w:val="00FC5AFB"/>
    <w:rsid w:val="00FD0E0D"/>
    <w:rsid w:val="00FD179B"/>
    <w:rsid w:val="00FD3910"/>
    <w:rsid w:val="00FD5BEA"/>
    <w:rsid w:val="00FD7589"/>
    <w:rsid w:val="00FE1E32"/>
    <w:rsid w:val="00FE2C65"/>
    <w:rsid w:val="00FF2174"/>
    <w:rsid w:val="00FF2D51"/>
    <w:rsid w:val="00FF3CE0"/>
    <w:rsid w:val="00FF65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52DDB91"/>
  <w15:chartTrackingRefBased/>
  <w15:docId w15:val="{85FF4FC6-5273-4D7B-A8AB-BCB07DF45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DB9"/>
    <w:pPr>
      <w:spacing w:before="120"/>
    </w:pPr>
    <w:rPr>
      <w:rFonts w:ascii="Calibri" w:hAnsi="Calibri"/>
      <w:sz w:val="24"/>
      <w:szCs w:val="22"/>
      <w:lang w:eastAsia="en-US"/>
    </w:rPr>
  </w:style>
  <w:style w:type="paragraph" w:styleId="Heading1">
    <w:name w:val="heading 1"/>
    <w:next w:val="Normal"/>
    <w:link w:val="Heading1Char"/>
    <w:uiPriority w:val="1"/>
    <w:qFormat/>
    <w:rsid w:val="00F400A6"/>
    <w:pPr>
      <w:keepNext/>
      <w:keepLines/>
      <w:spacing w:before="720" w:after="240"/>
      <w:outlineLvl w:val="0"/>
    </w:pPr>
    <w:rPr>
      <w:rFonts w:ascii="Calibri" w:eastAsiaTheme="minorEastAsia" w:hAnsi="Calibri" w:cstheme="minorBidi"/>
      <w:b/>
      <w:bCs/>
      <w:color w:val="000000"/>
      <w:sz w:val="48"/>
      <w:szCs w:val="28"/>
      <w:lang w:eastAsia="ja-JP"/>
    </w:rPr>
  </w:style>
  <w:style w:type="paragraph" w:styleId="Heading2">
    <w:name w:val="heading 2"/>
    <w:basedOn w:val="Normal"/>
    <w:next w:val="Normal"/>
    <w:link w:val="Heading2Char"/>
    <w:uiPriority w:val="3"/>
    <w:qFormat/>
    <w:rsid w:val="00F051A0"/>
    <w:pPr>
      <w:pageBreakBefore/>
      <w:numPr>
        <w:numId w:val="77"/>
      </w:numPr>
      <w:spacing w:after="240"/>
      <w:outlineLvl w:val="1"/>
    </w:pPr>
    <w:rPr>
      <w:rFonts w:eastAsia="Times New Roman"/>
      <w:b/>
      <w:bCs/>
      <w:color w:val="000000"/>
      <w:sz w:val="36"/>
      <w:szCs w:val="28"/>
    </w:rPr>
  </w:style>
  <w:style w:type="paragraph" w:styleId="Heading3">
    <w:name w:val="heading 3"/>
    <w:next w:val="Normal"/>
    <w:link w:val="Heading3Char"/>
    <w:uiPriority w:val="4"/>
    <w:qFormat/>
    <w:pPr>
      <w:keepNext/>
      <w:keepLines/>
      <w:numPr>
        <w:ilvl w:val="1"/>
        <w:numId w:val="77"/>
      </w:numPr>
      <w:spacing w:before="360" w:after="120"/>
      <w:outlineLvl w:val="2"/>
    </w:pPr>
    <w:rPr>
      <w:rFonts w:asciiTheme="minorHAnsi" w:eastAsia="Times New Roman" w:hAnsiTheme="minorHAnsi"/>
      <w:b/>
      <w:bCs/>
      <w:sz w:val="32"/>
      <w:szCs w:val="24"/>
      <w:lang w:eastAsia="en-US"/>
    </w:rPr>
  </w:style>
  <w:style w:type="paragraph" w:styleId="Heading4">
    <w:name w:val="heading 4"/>
    <w:basedOn w:val="Heading5"/>
    <w:next w:val="Normal"/>
    <w:link w:val="Heading4Char"/>
    <w:uiPriority w:val="5"/>
    <w:qFormat/>
    <w:rsid w:val="00F051A0"/>
    <w:pPr>
      <w:spacing w:before="120"/>
      <w:outlineLvl w:val="3"/>
    </w:pPr>
    <w:rPr>
      <w:rFonts w:eastAsiaTheme="minorEastAsia" w:cstheme="minorBidi"/>
      <w:i w:val="0"/>
    </w:rPr>
  </w:style>
  <w:style w:type="paragraph" w:styleId="Heading5">
    <w:name w:val="heading 5"/>
    <w:basedOn w:val="Normal"/>
    <w:next w:val="Normal"/>
    <w:link w:val="Heading5Char"/>
    <w:uiPriority w:val="9"/>
    <w:unhideWhenUsed/>
    <w:pPr>
      <w:keepNext/>
      <w:keepLines/>
      <w:spacing w:before="200"/>
      <w:outlineLvl w:val="4"/>
    </w:pPr>
    <w:rPr>
      <w:rFonts w:eastAsiaTheme="majorEastAsia" w:cstheme="majorBid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1">
    <w:name w:val="List1"/>
    <w:basedOn w:val="NoList"/>
    <w:uiPriority w:val="99"/>
    <w:pPr>
      <w:numPr>
        <w:numId w:val="1"/>
      </w:numPr>
    </w:pPr>
  </w:style>
  <w:style w:type="character" w:customStyle="1" w:styleId="Heading1Char">
    <w:name w:val="Heading 1 Char"/>
    <w:basedOn w:val="DefaultParagraphFont"/>
    <w:link w:val="Heading1"/>
    <w:uiPriority w:val="1"/>
    <w:rsid w:val="00F400A6"/>
    <w:rPr>
      <w:rFonts w:ascii="Calibri" w:eastAsiaTheme="minorEastAsia" w:hAnsi="Calibri" w:cstheme="minorBidi"/>
      <w:b/>
      <w:bCs/>
      <w:color w:val="000000"/>
      <w:sz w:val="48"/>
      <w:szCs w:val="28"/>
      <w:lang w:eastAsia="ja-JP"/>
    </w:rPr>
  </w:style>
  <w:style w:type="character" w:customStyle="1" w:styleId="Heading2Char">
    <w:name w:val="Heading 2 Char"/>
    <w:basedOn w:val="DefaultParagraphFont"/>
    <w:link w:val="Heading2"/>
    <w:uiPriority w:val="3"/>
    <w:rsid w:val="00F051A0"/>
    <w:rPr>
      <w:rFonts w:ascii="Calibri" w:eastAsia="Times New Roman" w:hAnsi="Calibri"/>
      <w:b/>
      <w:bCs/>
      <w:color w:val="000000"/>
      <w:sz w:val="36"/>
      <w:szCs w:val="28"/>
      <w:lang w:eastAsia="ja-JP"/>
    </w:rPr>
  </w:style>
  <w:style w:type="character" w:customStyle="1" w:styleId="Heading3Char">
    <w:name w:val="Heading 3 Char"/>
    <w:basedOn w:val="DefaultParagraphFont"/>
    <w:link w:val="Heading3"/>
    <w:uiPriority w:val="4"/>
    <w:rPr>
      <w:rFonts w:asciiTheme="minorHAnsi" w:eastAsia="Times New Roman" w:hAnsiTheme="minorHAnsi"/>
      <w:b/>
      <w:bCs/>
      <w:sz w:val="32"/>
      <w:szCs w:val="24"/>
      <w:lang w:eastAsia="en-US"/>
    </w:rPr>
  </w:style>
  <w:style w:type="character" w:customStyle="1" w:styleId="Heading4Char">
    <w:name w:val="Heading 4 Char"/>
    <w:basedOn w:val="DefaultParagraphFont"/>
    <w:link w:val="Heading4"/>
    <w:uiPriority w:val="5"/>
    <w:rsid w:val="00F051A0"/>
    <w:rPr>
      <w:rFonts w:ascii="Calibri" w:eastAsiaTheme="minorEastAsia" w:hAnsi="Calibri" w:cstheme="minorBidi"/>
      <w:b/>
      <w:sz w:val="24"/>
      <w:szCs w:val="22"/>
      <w:lang w:eastAsia="ja-JP"/>
    </w:rPr>
  </w:style>
  <w:style w:type="character" w:customStyle="1" w:styleId="Heading5Char">
    <w:name w:val="Heading 5 Char"/>
    <w:basedOn w:val="DefaultParagraphFont"/>
    <w:link w:val="Heading5"/>
    <w:uiPriority w:val="9"/>
    <w:rPr>
      <w:rFonts w:eastAsiaTheme="majorEastAsia" w:cstheme="majorBidi"/>
      <w:b/>
      <w:i/>
      <w:sz w:val="24"/>
      <w:szCs w:val="22"/>
      <w:lang w:eastAsia="en-US"/>
    </w:rPr>
  </w:style>
  <w:style w:type="paragraph" w:styleId="TOC1">
    <w:name w:val="toc 1"/>
    <w:basedOn w:val="Normal"/>
    <w:next w:val="Normal"/>
    <w:uiPriority w:val="39"/>
    <w:unhideWhenUsed/>
    <w:qFormat/>
    <w:rsid w:val="001A32DC"/>
    <w:pPr>
      <w:tabs>
        <w:tab w:val="left" w:pos="426"/>
        <w:tab w:val="right" w:leader="dot" w:pos="9072"/>
      </w:tabs>
      <w:spacing w:after="60"/>
    </w:pPr>
    <w:rPr>
      <w:b/>
      <w:noProof/>
    </w:rPr>
  </w:style>
  <w:style w:type="paragraph" w:styleId="TOC2">
    <w:name w:val="toc 2"/>
    <w:basedOn w:val="Normal"/>
    <w:next w:val="Normal"/>
    <w:uiPriority w:val="39"/>
    <w:unhideWhenUsed/>
    <w:qFormat/>
    <w:rsid w:val="001A32DC"/>
    <w:pPr>
      <w:tabs>
        <w:tab w:val="right" w:leader="dot" w:pos="9060"/>
      </w:tabs>
      <w:spacing w:before="60" w:after="60"/>
    </w:pPr>
    <w:rPr>
      <w:noProof/>
    </w:rPr>
  </w:style>
  <w:style w:type="paragraph" w:styleId="TOC3">
    <w:name w:val="toc 3"/>
    <w:basedOn w:val="Normal"/>
    <w:next w:val="Normal"/>
    <w:uiPriority w:val="39"/>
    <w:unhideWhenUsed/>
    <w:qFormat/>
    <w:pPr>
      <w:tabs>
        <w:tab w:val="right" w:leader="dot" w:pos="9072"/>
      </w:tabs>
      <w:spacing w:after="120"/>
      <w:ind w:firstLine="851"/>
    </w:pPr>
    <w:rPr>
      <w:noProof/>
    </w:rPr>
  </w:style>
  <w:style w:type="paragraph" w:styleId="Caption">
    <w:name w:val="caption"/>
    <w:basedOn w:val="Normal"/>
    <w:next w:val="Normal"/>
    <w:link w:val="CaptionChar"/>
    <w:uiPriority w:val="35"/>
    <w:qFormat/>
    <w:pPr>
      <w:keepNext/>
      <w:spacing w:before="360" w:after="120"/>
    </w:pPr>
    <w:rPr>
      <w:b/>
      <w:bCs/>
      <w:szCs w:val="18"/>
    </w:rPr>
  </w:style>
  <w:style w:type="paragraph" w:styleId="ListBullet">
    <w:name w:val="List Bullet"/>
    <w:basedOn w:val="Normal"/>
    <w:uiPriority w:val="99"/>
    <w:qFormat/>
    <w:rsid w:val="00C243F2"/>
    <w:pPr>
      <w:numPr>
        <w:numId w:val="1"/>
      </w:numPr>
      <w:spacing w:after="120"/>
    </w:pPr>
    <w:rPr>
      <w:rFonts w:eastAsiaTheme="minorHAnsi" w:cstheme="minorBidi"/>
    </w:rPr>
  </w:style>
  <w:style w:type="paragraph" w:styleId="ListNumber">
    <w:name w:val="List Number"/>
    <w:basedOn w:val="Normal"/>
    <w:uiPriority w:val="9"/>
    <w:qFormat/>
    <w:pPr>
      <w:numPr>
        <w:numId w:val="32"/>
      </w:numPr>
      <w:spacing w:after="120"/>
    </w:pPr>
  </w:style>
  <w:style w:type="paragraph" w:styleId="ListBullet2">
    <w:name w:val="List Bullet 2"/>
    <w:basedOn w:val="Normal"/>
    <w:uiPriority w:val="8"/>
    <w:qFormat/>
    <w:rsid w:val="00C243F2"/>
    <w:pPr>
      <w:numPr>
        <w:ilvl w:val="1"/>
        <w:numId w:val="1"/>
      </w:numPr>
      <w:spacing w:after="120"/>
      <w:contextualSpacing/>
    </w:pPr>
    <w:rPr>
      <w:rFonts w:eastAsiaTheme="minorHAnsi" w:cstheme="minorBidi"/>
    </w:rPr>
  </w:style>
  <w:style w:type="paragraph" w:styleId="ListNumber2">
    <w:name w:val="List Number 2"/>
    <w:uiPriority w:val="10"/>
    <w:qFormat/>
    <w:rsid w:val="00165116"/>
    <w:pPr>
      <w:numPr>
        <w:ilvl w:val="1"/>
        <w:numId w:val="32"/>
      </w:numPr>
      <w:spacing w:before="120" w:after="120" w:line="264" w:lineRule="auto"/>
    </w:pPr>
    <w:rPr>
      <w:rFonts w:ascii="Calibri" w:eastAsia="Times New Roman" w:hAnsi="Calibri"/>
      <w:sz w:val="22"/>
      <w:szCs w:val="24"/>
      <w:lang w:eastAsia="en-US"/>
    </w:rPr>
  </w:style>
  <w:style w:type="paragraph" w:styleId="ListNumber3">
    <w:name w:val="List Number 3"/>
    <w:uiPriority w:val="11"/>
    <w:qFormat/>
    <w:rsid w:val="00165116"/>
    <w:pPr>
      <w:numPr>
        <w:ilvl w:val="2"/>
        <w:numId w:val="32"/>
      </w:numPr>
      <w:spacing w:before="120" w:after="120" w:line="264" w:lineRule="auto"/>
    </w:pPr>
    <w:rPr>
      <w:rFonts w:ascii="Calibri" w:eastAsia="Times New Roman" w:hAnsi="Calibri"/>
      <w:sz w:val="22"/>
      <w:szCs w:val="24"/>
      <w:lang w:eastAsia="en-US"/>
    </w:rPr>
  </w:style>
  <w:style w:type="paragraph" w:customStyle="1" w:styleId="DisseminationLimitingMarker">
    <w:name w:val="Dissemination Limiting Marker"/>
    <w:next w:val="Normal"/>
    <w:uiPriority w:val="27"/>
    <w:pPr>
      <w:tabs>
        <w:tab w:val="center" w:pos="4820"/>
      </w:tabs>
      <w:jc w:val="center"/>
    </w:pPr>
    <w:rPr>
      <w:rFonts w:ascii="Calibri" w:hAnsi="Calibri"/>
      <w:b/>
      <w:color w:val="FF0000"/>
      <w:sz w:val="36"/>
      <w:szCs w:val="36"/>
      <w:lang w:eastAsia="en-US"/>
    </w:rPr>
  </w:style>
  <w:style w:type="character" w:styleId="Hyperlink">
    <w:name w:val="Hyperlink"/>
    <w:basedOn w:val="DefaultParagraphFont"/>
    <w:uiPriority w:val="99"/>
    <w:qFormat/>
    <w:rsid w:val="00CA69F2"/>
    <w:rPr>
      <w:rFonts w:ascii="Calibri" w:hAnsi="Calibri"/>
      <w:color w:val="165788"/>
      <w:u w:val="single"/>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Quote">
    <w:name w:val="Quote"/>
    <w:basedOn w:val="Normal"/>
    <w:next w:val="Normal"/>
    <w:link w:val="QuoteChar"/>
    <w:uiPriority w:val="18"/>
    <w:qFormat/>
    <w:pPr>
      <w:ind w:left="709" w:right="567"/>
    </w:pPr>
    <w:rPr>
      <w:rFonts w:eastAsia="Times New Roman"/>
      <w:iCs/>
      <w:color w:val="000000"/>
      <w:sz w:val="20"/>
      <w:szCs w:val="24"/>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styleId="TOCHeading">
    <w:name w:val="TOC Heading"/>
    <w:next w:val="Normal"/>
    <w:autoRedefine/>
    <w:uiPriority w:val="39"/>
    <w:qFormat/>
    <w:rsid w:val="00595916"/>
    <w:pPr>
      <w:pageBreakBefore/>
      <w:spacing w:before="480" w:line="276" w:lineRule="auto"/>
    </w:pPr>
    <w:rPr>
      <w:rFonts w:ascii="Calibri" w:eastAsiaTheme="minorEastAsia" w:hAnsi="Calibri" w:cstheme="minorBidi"/>
      <w:b/>
      <w:bCs/>
      <w:color w:val="000000"/>
      <w:sz w:val="36"/>
      <w:szCs w:val="28"/>
      <w:lang w:eastAsia="ja-JP"/>
    </w:rPr>
  </w:style>
  <w:style w:type="paragraph" w:customStyle="1" w:styleId="Footeraddress">
    <w:name w:val="Footer address"/>
    <w:basedOn w:val="Normal"/>
    <w:next w:val="ListBullet2"/>
    <w:semiHidden/>
    <w:qFormat/>
    <w:pPr>
      <w:tabs>
        <w:tab w:val="center" w:pos="4536"/>
      </w:tabs>
      <w:spacing w:after="120"/>
      <w:jc w:val="center"/>
    </w:pPr>
    <w:rPr>
      <w:sz w:val="16"/>
    </w:rPr>
  </w:style>
  <w:style w:type="paragraph" w:styleId="Footer">
    <w:name w:val="footer"/>
    <w:next w:val="Footeraddress"/>
    <w:link w:val="FooterChar"/>
    <w:uiPriority w:val="99"/>
    <w:unhideWhenUsed/>
    <w:rsid w:val="00165116"/>
    <w:pPr>
      <w:tabs>
        <w:tab w:val="right" w:pos="9026"/>
      </w:tabs>
      <w:jc w:val="center"/>
    </w:pPr>
    <w:rPr>
      <w:rFonts w:ascii="Calibri" w:eastAsiaTheme="minorHAnsi" w:hAnsi="Calibri"/>
    </w:rPr>
  </w:style>
  <w:style w:type="character" w:customStyle="1" w:styleId="FooterChar">
    <w:name w:val="Footer Char"/>
    <w:basedOn w:val="DefaultParagraphFont"/>
    <w:link w:val="Footer"/>
    <w:uiPriority w:val="99"/>
    <w:rsid w:val="00165116"/>
    <w:rPr>
      <w:rFonts w:ascii="Calibri" w:eastAsiaTheme="minorHAnsi" w:hAnsi="Calibri"/>
    </w:rPr>
  </w:style>
  <w:style w:type="paragraph" w:customStyle="1" w:styleId="BoxText">
    <w:name w:val="Box Text"/>
    <w:basedOn w:val="Normal"/>
    <w:autoRedefine/>
    <w:uiPriority w:val="19"/>
    <w:qFormat/>
    <w:rsid w:val="005D654F"/>
    <w:pPr>
      <w:pBdr>
        <w:top w:val="single" w:sz="4" w:space="10" w:color="auto"/>
        <w:left w:val="single" w:sz="4" w:space="10" w:color="auto"/>
        <w:bottom w:val="single" w:sz="4" w:space="10" w:color="auto"/>
        <w:right w:val="single" w:sz="4" w:space="10" w:color="auto"/>
      </w:pBdr>
      <w:spacing w:after="120"/>
    </w:pPr>
  </w:style>
  <w:style w:type="paragraph" w:customStyle="1" w:styleId="FigureTableNoteSource">
    <w:name w:val="Figure/Table Note/Source"/>
    <w:basedOn w:val="Normal"/>
    <w:next w:val="Normal"/>
    <w:uiPriority w:val="16"/>
    <w:qFormat/>
    <w:pPr>
      <w:spacing w:line="264" w:lineRule="auto"/>
      <w:contextualSpacing/>
    </w:pPr>
    <w:rPr>
      <w:sz w:val="18"/>
    </w:rPr>
  </w:style>
  <w:style w:type="paragraph" w:customStyle="1" w:styleId="TableText">
    <w:name w:val="Table Text"/>
    <w:basedOn w:val="Normal"/>
    <w:uiPriority w:val="13"/>
    <w:qFormat/>
    <w:pPr>
      <w:spacing w:before="60" w:after="60"/>
    </w:pPr>
    <w:rPr>
      <w:sz w:val="18"/>
    </w:rPr>
  </w:style>
  <w:style w:type="paragraph" w:customStyle="1" w:styleId="TableHeading">
    <w:name w:val="Table Heading"/>
    <w:basedOn w:val="TableText"/>
    <w:uiPriority w:val="14"/>
    <w:qFormat/>
    <w:pPr>
      <w:keepNext/>
    </w:pPr>
    <w:rPr>
      <w:b/>
    </w:rPr>
  </w:style>
  <w:style w:type="numbering" w:customStyle="1" w:styleId="Headings">
    <w:name w:val="Headings"/>
    <w:uiPriority w:val="99"/>
    <w:pPr>
      <w:numPr>
        <w:numId w:val="9"/>
      </w:numPr>
    </w:pPr>
  </w:style>
  <w:style w:type="paragraph" w:customStyle="1" w:styleId="Preliminarycontentheading">
    <w:name w:val="Preliminary content heading"/>
    <w:link w:val="PreliminarycontentheadingChar"/>
    <w:uiPriority w:val="28"/>
    <w:qFormat/>
    <w:rsid w:val="00905F94"/>
    <w:pPr>
      <w:pageBreakBefore/>
    </w:pPr>
    <w:rPr>
      <w:rFonts w:ascii="Calibri" w:eastAsia="Times New Roman" w:hAnsi="Calibri"/>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sid w:val="00905F94"/>
    <w:rPr>
      <w:rFonts w:ascii="Calibri" w:eastAsia="Times New Roman" w:hAnsi="Calibri"/>
      <w:bCs/>
      <w:color w:val="000000"/>
      <w:sz w:val="56"/>
      <w:szCs w:val="28"/>
      <w:lang w:eastAsia="ja-JP"/>
    </w:rPr>
  </w:style>
  <w:style w:type="paragraph" w:customStyle="1" w:styleId="BoxTextBullet">
    <w:name w:val="Box Text Bullet"/>
    <w:basedOn w:val="BoxText"/>
    <w:uiPriority w:val="21"/>
    <w:qFormat/>
    <w:pPr>
      <w:numPr>
        <w:numId w:val="2"/>
      </w:numPr>
      <w:tabs>
        <w:tab w:val="left" w:pos="227"/>
      </w:tabs>
    </w:pPr>
  </w:style>
  <w:style w:type="paragraph" w:customStyle="1" w:styleId="TableBullet">
    <w:name w:val="Table Bullet"/>
    <w:basedOn w:val="TableText"/>
    <w:uiPriority w:val="15"/>
    <w:qFormat/>
    <w:pPr>
      <w:numPr>
        <w:numId w:val="3"/>
      </w:numPr>
    </w:pPr>
  </w:style>
  <w:style w:type="paragraph" w:customStyle="1" w:styleId="BoxHeading">
    <w:name w:val="Box Heading"/>
    <w:basedOn w:val="BoxText"/>
    <w:uiPriority w:val="20"/>
    <w:qFormat/>
    <w:rPr>
      <w:b/>
    </w:rPr>
  </w:style>
  <w:style w:type="paragraph" w:customStyle="1" w:styleId="Securityclassification">
    <w:name w:val="Security classification"/>
    <w:basedOn w:val="Normal"/>
    <w:uiPriority w:val="26"/>
    <w:qFormat/>
    <w:pPr>
      <w:tabs>
        <w:tab w:val="center" w:pos="4820"/>
      </w:tabs>
      <w:jc w:val="center"/>
    </w:pPr>
    <w:rPr>
      <w:b/>
      <w:caps/>
      <w:color w:val="FF0000"/>
      <w:sz w:val="36"/>
      <w:szCs w:val="36"/>
    </w:rPr>
  </w:style>
  <w:style w:type="paragraph" w:styleId="Header">
    <w:name w:val="header"/>
    <w:basedOn w:val="Normal"/>
    <w:link w:val="HeaderChar"/>
    <w:uiPriority w:val="26"/>
    <w:rsid w:val="00C243F2"/>
    <w:pPr>
      <w:tabs>
        <w:tab w:val="center" w:pos="4820"/>
      </w:tabs>
      <w:spacing w:after="200"/>
      <w:jc w:val="center"/>
    </w:pPr>
    <w:rPr>
      <w:rFonts w:eastAsiaTheme="minorHAnsi" w:cstheme="minorBidi"/>
      <w:sz w:val="20"/>
    </w:rPr>
  </w:style>
  <w:style w:type="character" w:customStyle="1" w:styleId="HeaderChar">
    <w:name w:val="Header Char"/>
    <w:basedOn w:val="DefaultParagraphFont"/>
    <w:link w:val="Header"/>
    <w:uiPriority w:val="26"/>
    <w:rsid w:val="00C243F2"/>
    <w:rPr>
      <w:rFonts w:ascii="Calibri" w:eastAsiaTheme="minorHAnsi" w:hAnsi="Calibri" w:cstheme="minorBidi"/>
      <w:szCs w:val="22"/>
      <w:lang w:eastAsia="en-US"/>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lang w:eastAsia="en-US"/>
    </w:rPr>
  </w:style>
  <w:style w:type="paragraph" w:styleId="TableofFigures">
    <w:name w:val="table of figures"/>
    <w:basedOn w:val="Normal"/>
    <w:next w:val="Normal"/>
    <w:autoRedefine/>
    <w:uiPriority w:val="99"/>
    <w:unhideWhenUsed/>
    <w:rsid w:val="00EB4AD2"/>
    <w:pPr>
      <w:tabs>
        <w:tab w:val="right" w:leader="dot" w:pos="9060"/>
      </w:tabs>
    </w:pPr>
  </w:style>
  <w:style w:type="numbering" w:customStyle="1" w:styleId="Appendix">
    <w:name w:val="Appendix"/>
    <w:uiPriority w:val="99"/>
    <w:pPr>
      <w:numPr>
        <w:numId w:val="10"/>
      </w:numPr>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Calibri"/>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Calibri"/>
      <w:b/>
      <w:bCs/>
      <w:lang w:eastAsia="en-US"/>
    </w:rPr>
  </w:style>
  <w:style w:type="character" w:styleId="FollowedHyperlink">
    <w:name w:val="FollowedHyperlink"/>
    <w:basedOn w:val="DefaultParagraphFont"/>
    <w:uiPriority w:val="99"/>
    <w:semiHidden/>
    <w:unhideWhenUsed/>
    <w:rPr>
      <w:color w:val="800080" w:themeColor="followedHyperlink"/>
      <w:u w:val="single"/>
    </w:rPr>
  </w:style>
  <w:style w:type="numbering" w:customStyle="1" w:styleId="ListBullets">
    <w:name w:val="ListBullets"/>
    <w:uiPriority w:val="99"/>
    <w:pPr>
      <w:numPr>
        <w:numId w:val="4"/>
      </w:numPr>
    </w:pPr>
  </w:style>
  <w:style w:type="paragraph" w:styleId="ListBullet4">
    <w:name w:val="List Bullet 4"/>
    <w:basedOn w:val="Normal"/>
    <w:uiPriority w:val="99"/>
    <w:unhideWhenUsed/>
    <w:pPr>
      <w:numPr>
        <w:numId w:val="5"/>
      </w:numPr>
      <w:contextualSpacing/>
    </w:pPr>
  </w:style>
  <w:style w:type="paragraph" w:styleId="ListBullet3">
    <w:name w:val="List Bullet 3"/>
    <w:basedOn w:val="Normal"/>
    <w:uiPriority w:val="99"/>
    <w:rsid w:val="00C243F2"/>
    <w:pPr>
      <w:numPr>
        <w:ilvl w:val="2"/>
        <w:numId w:val="1"/>
      </w:numPr>
      <w:spacing w:after="200"/>
      <w:contextualSpacing/>
    </w:pPr>
    <w:rPr>
      <w:rFonts w:eastAsiaTheme="minorHAnsi" w:cstheme="minorBidi"/>
    </w:rPr>
  </w:style>
  <w:style w:type="numbering" w:customStyle="1" w:styleId="ListNumbers">
    <w:name w:val="ListNumbers"/>
    <w:uiPriority w:val="99"/>
    <w:pPr>
      <w:numPr>
        <w:numId w:val="7"/>
      </w:numPr>
    </w:pPr>
  </w:style>
  <w:style w:type="paragraph" w:customStyle="1" w:styleId="Picture">
    <w:name w:val="Picture"/>
    <w:qFormat/>
    <w:rPr>
      <w:rFonts w:ascii="Calibri" w:eastAsiaTheme="minorEastAsia" w:hAnsi="Calibri" w:cstheme="minorBidi"/>
      <w:bCs/>
      <w:color w:val="000000"/>
      <w:sz w:val="22"/>
      <w:szCs w:val="28"/>
      <w:lang w:eastAsia="ja-JP"/>
    </w:rPr>
  </w:style>
  <w:style w:type="paragraph" w:styleId="Subtitle">
    <w:name w:val="Subtitle"/>
    <w:basedOn w:val="Normal"/>
    <w:next w:val="Normal"/>
    <w:link w:val="SubtitleChar"/>
    <w:uiPriority w:val="23"/>
    <w:qFormat/>
    <w:pPr>
      <w:ind w:left="1701"/>
    </w:pPr>
    <w:rPr>
      <w:sz w:val="40"/>
      <w:szCs w:val="40"/>
    </w:rPr>
  </w:style>
  <w:style w:type="character" w:customStyle="1" w:styleId="SubtitleChar">
    <w:name w:val="Subtitle Char"/>
    <w:basedOn w:val="DefaultParagraphFont"/>
    <w:link w:val="Subtitle"/>
    <w:uiPriority w:val="23"/>
    <w:rPr>
      <w:rFonts w:eastAsia="Calibri"/>
      <w:sz w:val="40"/>
      <w:szCs w:val="40"/>
      <w:lang w:eastAsia="ja-JP"/>
    </w:rPr>
  </w:style>
  <w:style w:type="paragraph" w:styleId="Date">
    <w:name w:val="Date"/>
    <w:basedOn w:val="Normal"/>
    <w:next w:val="Normal"/>
    <w:link w:val="DateChar"/>
    <w:uiPriority w:val="99"/>
    <w:unhideWhenUsed/>
    <w:pPr>
      <w:pBdr>
        <w:top w:val="single" w:sz="4" w:space="1" w:color="auto"/>
      </w:pBdr>
      <w:ind w:left="1701"/>
      <w:jc w:val="right"/>
    </w:pPr>
    <w:rPr>
      <w:sz w:val="28"/>
      <w:szCs w:val="28"/>
    </w:rPr>
  </w:style>
  <w:style w:type="character" w:customStyle="1" w:styleId="DateChar">
    <w:name w:val="Date Char"/>
    <w:basedOn w:val="DefaultParagraphFont"/>
    <w:link w:val="Date"/>
    <w:uiPriority w:val="99"/>
    <w:rPr>
      <w:rFonts w:eastAsia="Calibri"/>
      <w:sz w:val="28"/>
      <w:szCs w:val="28"/>
      <w:lang w:eastAsia="en-US"/>
    </w:rPr>
  </w:style>
  <w:style w:type="paragraph" w:customStyle="1" w:styleId="Endmattercontentheading">
    <w:name w:val="Endmatter content heading"/>
    <w:basedOn w:val="Preliminarycontentheading"/>
  </w:style>
  <w:style w:type="paragraph" w:styleId="Revision">
    <w:name w:val="Revision"/>
    <w:hidden/>
    <w:uiPriority w:val="99"/>
    <w:semiHidden/>
    <w:rPr>
      <w:sz w:val="22"/>
      <w:szCs w:val="22"/>
      <w:lang w:eastAsia="en-US"/>
    </w:rPr>
  </w:style>
  <w:style w:type="table" w:styleId="TableGrid">
    <w:name w:val="Table Grid"/>
    <w:basedOn w:val="TableNormal"/>
    <w:uiPriority w:val="39"/>
    <w:rsid w:val="00C66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small">
    <w:name w:val="Normal small"/>
    <w:qFormat/>
    <w:rsid w:val="00CA69F2"/>
    <w:pPr>
      <w:spacing w:after="120" w:line="276" w:lineRule="auto"/>
    </w:pPr>
    <w:rPr>
      <w:rFonts w:ascii="Calibri" w:eastAsiaTheme="minorHAnsi" w:hAnsi="Calibri" w:cstheme="minorBidi"/>
      <w:sz w:val="18"/>
      <w:szCs w:val="18"/>
      <w:lang w:eastAsia="en-US"/>
    </w:rPr>
  </w:style>
  <w:style w:type="paragraph" w:customStyle="1" w:styleId="TOCHeading2">
    <w:name w:val="TOC Heading 2"/>
    <w:next w:val="Normal"/>
    <w:autoRedefine/>
    <w:qFormat/>
    <w:rsid w:val="008763FE"/>
    <w:rPr>
      <w:rFonts w:ascii="Calibri" w:eastAsiaTheme="minorHAnsi" w:hAnsi="Calibri" w:cstheme="minorBidi"/>
      <w:sz w:val="36"/>
      <w:szCs w:val="22"/>
      <w:lang w:eastAsia="en-US"/>
    </w:rPr>
  </w:style>
  <w:style w:type="paragraph" w:styleId="TOAHeading">
    <w:name w:val="toa heading"/>
    <w:basedOn w:val="Normal"/>
    <w:next w:val="Normal"/>
    <w:uiPriority w:val="99"/>
    <w:semiHidden/>
    <w:unhideWhenUsed/>
    <w:rsid w:val="00E34067"/>
    <w:rPr>
      <w:rFonts w:asciiTheme="majorHAnsi" w:eastAsiaTheme="majorEastAsia" w:hAnsiTheme="majorHAnsi" w:cstheme="majorBidi"/>
      <w:b/>
      <w:bCs/>
      <w:szCs w:val="24"/>
    </w:rPr>
  </w:style>
  <w:style w:type="numbering" w:customStyle="1" w:styleId="Headinglist">
    <w:name w:val="Heading list"/>
    <w:uiPriority w:val="99"/>
    <w:rsid w:val="004B6D31"/>
    <w:pPr>
      <w:numPr>
        <w:numId w:val="23"/>
      </w:numPr>
    </w:pPr>
  </w:style>
  <w:style w:type="character" w:styleId="UnresolvedMention">
    <w:name w:val="Unresolved Mention"/>
    <w:basedOn w:val="DefaultParagraphFont"/>
    <w:uiPriority w:val="99"/>
    <w:semiHidden/>
    <w:unhideWhenUsed/>
    <w:rsid w:val="00CA69F2"/>
    <w:rPr>
      <w:color w:val="605E5C"/>
      <w:shd w:val="clear" w:color="auto" w:fill="E1DFDD"/>
    </w:rPr>
  </w:style>
  <w:style w:type="paragraph" w:customStyle="1" w:styleId="Glossary">
    <w:name w:val="Glossary"/>
    <w:basedOn w:val="Normal"/>
    <w:link w:val="GlossaryChar"/>
    <w:uiPriority w:val="28"/>
    <w:semiHidden/>
    <w:locked/>
    <w:rsid w:val="00952BD4"/>
    <w:pPr>
      <w:spacing w:after="120"/>
      <w:ind w:left="2126" w:hanging="2126"/>
    </w:pPr>
    <w:rPr>
      <w:rFonts w:ascii="Cambria" w:hAnsi="Cambria" w:cstheme="minorBidi"/>
      <w:color w:val="000000"/>
    </w:rPr>
  </w:style>
  <w:style w:type="character" w:customStyle="1" w:styleId="GlossaryChar">
    <w:name w:val="Glossary Char"/>
    <w:basedOn w:val="DefaultParagraphFont"/>
    <w:link w:val="Glossary"/>
    <w:uiPriority w:val="28"/>
    <w:semiHidden/>
    <w:rsid w:val="00952BD4"/>
    <w:rPr>
      <w:rFonts w:cstheme="minorBidi"/>
      <w:color w:val="000000"/>
      <w:sz w:val="22"/>
      <w:szCs w:val="22"/>
      <w:lang w:eastAsia="en-US"/>
    </w:rPr>
  </w:style>
  <w:style w:type="paragraph" w:customStyle="1" w:styleId="Tablenumberedlist">
    <w:name w:val="Table numbered list"/>
    <w:uiPriority w:val="99"/>
    <w:qFormat/>
    <w:rsid w:val="00EC0434"/>
    <w:pPr>
      <w:spacing w:before="60" w:after="60"/>
      <w:contextualSpacing/>
    </w:pPr>
    <w:rPr>
      <w:color w:val="000000" w:themeColor="text1"/>
      <w:sz w:val="18"/>
      <w:szCs w:val="22"/>
      <w:lang w:val="en-US" w:eastAsia="ja-JP"/>
    </w:rPr>
  </w:style>
  <w:style w:type="table" w:customStyle="1" w:styleId="TableGrid9">
    <w:name w:val="Table Grid9"/>
    <w:basedOn w:val="TableNormal"/>
    <w:next w:val="TableGrid"/>
    <w:uiPriority w:val="59"/>
    <w:rsid w:val="00BD4417"/>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umberedlist2">
    <w:name w:val="Table numbered list 2"/>
    <w:basedOn w:val="Tablenumberedlist"/>
    <w:qFormat/>
    <w:rsid w:val="00BD4417"/>
    <w:pPr>
      <w:contextualSpacing w:val="0"/>
    </w:pPr>
  </w:style>
  <w:style w:type="paragraph" w:styleId="ListParagraph">
    <w:name w:val="List Paragraph"/>
    <w:aliases w:val="List Paragraph1,Recommendation,List Paragraph11,L,Bulleted Para,NFP GP Bulleted List,FooterText,numbered,Paragraphe de liste1,Bulletr List Paragraph,列出段落,列出段落1,List Paragraph2,List Paragraph21,Listeafsnit1,Parágrafo da Lista1,リスト段落1,CV t"/>
    <w:basedOn w:val="Normal"/>
    <w:link w:val="ListParagraphChar"/>
    <w:uiPriority w:val="34"/>
    <w:qFormat/>
    <w:rsid w:val="00925ED9"/>
    <w:pPr>
      <w:ind w:left="720"/>
      <w:contextualSpacing/>
    </w:pPr>
    <w:rPr>
      <w:rFonts w:ascii="Cambria" w:hAnsi="Cambria"/>
      <w:sz w:val="22"/>
    </w:rPr>
  </w:style>
  <w:style w:type="character" w:customStyle="1" w:styleId="ListParagraphChar">
    <w:name w:val="List Paragraph Char"/>
    <w:aliases w:val="List Paragraph1 Char,Recommendation Char,List Paragraph11 Char,L Char,Bulleted Para Char,NFP GP Bulleted List Char,FooterText Char,numbered Char,Paragraphe de liste1 Char,Bulletr List Paragraph Char,列出段落 Char,列出段落1 Char,リスト段落1 Char"/>
    <w:basedOn w:val="DefaultParagraphFont"/>
    <w:link w:val="ListParagraph"/>
    <w:uiPriority w:val="99"/>
    <w:qFormat/>
    <w:locked/>
    <w:rsid w:val="00925ED9"/>
    <w:rPr>
      <w:sz w:val="22"/>
      <w:szCs w:val="22"/>
      <w:lang w:eastAsia="en-US"/>
    </w:rPr>
  </w:style>
  <w:style w:type="table" w:customStyle="1" w:styleId="TableGrid1">
    <w:name w:val="Table Grid1"/>
    <w:basedOn w:val="TableNormal"/>
    <w:next w:val="TableGrid"/>
    <w:uiPriority w:val="39"/>
    <w:rsid w:val="00217B60"/>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3507B"/>
    <w:pPr>
      <w:autoSpaceDE w:val="0"/>
      <w:autoSpaceDN w:val="0"/>
      <w:adjustRightInd w:val="0"/>
    </w:pPr>
    <w:rPr>
      <w:rFonts w:ascii="Calibri" w:hAnsi="Calibri" w:cs="Calibri"/>
      <w:color w:val="000000"/>
      <w:sz w:val="24"/>
      <w:szCs w:val="24"/>
    </w:rPr>
  </w:style>
  <w:style w:type="paragraph" w:styleId="BodyText">
    <w:name w:val="Body Text"/>
    <w:link w:val="BodyTextChar"/>
    <w:qFormat/>
    <w:rsid w:val="00777AD6"/>
    <w:pPr>
      <w:spacing w:before="120" w:after="120" w:line="264" w:lineRule="auto"/>
    </w:pPr>
    <w:rPr>
      <w:rFonts w:ascii="Calibri" w:hAnsi="Calibri"/>
      <w:color w:val="000000"/>
      <w:sz w:val="24"/>
      <w:szCs w:val="22"/>
    </w:rPr>
  </w:style>
  <w:style w:type="character" w:customStyle="1" w:styleId="BodyTextChar">
    <w:name w:val="Body Text Char"/>
    <w:basedOn w:val="DefaultParagraphFont"/>
    <w:link w:val="BodyText"/>
    <w:rsid w:val="00777AD6"/>
    <w:rPr>
      <w:rFonts w:ascii="Calibri" w:hAnsi="Calibri"/>
      <w:color w:val="000000"/>
      <w:sz w:val="24"/>
      <w:szCs w:val="22"/>
    </w:rPr>
  </w:style>
  <w:style w:type="paragraph" w:customStyle="1" w:styleId="Tabletext0">
    <w:name w:val="Table text"/>
    <w:basedOn w:val="Normal"/>
    <w:link w:val="TabletextChar"/>
    <w:uiPriority w:val="27"/>
    <w:qFormat/>
    <w:rsid w:val="009200F8"/>
    <w:pPr>
      <w:tabs>
        <w:tab w:val="left" w:pos="567"/>
      </w:tabs>
      <w:spacing w:before="60" w:after="60"/>
    </w:pPr>
    <w:rPr>
      <w:rFonts w:asciiTheme="minorHAnsi" w:hAnsiTheme="minorHAnsi" w:cstheme="minorHAnsi"/>
      <w:sz w:val="18"/>
      <w:lang w:val="en"/>
    </w:rPr>
  </w:style>
  <w:style w:type="paragraph" w:customStyle="1" w:styleId="Tableheading0">
    <w:name w:val="Table heading"/>
    <w:basedOn w:val="Tabletext0"/>
    <w:qFormat/>
    <w:rsid w:val="009200F8"/>
    <w:pPr>
      <w:keepNext/>
    </w:pPr>
    <w:rPr>
      <w:rFonts w:ascii="Calibri" w:hAnsi="Calibri" w:cs="Calibri"/>
      <w:b/>
      <w:lang w:eastAsia="en-AU"/>
    </w:rPr>
  </w:style>
  <w:style w:type="character" w:customStyle="1" w:styleId="TabletextChar">
    <w:name w:val="Table text Char"/>
    <w:link w:val="Tabletext0"/>
    <w:uiPriority w:val="27"/>
    <w:rsid w:val="009200F8"/>
    <w:rPr>
      <w:rFonts w:asciiTheme="minorHAnsi" w:hAnsiTheme="minorHAnsi" w:cstheme="minorHAnsi"/>
      <w:sz w:val="18"/>
      <w:szCs w:val="22"/>
      <w:lang w:val="en" w:eastAsia="en-US"/>
    </w:rPr>
  </w:style>
  <w:style w:type="character" w:customStyle="1" w:styleId="CaptionChar">
    <w:name w:val="Caption Char"/>
    <w:basedOn w:val="DefaultParagraphFont"/>
    <w:link w:val="Caption"/>
    <w:uiPriority w:val="35"/>
    <w:rsid w:val="009200F8"/>
    <w:rPr>
      <w:rFonts w:ascii="Calibri" w:hAnsi="Calibri"/>
      <w:b/>
      <w:bCs/>
      <w:sz w:val="24"/>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686236">
      <w:bodyDiv w:val="1"/>
      <w:marLeft w:val="0"/>
      <w:marRight w:val="0"/>
      <w:marTop w:val="0"/>
      <w:marBottom w:val="0"/>
      <w:divBdr>
        <w:top w:val="none" w:sz="0" w:space="0" w:color="auto"/>
        <w:left w:val="none" w:sz="0" w:space="0" w:color="auto"/>
        <w:bottom w:val="none" w:sz="0" w:space="0" w:color="auto"/>
        <w:right w:val="none" w:sz="0" w:space="0" w:color="auto"/>
      </w:divBdr>
    </w:div>
    <w:div w:id="1946157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pyright@awe.gov.au" TargetMode="External"/><Relationship Id="rId18" Type="http://schemas.openxmlformats.org/officeDocument/2006/relationships/image" Target="media/image3.png"/><Relationship Id="rId26" Type="http://schemas.openxmlformats.org/officeDocument/2006/relationships/hyperlink" Target="https://www.awe.gov.au/biosecurity-trade/policy/risk-analysis/conducting" TargetMode="External"/><Relationship Id="rId39" Type="http://schemas.openxmlformats.org/officeDocument/2006/relationships/hyperlink" Target="https://www.abc.net.au/news/2022-04-08/lumpy-skin-disease-to-be-imported-to-australia/100977694" TargetMode="External"/><Relationship Id="rId21" Type="http://schemas.openxmlformats.org/officeDocument/2006/relationships/hyperlink" Target="https://www.awe.gov.au/biosecurity-trade/policy/risk-analysis/animal/tses/ba2012-21tse-guidelines" TargetMode="External"/><Relationship Id="rId34" Type="http://schemas.openxmlformats.org/officeDocument/2006/relationships/hyperlink" Target="https://www.fao.org/3/a1140e/a1140e03.pdf" TargetMode="External"/><Relationship Id="rId42" Type="http://schemas.openxmlformats.org/officeDocument/2006/relationships/hyperlink" Target="https://www.ntc.gov.au/sites/default/files/assets/files/ADG%20Code%207.7_0.pdf" TargetMode="External"/><Relationship Id="rId47" Type="http://schemas.openxmlformats.org/officeDocument/2006/relationships/hyperlink" Target="https://www.who.int/publications/i/item/9789240011458" TargetMode="External"/><Relationship Id="rId50" Type="http://schemas.openxmlformats.org/officeDocument/2006/relationships/image" Target="media/image6.png"/><Relationship Id="rId55" Type="http://schemas.openxmlformats.org/officeDocument/2006/relationships/image" Target="media/image9.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InspGenBiosecurity@agriculture.gov.au" TargetMode="External"/><Relationship Id="rId20" Type="http://schemas.openxmlformats.org/officeDocument/2006/relationships/hyperlink" Target="https://www.awe.gov.au/biosecurity-trade/policy/risk-analysis/animal/review-of-published-tests-to-detect-pathogens/ba2013-05-review-tests-to-detect-pathogens" TargetMode="External"/><Relationship Id="rId29" Type="http://schemas.openxmlformats.org/officeDocument/2006/relationships/hyperlink" Target="https://www.awe.gov.au/biosecurity-trade/import/arrival/arrangements/requirements" TargetMode="External"/><Relationship Id="rId41" Type="http://schemas.openxmlformats.org/officeDocument/2006/relationships/hyperlink" Target="https://www.nhmrc.gov.au/sites/default/files/2022-04/NHMRC-Gain-of-Function-Research-Review-Report-March-2022.pdf" TargetMode="External"/><Relationship Id="rId54" Type="http://schemas.openxmlformats.org/officeDocument/2006/relationships/image" Target="media/image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awe.gov.au/biosecurity-trade/policy/risk-analysis/animal" TargetMode="External"/><Relationship Id="rId32" Type="http://schemas.openxmlformats.org/officeDocument/2006/relationships/hyperlink" Target="https://www1.health.gov.au/internet/main/publishing.nsf/Content/ssba.htm" TargetMode="External"/><Relationship Id="rId37" Type="http://schemas.openxmlformats.org/officeDocument/2006/relationships/hyperlink" Target="https://www.igb.gov.au/" TargetMode="External"/><Relationship Id="rId40" Type="http://schemas.openxmlformats.org/officeDocument/2006/relationships/hyperlink" Target="https://doi.org/10.1002/vms3.434" TargetMode="External"/><Relationship Id="rId45" Type="http://schemas.openxmlformats.org/officeDocument/2006/relationships/hyperlink" Target="https://doi.org/10.1038/s41598-019-56605-6" TargetMode="External"/><Relationship Id="rId53" Type="http://schemas.openxmlformats.org/officeDocument/2006/relationships/header" Target="header2.xml"/><Relationship Id="rId58"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hyperlink" Target="http://www.igb.gov.au/Pages/default.aspx" TargetMode="External"/><Relationship Id="rId23" Type="http://schemas.openxmlformats.org/officeDocument/2006/relationships/hyperlink" Target="https://www.awe.gov.au/biosecurity-trade/import/industry-advice/2022/32-2022" TargetMode="External"/><Relationship Id="rId28" Type="http://schemas.openxmlformats.org/officeDocument/2006/relationships/hyperlink" Target="https://www.awe.gov.au/biosecurity-trade/import/arrival/arrangements/requirements" TargetMode="External"/><Relationship Id="rId36" Type="http://schemas.openxmlformats.org/officeDocument/2006/relationships/hyperlink" Target="https://ehs.uccs.edu/sites/g/files/kjihxj1296/files/inline-files/IATA_pack_instr_620.pdf" TargetMode="External"/><Relationship Id="rId49" Type="http://schemas.openxmlformats.org/officeDocument/2006/relationships/image" Target="media/image5.png"/><Relationship Id="rId57" Type="http://schemas.openxmlformats.org/officeDocument/2006/relationships/image" Target="media/image11.png"/><Relationship Id="rId61"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hyperlink" Target="https://www.awe.gov.au/biosecurity-trade/policy/risk-analysis/animal/live-novel-vaccines" TargetMode="External"/><Relationship Id="rId31" Type="http://schemas.openxmlformats.org/officeDocument/2006/relationships/hyperlink" Target="https://www1.health.gov.au/internet/main/publishing.nsf/Content/ssba.htm" TargetMode="External"/><Relationship Id="rId44" Type="http://schemas.openxmlformats.org/officeDocument/2006/relationships/hyperlink" Target="https://www.ogtr.gov.au/sites/default/files/files/2021-07/guidelines_for_certification_of_a_physical_containment_level_3_laboratory.pdf" TargetMode="External"/><Relationship Id="rId52" Type="http://schemas.openxmlformats.org/officeDocument/2006/relationships/footer" Target="footer1.xml"/><Relationship Id="rId60"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awe.gov.au/biosecurity-trade/import/industry-advice/2022/29-2022" TargetMode="External"/><Relationship Id="rId27" Type="http://schemas.openxmlformats.org/officeDocument/2006/relationships/hyperlink" Target="https://www.awe.gov.au/sites/default/files/sitecollectiondocuments/biosecurity/risk-analysis/animal/assess-genetic-recombination-imported-vet-vaccines.pdf" TargetMode="External"/><Relationship Id="rId30" Type="http://schemas.openxmlformats.org/officeDocument/2006/relationships/hyperlink" Target="https://www1.health.gov.au/internet/main/publishing.nsf/Content/ohp-biosec-list-diseases.htm" TargetMode="External"/><Relationship Id="rId35" Type="http://schemas.openxmlformats.org/officeDocument/2006/relationships/hyperlink" Target="https://www.iata.org/en/publications/dgr/" TargetMode="External"/><Relationship Id="rId43" Type="http://schemas.openxmlformats.org/officeDocument/2006/relationships/hyperlink" Target="https://www.ogtr.gov.au/sites/default/files/2021-11/Risk%20Assessment%20and%20Risk%20Management%20Plan%20%28consultation%20version%29_1.pdf" TargetMode="External"/><Relationship Id="rId48" Type="http://schemas.openxmlformats.org/officeDocument/2006/relationships/image" Target="media/image4.png"/><Relationship Id="rId56" Type="http://schemas.openxmlformats.org/officeDocument/2006/relationships/image" Target="media/image10.png"/><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hyperlink" Target="http://www.igb.gov.au/Pages/default.aspx" TargetMode="External"/><Relationship Id="rId25" Type="http://schemas.openxmlformats.org/officeDocument/2006/relationships/hyperlink" Target="https://www.awe.gov.au/biosecurity-trade/policy/legislation/pathogens-of-biosecurity-concern" TargetMode="External"/><Relationship Id="rId33" Type="http://schemas.openxmlformats.org/officeDocument/2006/relationships/hyperlink" Target="https://doi.org/10.2903/j.efsa.2015.3986" TargetMode="External"/><Relationship Id="rId38" Type="http://schemas.openxmlformats.org/officeDocument/2006/relationships/hyperlink" Target="https://doi.org/10.3390/ani10030477" TargetMode="External"/><Relationship Id="rId46" Type="http://schemas.openxmlformats.org/officeDocument/2006/relationships/hyperlink" Target="https://doi.org/10.3390/vaccines9101136" TargetMode="External"/><Relationship Id="rId59"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7ce04e-ea5d-4d46-bab0-39b1fa6a6f36">
      <Terms xmlns="http://schemas.microsoft.com/office/infopath/2007/PartnerControls"/>
    </lcf76f155ced4ddcb4097134ff3c332f>
    <Embargoed xmlns="ac7ce04e-ea5d-4d46-bab0-39b1fa6a6f36">false</Embargoed>
    <TaxCatchAll xmlns="425a5c30-4c2f-474f-aa2f-443e46b3d18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7" ma:contentTypeDescription="Create a new document." ma:contentTypeScope="" ma:versionID="937c2bd1fc1ad95f957f0cf030ab8155">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7fba7b6357ba8ae1ae987f7fdc409d50"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598eba-33fc-4c36-91ef-cfebcfd8a58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135d28-65e1-4c28-be9f-a9c126b1373d}" ma:internalName="TaxCatchAll" ma:showField="CatchAllData" ma:web="425a5c30-4c2f-474f-aa2f-443e46b3d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D6F87A-3975-4F5F-BF79-728307237FC6}">
  <ds:schemaRefs>
    <ds:schemaRef ds:uri="ac7ce04e-ea5d-4d46-bab0-39b1fa6a6f36"/>
    <ds:schemaRef ds:uri="http://purl.org/dc/dcmitype/"/>
    <ds:schemaRef ds:uri="http://schemas.microsoft.com/office/2006/documentManagement/types"/>
    <ds:schemaRef ds:uri="http://schemas.microsoft.com/office/2006/metadata/properties"/>
    <ds:schemaRef ds:uri="http://schemas.microsoft.com/office/infopath/2007/PartnerControls"/>
    <ds:schemaRef ds:uri="http://purl.org/dc/terms/"/>
    <ds:schemaRef ds:uri="http://schemas.openxmlformats.org/package/2006/metadata/core-properties"/>
    <ds:schemaRef ds:uri="425a5c30-4c2f-474f-aa2f-443e46b3d189"/>
    <ds:schemaRef ds:uri="http://www.w3.org/XML/1998/namespace"/>
    <ds:schemaRef ds:uri="http://purl.org/dc/elements/1.1/"/>
  </ds:schemaRefs>
</ds:datastoreItem>
</file>

<file path=customXml/itemProps2.xml><?xml version="1.0" encoding="utf-8"?>
<ds:datastoreItem xmlns:ds="http://schemas.openxmlformats.org/officeDocument/2006/customXml" ds:itemID="{C0A4E16C-1218-4384-B849-03EF33A52F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0D84D6-E233-4817-A2AA-D821FED6029A}">
  <ds:schemaRefs>
    <ds:schemaRef ds:uri="http://schemas.microsoft.com/sharepoint/v3/contenttype/forms"/>
  </ds:schemaRefs>
</ds:datastoreItem>
</file>

<file path=customXml/itemProps4.xml><?xml version="1.0" encoding="utf-8"?>
<ds:datastoreItem xmlns:ds="http://schemas.openxmlformats.org/officeDocument/2006/customXml" ds:itemID="{16EC5166-C157-4E0E-9157-255FC75BA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8</Pages>
  <Words>13921</Words>
  <Characters>79354</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Assurance review for arrangements to import live lumpy skin disease virus to CSIRO’s Australian Centre for Disease Preparedness</vt:lpstr>
    </vt:vector>
  </TitlesOfParts>
  <Company/>
  <LinksUpToDate>false</LinksUpToDate>
  <CharactersWithSpaces>93089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Assurance review for arrangements to import live lumpy skin disease virus to CSIRO’s Australian Centre for Disease Preparedness</dc:title>
  <dc:subject/>
  <dc:creator>Inspector-General of Biosecurity</dc:creator>
  <cp:keywords/>
  <dc:description/>
  <cp:lastModifiedBy>Darcy, Julia</cp:lastModifiedBy>
  <cp:revision>10</cp:revision>
  <cp:lastPrinted>2022-07-08T04:07:00Z</cp:lastPrinted>
  <dcterms:created xsi:type="dcterms:W3CDTF">2022-07-08T04:07:00Z</dcterms:created>
  <dcterms:modified xsi:type="dcterms:W3CDTF">2022-07-22T06:45:00Z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0x010100CEA74FBFF74BA84CB8F71CC31F2093C5</vt:lpwstr>
  </property>
  <property fmtid="{D5CDD505-2E9C-101B-9397-08002B2CF9AE}" pid="3" name="MediaServiceImageTags">
    <vt:lpwstr/>
  </property>
</Properties>
</file>