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32560826"/>
        <w:docPartObj>
          <w:docPartGallery w:val="Cover Pages"/>
          <w:docPartUnique/>
        </w:docPartObj>
      </w:sdtPr>
      <w:sdtEndPr>
        <w:rPr>
          <w:color w:val="2C6765"/>
        </w:rPr>
      </w:sdtEndPr>
      <w:sdtContent>
        <w:p w14:paraId="32E1054D" w14:textId="2A060EB2" w:rsidR="00CD089D" w:rsidRDefault="00CD089D"/>
        <w:p w14:paraId="539E7485" w14:textId="4C4DB470" w:rsidR="00CD089D" w:rsidRDefault="00D12E31" w:rsidP="00045ACE">
          <w:pPr>
            <w:pStyle w:val="CoverHeader"/>
            <w:rPr>
              <w:b w:val="0"/>
            </w:rPr>
          </w:pPr>
          <w:r>
            <w:t xml:space="preserve">Review </w:t>
          </w:r>
          <w:r w:rsidR="00CD089D" w:rsidRPr="00CD089D">
            <w:t xml:space="preserve">Work Plan </w:t>
          </w:r>
        </w:p>
        <w:p w14:paraId="2806DC4E" w14:textId="77777777" w:rsidR="004E6707" w:rsidRDefault="004E6707" w:rsidP="00045ACE">
          <w:pPr>
            <w:pStyle w:val="CoverPageSub-heading"/>
            <w:rPr>
              <w:rFonts w:eastAsia="Times New Roman" w:cs="Segoe UI"/>
              <w:lang w:val="en"/>
            </w:rPr>
          </w:pPr>
        </w:p>
        <w:p w14:paraId="3A5ABCBA" w14:textId="4C53082B" w:rsidR="00707D05" w:rsidRPr="00045ACE" w:rsidRDefault="004440E2" w:rsidP="00045ACE">
          <w:pPr>
            <w:pStyle w:val="CoverPageSub-heading"/>
            <w:sectPr w:rsidR="00707D05" w:rsidRPr="00045ACE" w:rsidSect="00CD089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NumType w:start="0"/>
              <w:cols w:space="708"/>
              <w:titlePg/>
              <w:docGrid w:linePitch="360"/>
            </w:sectPr>
          </w:pPr>
          <w:r>
            <w:rPr>
              <w:rFonts w:eastAsia="Times New Roman" w:cs="Segoe UI"/>
              <w:noProof/>
              <w:lang w:val="en"/>
            </w:rPr>
            <w:drawing>
              <wp:anchor distT="0" distB="0" distL="114300" distR="114300" simplePos="0" relativeHeight="251658240" behindDoc="0" locked="0" layoutInCell="1" allowOverlap="1" wp14:anchorId="50F26DCC" wp14:editId="7BBC9B68">
                <wp:simplePos x="0" y="0"/>
                <wp:positionH relativeFrom="column">
                  <wp:posOffset>-1036955</wp:posOffset>
                </wp:positionH>
                <wp:positionV relativeFrom="paragraph">
                  <wp:posOffset>783230</wp:posOffset>
                </wp:positionV>
                <wp:extent cx="8064869" cy="7806520"/>
                <wp:effectExtent l="0" t="0" r="0" b="4445"/>
                <wp:wrapNone/>
                <wp:docPr id="2035534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64869" cy="7806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6707" w:rsidRPr="004E6707">
            <w:t xml:space="preserve"> </w:t>
          </w:r>
          <w:r w:rsidR="004E6707" w:rsidRPr="004E6707">
            <w:rPr>
              <w:rFonts w:eastAsia="Times New Roman" w:cs="Segoe UI"/>
              <w:lang w:val="en"/>
            </w:rPr>
            <w:t>Management of biosecurity risk across the biosecurity continuum</w:t>
          </w:r>
        </w:p>
        <w:p w14:paraId="40E036A5" w14:textId="3B388CD4" w:rsidR="00CD089D" w:rsidRPr="00CD089D" w:rsidRDefault="00000000">
          <w:pPr>
            <w:spacing w:line="278" w:lineRule="auto"/>
            <w:rPr>
              <w:color w:val="2C6765"/>
            </w:rPr>
          </w:pPr>
        </w:p>
      </w:sdtContent>
    </w:sdt>
    <w:tbl>
      <w:tblPr>
        <w:tblW w:w="9634" w:type="dxa"/>
        <w:tblInd w:w="-289"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838"/>
        <w:gridCol w:w="7796"/>
      </w:tblGrid>
      <w:tr w:rsidR="005B021A" w:rsidRPr="0059478F" w14:paraId="1EF5EBED" w14:textId="77777777" w:rsidTr="00710271">
        <w:tc>
          <w:tcPr>
            <w:tcW w:w="1838" w:type="dxa"/>
          </w:tcPr>
          <w:p w14:paraId="46FF33F8" w14:textId="77777777" w:rsidR="005B021A" w:rsidRPr="0040183F" w:rsidRDefault="005B021A" w:rsidP="005B021A">
            <w:pPr>
              <w:jc w:val="right"/>
            </w:pPr>
            <w:r w:rsidRPr="0040183F">
              <w:t>Title:</w:t>
            </w:r>
          </w:p>
        </w:tc>
        <w:tc>
          <w:tcPr>
            <w:tcW w:w="7796" w:type="dxa"/>
            <w:vAlign w:val="center"/>
          </w:tcPr>
          <w:p w14:paraId="4779992B" w14:textId="31250FF4" w:rsidR="005B021A" w:rsidRPr="00045ACE" w:rsidRDefault="00A12F48" w:rsidP="005B021A">
            <w:pPr>
              <w:rPr>
                <w:rFonts w:eastAsia="Times New Roman"/>
                <w:b/>
                <w:bCs/>
                <w:lang w:val="en"/>
              </w:rPr>
            </w:pPr>
            <w:r w:rsidRPr="00A12F48">
              <w:rPr>
                <w:rFonts w:eastAsia="Times New Roman"/>
                <w:b/>
                <w:bCs/>
                <w:lang w:val="en"/>
              </w:rPr>
              <w:t>Management of biosecurity risk across the biosecurity continuum</w:t>
            </w:r>
          </w:p>
        </w:tc>
      </w:tr>
      <w:tr w:rsidR="005B021A" w14:paraId="0A34BCEF" w14:textId="77777777" w:rsidTr="00710271">
        <w:tc>
          <w:tcPr>
            <w:tcW w:w="1838" w:type="dxa"/>
            <w:tcBorders>
              <w:left w:val="single" w:sz="4" w:space="0" w:color="auto"/>
            </w:tcBorders>
          </w:tcPr>
          <w:p w14:paraId="5B68ACC0" w14:textId="77777777" w:rsidR="005B021A" w:rsidRPr="0040183F" w:rsidRDefault="005B021A" w:rsidP="005B021A">
            <w:pPr>
              <w:jc w:val="right"/>
            </w:pPr>
            <w:r w:rsidRPr="0040183F">
              <w:t>Type of activity:</w:t>
            </w:r>
          </w:p>
        </w:tc>
        <w:tc>
          <w:tcPr>
            <w:tcW w:w="7796" w:type="dxa"/>
            <w:tcBorders>
              <w:right w:val="single" w:sz="4" w:space="0" w:color="auto"/>
            </w:tcBorders>
            <w:vAlign w:val="center"/>
          </w:tcPr>
          <w:p w14:paraId="59B830CB" w14:textId="77777777" w:rsidR="005B021A" w:rsidRPr="0040183F" w:rsidRDefault="005B021A" w:rsidP="005B021A">
            <w:pPr>
              <w:rPr>
                <w:b/>
              </w:rPr>
            </w:pPr>
            <w:r w:rsidRPr="0040183F">
              <w:rPr>
                <w:b/>
              </w:rPr>
              <w:t>Systems and processes review</w:t>
            </w:r>
          </w:p>
        </w:tc>
      </w:tr>
      <w:tr w:rsidR="005B021A" w14:paraId="2CEAAB67" w14:textId="77777777" w:rsidTr="00710271">
        <w:tc>
          <w:tcPr>
            <w:tcW w:w="1838" w:type="dxa"/>
            <w:tcBorders>
              <w:left w:val="single" w:sz="4" w:space="0" w:color="auto"/>
              <w:bottom w:val="single" w:sz="4" w:space="0" w:color="auto"/>
            </w:tcBorders>
          </w:tcPr>
          <w:p w14:paraId="2440C07E" w14:textId="77777777" w:rsidR="005B021A" w:rsidRPr="0040183F" w:rsidRDefault="005B021A" w:rsidP="005B021A">
            <w:pPr>
              <w:jc w:val="right"/>
            </w:pPr>
            <w:r>
              <w:t>Initiated by:</w:t>
            </w:r>
          </w:p>
        </w:tc>
        <w:tc>
          <w:tcPr>
            <w:tcW w:w="7796" w:type="dxa"/>
            <w:tcBorders>
              <w:bottom w:val="single" w:sz="4" w:space="0" w:color="auto"/>
              <w:right w:val="single" w:sz="4" w:space="0" w:color="auto"/>
            </w:tcBorders>
            <w:vAlign w:val="center"/>
          </w:tcPr>
          <w:p w14:paraId="632566EE" w14:textId="77777777" w:rsidR="005B021A" w:rsidRPr="00712838" w:rsidRDefault="005B021A" w:rsidP="005B021A">
            <w:pPr>
              <w:rPr>
                <w:b/>
                <w:color w:val="156082" w:themeColor="accent1"/>
              </w:rPr>
            </w:pPr>
            <w:r w:rsidRPr="00712838">
              <w:rPr>
                <w:b/>
              </w:rPr>
              <w:t>Inspector-General of Biosecurity</w:t>
            </w:r>
          </w:p>
        </w:tc>
      </w:tr>
    </w:tbl>
    <w:p w14:paraId="35674D1E" w14:textId="63A89435" w:rsidR="0056436E" w:rsidRDefault="0056436E">
      <w:pPr>
        <w:spacing w:line="278" w:lineRule="auto"/>
      </w:pPr>
    </w:p>
    <w:sdt>
      <w:sdtPr>
        <w:rPr>
          <w:rFonts w:ascii="Calibri" w:eastAsiaTheme="minorEastAsia" w:hAnsi="Calibri" w:cstheme="minorBidi"/>
          <w:color w:val="auto"/>
          <w:sz w:val="22"/>
          <w:szCs w:val="22"/>
          <w:lang w:val="en-AU" w:eastAsia="en-AU"/>
        </w:rPr>
        <w:id w:val="-2105102118"/>
        <w:docPartObj>
          <w:docPartGallery w:val="Table of Contents"/>
          <w:docPartUnique/>
        </w:docPartObj>
      </w:sdtPr>
      <w:sdtEndPr>
        <w:rPr>
          <w:b/>
          <w:bCs/>
          <w:noProof/>
        </w:rPr>
      </w:sdtEndPr>
      <w:sdtContent>
        <w:p w14:paraId="570643CD" w14:textId="15BAFB33" w:rsidR="0056436E" w:rsidRDefault="0056436E">
          <w:pPr>
            <w:pStyle w:val="TOCHeading"/>
          </w:pPr>
          <w:r>
            <w:t>Contents</w:t>
          </w:r>
        </w:p>
        <w:p w14:paraId="724C6EFF" w14:textId="39533BDE" w:rsidR="00526BC3" w:rsidRDefault="0056436E">
          <w:pPr>
            <w:pStyle w:val="TOC2"/>
            <w:tabs>
              <w:tab w:val="right" w:leader="dot" w:pos="9016"/>
            </w:tabs>
            <w:rPr>
              <w:rFonts w:asciiTheme="minorHAnsi" w:hAnsiTheme="minorHAnsi"/>
              <w:noProof/>
              <w:kern w:val="2"/>
              <w:sz w:val="24"/>
              <w:szCs w:val="24"/>
              <w14:ligatures w14:val="standardContextual"/>
            </w:rPr>
          </w:pPr>
          <w:r>
            <w:fldChar w:fldCharType="begin"/>
          </w:r>
          <w:r>
            <w:instrText xml:space="preserve"> TOC \o "1-3" \h \z \u </w:instrText>
          </w:r>
          <w:r>
            <w:fldChar w:fldCharType="separate"/>
          </w:r>
          <w:hyperlink w:anchor="_Toc243573469" w:history="1">
            <w:r w:rsidR="00526BC3" w:rsidRPr="0082178C">
              <w:rPr>
                <w:rStyle w:val="Hyperlink"/>
                <w:noProof/>
              </w:rPr>
              <w:t>Rationale</w:t>
            </w:r>
            <w:r w:rsidR="00526BC3">
              <w:rPr>
                <w:noProof/>
                <w:webHidden/>
              </w:rPr>
              <w:tab/>
            </w:r>
            <w:r w:rsidR="00526BC3">
              <w:rPr>
                <w:noProof/>
                <w:webHidden/>
              </w:rPr>
              <w:fldChar w:fldCharType="begin"/>
            </w:r>
            <w:r w:rsidR="00526BC3">
              <w:rPr>
                <w:noProof/>
                <w:webHidden/>
              </w:rPr>
              <w:instrText xml:space="preserve"> PAGEREF _Toc243573469 \h </w:instrText>
            </w:r>
            <w:r w:rsidR="00526BC3">
              <w:rPr>
                <w:noProof/>
                <w:webHidden/>
              </w:rPr>
            </w:r>
            <w:r w:rsidR="00526BC3">
              <w:rPr>
                <w:noProof/>
                <w:webHidden/>
              </w:rPr>
              <w:fldChar w:fldCharType="separate"/>
            </w:r>
            <w:r w:rsidR="00526BC3">
              <w:rPr>
                <w:noProof/>
                <w:webHidden/>
              </w:rPr>
              <w:t>2</w:t>
            </w:r>
            <w:r w:rsidR="00526BC3">
              <w:rPr>
                <w:noProof/>
                <w:webHidden/>
              </w:rPr>
              <w:fldChar w:fldCharType="end"/>
            </w:r>
          </w:hyperlink>
        </w:p>
        <w:p w14:paraId="794B1E00" w14:textId="4E6D785F" w:rsidR="00526BC3" w:rsidRDefault="00526BC3">
          <w:pPr>
            <w:pStyle w:val="TOC2"/>
            <w:tabs>
              <w:tab w:val="right" w:leader="dot" w:pos="9016"/>
            </w:tabs>
            <w:rPr>
              <w:rFonts w:asciiTheme="minorHAnsi" w:hAnsiTheme="minorHAnsi"/>
              <w:noProof/>
              <w:kern w:val="2"/>
              <w:sz w:val="24"/>
              <w:szCs w:val="24"/>
              <w14:ligatures w14:val="standardContextual"/>
            </w:rPr>
          </w:pPr>
          <w:hyperlink w:anchor="_Toc243573470" w:history="1">
            <w:r w:rsidRPr="0082178C">
              <w:rPr>
                <w:rStyle w:val="Hyperlink"/>
                <w:noProof/>
              </w:rPr>
              <w:t>Review Purpose</w:t>
            </w:r>
            <w:r>
              <w:rPr>
                <w:noProof/>
                <w:webHidden/>
              </w:rPr>
              <w:tab/>
            </w:r>
            <w:r>
              <w:rPr>
                <w:noProof/>
                <w:webHidden/>
              </w:rPr>
              <w:fldChar w:fldCharType="begin"/>
            </w:r>
            <w:r>
              <w:rPr>
                <w:noProof/>
                <w:webHidden/>
              </w:rPr>
              <w:instrText xml:space="preserve"> PAGEREF _Toc243573470 \h </w:instrText>
            </w:r>
            <w:r>
              <w:rPr>
                <w:noProof/>
                <w:webHidden/>
              </w:rPr>
            </w:r>
            <w:r>
              <w:rPr>
                <w:noProof/>
                <w:webHidden/>
              </w:rPr>
              <w:fldChar w:fldCharType="separate"/>
            </w:r>
            <w:r>
              <w:rPr>
                <w:noProof/>
                <w:webHidden/>
              </w:rPr>
              <w:t>3</w:t>
            </w:r>
            <w:r>
              <w:rPr>
                <w:noProof/>
                <w:webHidden/>
              </w:rPr>
              <w:fldChar w:fldCharType="end"/>
            </w:r>
          </w:hyperlink>
        </w:p>
        <w:p w14:paraId="51CADF75" w14:textId="6A35DC88" w:rsidR="00526BC3" w:rsidRDefault="00526BC3">
          <w:pPr>
            <w:pStyle w:val="TOC2"/>
            <w:tabs>
              <w:tab w:val="right" w:leader="dot" w:pos="9016"/>
            </w:tabs>
            <w:rPr>
              <w:rFonts w:asciiTheme="minorHAnsi" w:hAnsiTheme="minorHAnsi"/>
              <w:noProof/>
              <w:kern w:val="2"/>
              <w:sz w:val="24"/>
              <w:szCs w:val="24"/>
              <w14:ligatures w14:val="standardContextual"/>
            </w:rPr>
          </w:pPr>
          <w:hyperlink w:anchor="_Toc243573471" w:history="1">
            <w:r w:rsidRPr="0082178C">
              <w:rPr>
                <w:rStyle w:val="Hyperlink"/>
                <w:noProof/>
              </w:rPr>
              <w:t>Review Objectives and Scope</w:t>
            </w:r>
            <w:r>
              <w:rPr>
                <w:noProof/>
                <w:webHidden/>
              </w:rPr>
              <w:tab/>
            </w:r>
            <w:r>
              <w:rPr>
                <w:noProof/>
                <w:webHidden/>
              </w:rPr>
              <w:fldChar w:fldCharType="begin"/>
            </w:r>
            <w:r>
              <w:rPr>
                <w:noProof/>
                <w:webHidden/>
              </w:rPr>
              <w:instrText xml:space="preserve"> PAGEREF _Toc243573471 \h </w:instrText>
            </w:r>
            <w:r>
              <w:rPr>
                <w:noProof/>
                <w:webHidden/>
              </w:rPr>
            </w:r>
            <w:r>
              <w:rPr>
                <w:noProof/>
                <w:webHidden/>
              </w:rPr>
              <w:fldChar w:fldCharType="separate"/>
            </w:r>
            <w:r>
              <w:rPr>
                <w:noProof/>
                <w:webHidden/>
              </w:rPr>
              <w:t>3</w:t>
            </w:r>
            <w:r>
              <w:rPr>
                <w:noProof/>
                <w:webHidden/>
              </w:rPr>
              <w:fldChar w:fldCharType="end"/>
            </w:r>
          </w:hyperlink>
        </w:p>
        <w:p w14:paraId="6EEB7646" w14:textId="35D071D0" w:rsidR="00526BC3" w:rsidRDefault="00526BC3">
          <w:pPr>
            <w:pStyle w:val="TOC3"/>
            <w:tabs>
              <w:tab w:val="right" w:leader="dot" w:pos="9016"/>
            </w:tabs>
            <w:rPr>
              <w:rFonts w:asciiTheme="minorHAnsi" w:hAnsiTheme="minorHAnsi"/>
              <w:noProof/>
              <w:kern w:val="2"/>
              <w:sz w:val="24"/>
              <w:szCs w:val="24"/>
              <w14:ligatures w14:val="standardContextual"/>
            </w:rPr>
          </w:pPr>
          <w:hyperlink w:anchor="_Toc243573472" w:history="1">
            <w:r w:rsidRPr="0082178C">
              <w:rPr>
                <w:rStyle w:val="Hyperlink"/>
                <w:noProof/>
              </w:rPr>
              <w:t>Scope</w:t>
            </w:r>
            <w:r>
              <w:rPr>
                <w:noProof/>
                <w:webHidden/>
              </w:rPr>
              <w:tab/>
            </w:r>
            <w:r>
              <w:rPr>
                <w:noProof/>
                <w:webHidden/>
              </w:rPr>
              <w:fldChar w:fldCharType="begin"/>
            </w:r>
            <w:r>
              <w:rPr>
                <w:noProof/>
                <w:webHidden/>
              </w:rPr>
              <w:instrText xml:space="preserve"> PAGEREF _Toc243573472 \h </w:instrText>
            </w:r>
            <w:r>
              <w:rPr>
                <w:noProof/>
                <w:webHidden/>
              </w:rPr>
            </w:r>
            <w:r>
              <w:rPr>
                <w:noProof/>
                <w:webHidden/>
              </w:rPr>
              <w:fldChar w:fldCharType="separate"/>
            </w:r>
            <w:r>
              <w:rPr>
                <w:noProof/>
                <w:webHidden/>
              </w:rPr>
              <w:t>4</w:t>
            </w:r>
            <w:r>
              <w:rPr>
                <w:noProof/>
                <w:webHidden/>
              </w:rPr>
              <w:fldChar w:fldCharType="end"/>
            </w:r>
          </w:hyperlink>
        </w:p>
        <w:p w14:paraId="5A255569" w14:textId="723EF582" w:rsidR="00526BC3" w:rsidRDefault="00526BC3">
          <w:pPr>
            <w:pStyle w:val="TOC3"/>
            <w:tabs>
              <w:tab w:val="right" w:leader="dot" w:pos="9016"/>
            </w:tabs>
            <w:rPr>
              <w:rFonts w:asciiTheme="minorHAnsi" w:hAnsiTheme="minorHAnsi"/>
              <w:noProof/>
              <w:kern w:val="2"/>
              <w:sz w:val="24"/>
              <w:szCs w:val="24"/>
              <w14:ligatures w14:val="standardContextual"/>
            </w:rPr>
          </w:pPr>
          <w:hyperlink w:anchor="_Toc243573473" w:history="1">
            <w:r w:rsidRPr="0082178C">
              <w:rPr>
                <w:rStyle w:val="Hyperlink"/>
                <w:noProof/>
              </w:rPr>
              <w:t>Out of scope</w:t>
            </w:r>
            <w:r>
              <w:rPr>
                <w:noProof/>
                <w:webHidden/>
              </w:rPr>
              <w:tab/>
            </w:r>
            <w:r>
              <w:rPr>
                <w:noProof/>
                <w:webHidden/>
              </w:rPr>
              <w:fldChar w:fldCharType="begin"/>
            </w:r>
            <w:r>
              <w:rPr>
                <w:noProof/>
                <w:webHidden/>
              </w:rPr>
              <w:instrText xml:space="preserve"> PAGEREF _Toc243573473 \h </w:instrText>
            </w:r>
            <w:r>
              <w:rPr>
                <w:noProof/>
                <w:webHidden/>
              </w:rPr>
            </w:r>
            <w:r>
              <w:rPr>
                <w:noProof/>
                <w:webHidden/>
              </w:rPr>
              <w:fldChar w:fldCharType="separate"/>
            </w:r>
            <w:r>
              <w:rPr>
                <w:noProof/>
                <w:webHidden/>
              </w:rPr>
              <w:t>4</w:t>
            </w:r>
            <w:r>
              <w:rPr>
                <w:noProof/>
                <w:webHidden/>
              </w:rPr>
              <w:fldChar w:fldCharType="end"/>
            </w:r>
          </w:hyperlink>
        </w:p>
        <w:p w14:paraId="654A9241" w14:textId="3D034D2E" w:rsidR="00526BC3" w:rsidRDefault="00526BC3">
          <w:pPr>
            <w:pStyle w:val="TOC2"/>
            <w:tabs>
              <w:tab w:val="right" w:leader="dot" w:pos="9016"/>
            </w:tabs>
            <w:rPr>
              <w:rFonts w:asciiTheme="minorHAnsi" w:hAnsiTheme="minorHAnsi"/>
              <w:noProof/>
              <w:kern w:val="2"/>
              <w:sz w:val="24"/>
              <w:szCs w:val="24"/>
              <w14:ligatures w14:val="standardContextual"/>
            </w:rPr>
          </w:pPr>
          <w:hyperlink w:anchor="_Toc243573474" w:history="1">
            <w:r w:rsidRPr="0082178C">
              <w:rPr>
                <w:rStyle w:val="Hyperlink"/>
                <w:noProof/>
              </w:rPr>
              <w:t>Methodology</w:t>
            </w:r>
            <w:r>
              <w:rPr>
                <w:noProof/>
                <w:webHidden/>
              </w:rPr>
              <w:tab/>
            </w:r>
            <w:r>
              <w:rPr>
                <w:noProof/>
                <w:webHidden/>
              </w:rPr>
              <w:fldChar w:fldCharType="begin"/>
            </w:r>
            <w:r>
              <w:rPr>
                <w:noProof/>
                <w:webHidden/>
              </w:rPr>
              <w:instrText xml:space="preserve"> PAGEREF _Toc243573474 \h </w:instrText>
            </w:r>
            <w:r>
              <w:rPr>
                <w:noProof/>
                <w:webHidden/>
              </w:rPr>
            </w:r>
            <w:r>
              <w:rPr>
                <w:noProof/>
                <w:webHidden/>
              </w:rPr>
              <w:fldChar w:fldCharType="separate"/>
            </w:r>
            <w:r>
              <w:rPr>
                <w:noProof/>
                <w:webHidden/>
              </w:rPr>
              <w:t>5</w:t>
            </w:r>
            <w:r>
              <w:rPr>
                <w:noProof/>
                <w:webHidden/>
              </w:rPr>
              <w:fldChar w:fldCharType="end"/>
            </w:r>
          </w:hyperlink>
        </w:p>
        <w:p w14:paraId="78D9C424" w14:textId="298532D0" w:rsidR="00526BC3" w:rsidRDefault="00526BC3">
          <w:pPr>
            <w:pStyle w:val="TOC2"/>
            <w:tabs>
              <w:tab w:val="right" w:leader="dot" w:pos="9016"/>
            </w:tabs>
            <w:rPr>
              <w:rFonts w:asciiTheme="minorHAnsi" w:hAnsiTheme="minorHAnsi"/>
              <w:noProof/>
              <w:kern w:val="2"/>
              <w:sz w:val="24"/>
              <w:szCs w:val="24"/>
              <w14:ligatures w14:val="standardContextual"/>
            </w:rPr>
          </w:pPr>
          <w:hyperlink w:anchor="_Toc243573475" w:history="1">
            <w:r w:rsidRPr="0082178C">
              <w:rPr>
                <w:rStyle w:val="Hyperlink"/>
                <w:noProof/>
              </w:rPr>
              <w:t>Conflict of interest declaration</w:t>
            </w:r>
            <w:r>
              <w:rPr>
                <w:noProof/>
                <w:webHidden/>
              </w:rPr>
              <w:tab/>
            </w:r>
            <w:r>
              <w:rPr>
                <w:noProof/>
                <w:webHidden/>
              </w:rPr>
              <w:fldChar w:fldCharType="begin"/>
            </w:r>
            <w:r>
              <w:rPr>
                <w:noProof/>
                <w:webHidden/>
              </w:rPr>
              <w:instrText xml:space="preserve"> PAGEREF _Toc243573475 \h </w:instrText>
            </w:r>
            <w:r>
              <w:rPr>
                <w:noProof/>
                <w:webHidden/>
              </w:rPr>
            </w:r>
            <w:r>
              <w:rPr>
                <w:noProof/>
                <w:webHidden/>
              </w:rPr>
              <w:fldChar w:fldCharType="separate"/>
            </w:r>
            <w:r>
              <w:rPr>
                <w:noProof/>
                <w:webHidden/>
              </w:rPr>
              <w:t>5</w:t>
            </w:r>
            <w:r>
              <w:rPr>
                <w:noProof/>
                <w:webHidden/>
              </w:rPr>
              <w:fldChar w:fldCharType="end"/>
            </w:r>
          </w:hyperlink>
        </w:p>
        <w:p w14:paraId="554694EF" w14:textId="3AFE11A6" w:rsidR="00526BC3" w:rsidRDefault="00526BC3">
          <w:pPr>
            <w:pStyle w:val="TOC2"/>
            <w:tabs>
              <w:tab w:val="right" w:leader="dot" w:pos="9016"/>
            </w:tabs>
            <w:rPr>
              <w:rFonts w:asciiTheme="minorHAnsi" w:hAnsiTheme="minorHAnsi"/>
              <w:noProof/>
              <w:kern w:val="2"/>
              <w:sz w:val="24"/>
              <w:szCs w:val="24"/>
              <w14:ligatures w14:val="standardContextual"/>
            </w:rPr>
          </w:pPr>
          <w:hyperlink w:anchor="_Toc243573476" w:history="1">
            <w:r w:rsidRPr="0082178C">
              <w:rPr>
                <w:rStyle w:val="Hyperlink"/>
                <w:noProof/>
              </w:rPr>
              <w:t>Administrative contacts</w:t>
            </w:r>
            <w:r>
              <w:rPr>
                <w:noProof/>
                <w:webHidden/>
              </w:rPr>
              <w:tab/>
            </w:r>
            <w:r>
              <w:rPr>
                <w:noProof/>
                <w:webHidden/>
              </w:rPr>
              <w:fldChar w:fldCharType="begin"/>
            </w:r>
            <w:r>
              <w:rPr>
                <w:noProof/>
                <w:webHidden/>
              </w:rPr>
              <w:instrText xml:space="preserve"> PAGEREF _Toc243573476 \h </w:instrText>
            </w:r>
            <w:r>
              <w:rPr>
                <w:noProof/>
                <w:webHidden/>
              </w:rPr>
            </w:r>
            <w:r>
              <w:rPr>
                <w:noProof/>
                <w:webHidden/>
              </w:rPr>
              <w:fldChar w:fldCharType="separate"/>
            </w:r>
            <w:r>
              <w:rPr>
                <w:noProof/>
                <w:webHidden/>
              </w:rPr>
              <w:t>5</w:t>
            </w:r>
            <w:r>
              <w:rPr>
                <w:noProof/>
                <w:webHidden/>
              </w:rPr>
              <w:fldChar w:fldCharType="end"/>
            </w:r>
          </w:hyperlink>
        </w:p>
        <w:p w14:paraId="0FCC7868" w14:textId="25233FD7" w:rsidR="00526BC3" w:rsidRDefault="00526BC3">
          <w:pPr>
            <w:pStyle w:val="TOC3"/>
            <w:tabs>
              <w:tab w:val="right" w:leader="dot" w:pos="9016"/>
            </w:tabs>
            <w:rPr>
              <w:rFonts w:asciiTheme="minorHAnsi" w:hAnsiTheme="minorHAnsi"/>
              <w:noProof/>
              <w:kern w:val="2"/>
              <w:sz w:val="24"/>
              <w:szCs w:val="24"/>
              <w14:ligatures w14:val="standardContextual"/>
            </w:rPr>
          </w:pPr>
          <w:hyperlink w:anchor="_Toc243573477" w:history="1">
            <w:r w:rsidRPr="0082178C">
              <w:rPr>
                <w:rStyle w:val="Hyperlink"/>
                <w:noProof/>
              </w:rPr>
              <w:t>Inspector-General of Biosecurity contacts</w:t>
            </w:r>
            <w:r>
              <w:rPr>
                <w:noProof/>
                <w:webHidden/>
              </w:rPr>
              <w:tab/>
            </w:r>
            <w:r>
              <w:rPr>
                <w:noProof/>
                <w:webHidden/>
              </w:rPr>
              <w:fldChar w:fldCharType="begin"/>
            </w:r>
            <w:r>
              <w:rPr>
                <w:noProof/>
                <w:webHidden/>
              </w:rPr>
              <w:instrText xml:space="preserve"> PAGEREF _Toc243573477 \h </w:instrText>
            </w:r>
            <w:r>
              <w:rPr>
                <w:noProof/>
                <w:webHidden/>
              </w:rPr>
            </w:r>
            <w:r>
              <w:rPr>
                <w:noProof/>
                <w:webHidden/>
              </w:rPr>
              <w:fldChar w:fldCharType="separate"/>
            </w:r>
            <w:r>
              <w:rPr>
                <w:noProof/>
                <w:webHidden/>
              </w:rPr>
              <w:t>5</w:t>
            </w:r>
            <w:r>
              <w:rPr>
                <w:noProof/>
                <w:webHidden/>
              </w:rPr>
              <w:fldChar w:fldCharType="end"/>
            </w:r>
          </w:hyperlink>
        </w:p>
        <w:p w14:paraId="3233F09E" w14:textId="552CB44D" w:rsidR="00526BC3" w:rsidRDefault="00526BC3">
          <w:pPr>
            <w:pStyle w:val="TOC3"/>
            <w:tabs>
              <w:tab w:val="right" w:leader="dot" w:pos="9016"/>
            </w:tabs>
            <w:rPr>
              <w:rFonts w:asciiTheme="minorHAnsi" w:hAnsiTheme="minorHAnsi"/>
              <w:noProof/>
              <w:kern w:val="2"/>
              <w:sz w:val="24"/>
              <w:szCs w:val="24"/>
              <w14:ligatures w14:val="standardContextual"/>
            </w:rPr>
          </w:pPr>
          <w:hyperlink w:anchor="_Toc243573478" w:history="1">
            <w:r w:rsidRPr="0082178C">
              <w:rPr>
                <w:rStyle w:val="Hyperlink"/>
                <w:noProof/>
              </w:rPr>
              <w:t>Key Departmental contacts</w:t>
            </w:r>
            <w:r>
              <w:rPr>
                <w:noProof/>
                <w:webHidden/>
              </w:rPr>
              <w:tab/>
            </w:r>
            <w:r>
              <w:rPr>
                <w:noProof/>
                <w:webHidden/>
              </w:rPr>
              <w:fldChar w:fldCharType="begin"/>
            </w:r>
            <w:r>
              <w:rPr>
                <w:noProof/>
                <w:webHidden/>
              </w:rPr>
              <w:instrText xml:space="preserve"> PAGEREF _Toc243573478 \h </w:instrText>
            </w:r>
            <w:r>
              <w:rPr>
                <w:noProof/>
                <w:webHidden/>
              </w:rPr>
            </w:r>
            <w:r>
              <w:rPr>
                <w:noProof/>
                <w:webHidden/>
              </w:rPr>
              <w:fldChar w:fldCharType="separate"/>
            </w:r>
            <w:r>
              <w:rPr>
                <w:noProof/>
                <w:webHidden/>
              </w:rPr>
              <w:t>5</w:t>
            </w:r>
            <w:r>
              <w:rPr>
                <w:noProof/>
                <w:webHidden/>
              </w:rPr>
              <w:fldChar w:fldCharType="end"/>
            </w:r>
          </w:hyperlink>
        </w:p>
        <w:p w14:paraId="0DA2B824" w14:textId="3D52D845" w:rsidR="00526BC3" w:rsidRDefault="00526BC3">
          <w:pPr>
            <w:pStyle w:val="TOC2"/>
            <w:tabs>
              <w:tab w:val="right" w:leader="dot" w:pos="9016"/>
            </w:tabs>
            <w:rPr>
              <w:rFonts w:asciiTheme="minorHAnsi" w:hAnsiTheme="minorHAnsi"/>
              <w:noProof/>
              <w:kern w:val="2"/>
              <w:sz w:val="24"/>
              <w:szCs w:val="24"/>
              <w14:ligatures w14:val="standardContextual"/>
            </w:rPr>
          </w:pPr>
          <w:hyperlink w:anchor="_Toc243573479" w:history="1">
            <w:r w:rsidRPr="0082178C">
              <w:rPr>
                <w:rStyle w:val="Hyperlink"/>
                <w:noProof/>
              </w:rPr>
              <w:t>Proposed timetable</w:t>
            </w:r>
            <w:r>
              <w:rPr>
                <w:noProof/>
                <w:webHidden/>
              </w:rPr>
              <w:tab/>
            </w:r>
            <w:r>
              <w:rPr>
                <w:noProof/>
                <w:webHidden/>
              </w:rPr>
              <w:fldChar w:fldCharType="begin"/>
            </w:r>
            <w:r>
              <w:rPr>
                <w:noProof/>
                <w:webHidden/>
              </w:rPr>
              <w:instrText xml:space="preserve"> PAGEREF _Toc243573479 \h </w:instrText>
            </w:r>
            <w:r>
              <w:rPr>
                <w:noProof/>
                <w:webHidden/>
              </w:rPr>
            </w:r>
            <w:r>
              <w:rPr>
                <w:noProof/>
                <w:webHidden/>
              </w:rPr>
              <w:fldChar w:fldCharType="separate"/>
            </w:r>
            <w:r>
              <w:rPr>
                <w:noProof/>
                <w:webHidden/>
              </w:rPr>
              <w:t>6</w:t>
            </w:r>
            <w:r>
              <w:rPr>
                <w:noProof/>
                <w:webHidden/>
              </w:rPr>
              <w:fldChar w:fldCharType="end"/>
            </w:r>
          </w:hyperlink>
        </w:p>
        <w:p w14:paraId="367EEF48" w14:textId="5D05C985" w:rsidR="00526BC3" w:rsidRDefault="00526BC3">
          <w:pPr>
            <w:pStyle w:val="TOC2"/>
            <w:tabs>
              <w:tab w:val="right" w:leader="dot" w:pos="9016"/>
            </w:tabs>
            <w:rPr>
              <w:rFonts w:asciiTheme="minorHAnsi" w:hAnsiTheme="minorHAnsi"/>
              <w:noProof/>
              <w:kern w:val="2"/>
              <w:sz w:val="24"/>
              <w:szCs w:val="24"/>
              <w14:ligatures w14:val="standardContextual"/>
            </w:rPr>
          </w:pPr>
          <w:hyperlink w:anchor="_Toc243573480" w:history="1">
            <w:r w:rsidRPr="0082178C">
              <w:rPr>
                <w:rStyle w:val="Hyperlink"/>
                <w:noProof/>
              </w:rPr>
              <w:t>Review project risks</w:t>
            </w:r>
            <w:r>
              <w:rPr>
                <w:noProof/>
                <w:webHidden/>
              </w:rPr>
              <w:tab/>
            </w:r>
            <w:r>
              <w:rPr>
                <w:noProof/>
                <w:webHidden/>
              </w:rPr>
              <w:fldChar w:fldCharType="begin"/>
            </w:r>
            <w:r>
              <w:rPr>
                <w:noProof/>
                <w:webHidden/>
              </w:rPr>
              <w:instrText xml:space="preserve"> PAGEREF _Toc243573480 \h </w:instrText>
            </w:r>
            <w:r>
              <w:rPr>
                <w:noProof/>
                <w:webHidden/>
              </w:rPr>
            </w:r>
            <w:r>
              <w:rPr>
                <w:noProof/>
                <w:webHidden/>
              </w:rPr>
              <w:fldChar w:fldCharType="separate"/>
            </w:r>
            <w:r>
              <w:rPr>
                <w:noProof/>
                <w:webHidden/>
              </w:rPr>
              <w:t>6</w:t>
            </w:r>
            <w:r>
              <w:rPr>
                <w:noProof/>
                <w:webHidden/>
              </w:rPr>
              <w:fldChar w:fldCharType="end"/>
            </w:r>
          </w:hyperlink>
        </w:p>
        <w:p w14:paraId="2663E963" w14:textId="3EAE6B75" w:rsidR="0056436E" w:rsidRDefault="0056436E">
          <w:r>
            <w:rPr>
              <w:b/>
              <w:bCs/>
              <w:noProof/>
            </w:rPr>
            <w:fldChar w:fldCharType="end"/>
          </w:r>
        </w:p>
      </w:sdtContent>
    </w:sdt>
    <w:p w14:paraId="2A9A4EF2" w14:textId="77777777" w:rsidR="0056436E" w:rsidRDefault="0056436E">
      <w:pPr>
        <w:spacing w:line="278" w:lineRule="auto"/>
        <w:sectPr w:rsidR="0056436E" w:rsidSect="00707D05">
          <w:headerReference w:type="even" r:id="rId18"/>
          <w:headerReference w:type="default" r:id="rId19"/>
          <w:headerReference w:type="first" r:id="rId20"/>
          <w:footerReference w:type="first" r:id="rId21"/>
          <w:pgSz w:w="11906" w:h="16838"/>
          <w:pgMar w:top="1440" w:right="1440" w:bottom="1440" w:left="1440" w:header="708" w:footer="708" w:gutter="0"/>
          <w:pgNumType w:start="1"/>
          <w:cols w:space="708"/>
          <w:titlePg/>
          <w:docGrid w:linePitch="360"/>
        </w:sectPr>
      </w:pPr>
    </w:p>
    <w:p w14:paraId="77E08D81" w14:textId="566DC551" w:rsidR="00A80E12" w:rsidRDefault="00DF6610" w:rsidP="00CF22ED">
      <w:pPr>
        <w:pStyle w:val="Heading2"/>
      </w:pPr>
      <w:bookmarkStart w:id="0" w:name="_Toc243573469"/>
      <w:r>
        <w:lastRenderedPageBreak/>
        <w:t>Rationale</w:t>
      </w:r>
      <w:bookmarkEnd w:id="0"/>
    </w:p>
    <w:p w14:paraId="7E501D5E" w14:textId="4E80D02D" w:rsidR="00703B1A" w:rsidRDefault="00703B1A" w:rsidP="00DB0BD3">
      <w:r w:rsidRPr="000C1148">
        <w:t>The Inspector-General</w:t>
      </w:r>
      <w:r w:rsidR="008271AE">
        <w:t xml:space="preserve"> of Biosecurity (Inspector-General)</w:t>
      </w:r>
      <w:r w:rsidRPr="000C1148">
        <w:t xml:space="preserve"> is responsible for reviewing </w:t>
      </w:r>
      <w:r w:rsidRPr="006F5739">
        <w:t xml:space="preserve">the Department of Agriculture, Fisheries and Forestry’s (the department’s) effectiveness in administering biosecurity legislation and standards. This includes assessing </w:t>
      </w:r>
      <w:r w:rsidR="003322AD" w:rsidRPr="00100977">
        <w:t>the performance of</w:t>
      </w:r>
      <w:r w:rsidRPr="006F5739">
        <w:t xml:space="preserve"> functions</w:t>
      </w:r>
      <w:r w:rsidR="003322AD" w:rsidRPr="00100977">
        <w:t>, or</w:t>
      </w:r>
      <w:r w:rsidRPr="006F5739">
        <w:t xml:space="preserve"> exercise </w:t>
      </w:r>
      <w:r w:rsidR="003322AD" w:rsidRPr="00100977">
        <w:t xml:space="preserve">of </w:t>
      </w:r>
      <w:r w:rsidRPr="006F5739">
        <w:t>powers</w:t>
      </w:r>
      <w:r w:rsidR="003322AD" w:rsidRPr="00100977">
        <w:t xml:space="preserve">, by biosecurity officials </w:t>
      </w:r>
      <w:r w:rsidRPr="006F5739">
        <w:t xml:space="preserve">under </w:t>
      </w:r>
      <w:r w:rsidR="003322AD" w:rsidRPr="00100977">
        <w:t>one or more provisions</w:t>
      </w:r>
      <w:r w:rsidRPr="006F5739">
        <w:t xml:space="preserve"> </w:t>
      </w:r>
      <w:r w:rsidR="003322AD">
        <w:t>in</w:t>
      </w:r>
      <w:r w:rsidRPr="006F5739">
        <w:t xml:space="preserve"> the </w:t>
      </w:r>
      <w:r w:rsidRPr="00A00644">
        <w:rPr>
          <w:i/>
        </w:rPr>
        <w:t xml:space="preserve">Biosecurity Act </w:t>
      </w:r>
      <w:r w:rsidR="00A00644" w:rsidRPr="00A00644">
        <w:rPr>
          <w:i/>
          <w:iCs/>
        </w:rPr>
        <w:t>2015</w:t>
      </w:r>
      <w:r w:rsidRPr="006F5739">
        <w:t>.</w:t>
      </w:r>
    </w:p>
    <w:p w14:paraId="3EA414D4" w14:textId="69145EBB" w:rsidR="00553904" w:rsidRPr="00553904" w:rsidRDefault="00553904" w:rsidP="00553904">
      <w:r w:rsidRPr="00553904">
        <w:t>Australia's biosecurity system relies on risk-based decision-making across a range of pre-border, border and post-border activities. Decisions made at one stage of the biosecurity continuum can influence the risks, controls and interventions applied elsewhere. As biosecurity threats continue to increase in volume, complexity and consequence, effective management of these risks increasingly depends on understanding how individual activities operate as part of a broader system rather than as isolated functions.</w:t>
      </w:r>
    </w:p>
    <w:p w14:paraId="37BFCF86" w14:textId="5C24E395" w:rsidR="00553904" w:rsidRPr="00553904" w:rsidRDefault="008B1C15" w:rsidP="00553904">
      <w:r>
        <w:t>P</w:t>
      </w:r>
      <w:r w:rsidR="00553904" w:rsidRPr="00553904">
        <w:t xml:space="preserve">revious Inspector-General reviews have examined specific components of the biosecurity system, including import risk analysis processes, operational models, regulatory arrangements and the management of </w:t>
      </w:r>
      <w:r w:rsidR="00E8467F">
        <w:t>specific</w:t>
      </w:r>
      <w:r w:rsidR="00553904" w:rsidRPr="00553904">
        <w:t xml:space="preserve"> biosecurity risks. These reviews have provided valuable insights into individual elements of the system and, in many instances, have highlighted the importance of integration, consistency and coordination across biosecurity functions. Collectively, they provide a foundation from which to consider how risk is managed across the continuum as a whole.</w:t>
      </w:r>
    </w:p>
    <w:p w14:paraId="54891E98" w14:textId="36563F92" w:rsidR="00553904" w:rsidRPr="00553904" w:rsidRDefault="00553904" w:rsidP="00553904">
      <w:r w:rsidRPr="00553904">
        <w:t>Recent work by the Centre of Excellence for Biosecurity Risk Analysis</w:t>
      </w:r>
      <w:r w:rsidR="00BA3814">
        <w:t xml:space="preserve"> (CEBRA)</w:t>
      </w:r>
      <w:r w:rsidRPr="00553904">
        <w:t xml:space="preserve"> has similarly emphasised the importance of viewing biosecurity through a systems lens, recognising that coordinated and effective action relies on an understanding of the relationships and interactions between different parts of the biosecurity system. The biosecurity continuum provides a useful framework for examining these interactions and understanding how risk information, decisions and responsibilities move through the system. </w:t>
      </w:r>
      <w:r w:rsidR="00132FEC">
        <w:t xml:space="preserve">(CEBRA </w:t>
      </w:r>
      <w:r w:rsidR="00132FEC" w:rsidRPr="003C0563">
        <w:rPr>
          <w:i/>
          <w:iCs/>
        </w:rPr>
        <w:t>Biosecurity: A systems perspective</w:t>
      </w:r>
      <w:r w:rsidR="00584103">
        <w:t>, 2024</w:t>
      </w:r>
      <w:r w:rsidR="00132FEC">
        <w:t>).</w:t>
      </w:r>
    </w:p>
    <w:p w14:paraId="2B67A209" w14:textId="1C30BFEF" w:rsidR="00553904" w:rsidRPr="00553904" w:rsidRDefault="00553904" w:rsidP="00553904">
      <w:r w:rsidRPr="00553904">
        <w:t>The Inspector-General's 202</w:t>
      </w:r>
      <w:r w:rsidR="007B6B97">
        <w:t>4</w:t>
      </w:r>
      <w:r w:rsidRPr="00553904">
        <w:t xml:space="preserve"> review of the management and application of the import risk analysis process found that Australia's import risk analysis methodologies are robust, internationally aligned and generally fit for purpose. However, that review primarily focused on the development and application of risk assessments and did not examine in detail how the outputs of those assessments connect to downstream controls, interventions and assurance mechanisms across the broader continuum. </w:t>
      </w:r>
      <w:r w:rsidR="00132FEC">
        <w:t xml:space="preserve">(IGB </w:t>
      </w:r>
      <w:r w:rsidR="00D0706A" w:rsidRPr="003C0563">
        <w:rPr>
          <w:i/>
          <w:iCs/>
        </w:rPr>
        <w:t>M</w:t>
      </w:r>
      <w:r w:rsidR="00584103" w:rsidRPr="003C0563">
        <w:rPr>
          <w:i/>
          <w:iCs/>
        </w:rPr>
        <w:t>anagement and application of import risk analysis process</w:t>
      </w:r>
      <w:r w:rsidR="00584103">
        <w:t xml:space="preserve"> 2024)</w:t>
      </w:r>
      <w:r w:rsidR="00132FEC" w:rsidRPr="00553904">
        <w:t xml:space="preserve"> </w:t>
      </w:r>
    </w:p>
    <w:p w14:paraId="41BFED90" w14:textId="4C4B215F" w:rsidR="00553904" w:rsidRPr="00553904" w:rsidRDefault="00553904" w:rsidP="00553904">
      <w:r w:rsidRPr="00553904">
        <w:t xml:space="preserve">Similarly, previous reviews examining risks such as khapra beetle, African swine fever, brown marmorated stink bug and </w:t>
      </w:r>
      <w:r w:rsidRPr="00553904">
        <w:rPr>
          <w:i/>
          <w:iCs/>
        </w:rPr>
        <w:t>Xylella fastidiosa</w:t>
      </w:r>
      <w:r w:rsidRPr="00553904">
        <w:t xml:space="preserve"> have considered how specific threats are managed, while raising broader questions about capability, coordination and integration across the system. Of particular note, </w:t>
      </w:r>
      <w:r w:rsidR="00E80EF1">
        <w:t>a previous</w:t>
      </w:r>
      <w:r w:rsidRPr="00553904">
        <w:t xml:space="preserve"> Inspector-General observed that issue-specific investment can result in individual risks being addressed without necessarily strengthening the underlying capability, integration and consistency of the broader system</w:t>
      </w:r>
      <w:r w:rsidR="00DB1355">
        <w:t xml:space="preserve"> (IGB </w:t>
      </w:r>
      <w:r w:rsidR="00DB1355" w:rsidRPr="003C0563">
        <w:rPr>
          <w:i/>
          <w:iCs/>
        </w:rPr>
        <w:t>Khapra</w:t>
      </w:r>
      <w:r w:rsidR="00DB1355">
        <w:t>, 2021)</w:t>
      </w:r>
      <w:r w:rsidRPr="00553904">
        <w:t xml:space="preserve">. This highlights the value of examining how risk is considered, communicated and managed across different stages of the continuum rather than within individual functions alone. </w:t>
      </w:r>
    </w:p>
    <w:p w14:paraId="7B099349" w14:textId="1DB651F4" w:rsidR="00553904" w:rsidRPr="00553904" w:rsidRDefault="00553904" w:rsidP="00553904">
      <w:r w:rsidRPr="00553904">
        <w:t xml:space="preserve">This review provides an opportunity to examine whether biosecurity risks are managed using a systems-based approach, including how risk assessments, interventions, assurance activities and operational decisions interact across the continuum. In </w:t>
      </w:r>
      <w:r w:rsidR="00CE030C" w:rsidRPr="00553904">
        <w:t xml:space="preserve">so </w:t>
      </w:r>
      <w:r w:rsidRPr="00553904">
        <w:t xml:space="preserve">doing, the review seeks to improve understanding of how the department considers changes in risk through time, how the effectiveness of controls is monitored and verified, </w:t>
      </w:r>
      <w:r w:rsidR="00420DE4">
        <w:t>the appropriateness of targeting and focus</w:t>
      </w:r>
      <w:r w:rsidR="00D710E4">
        <w:t xml:space="preserve">, </w:t>
      </w:r>
      <w:r w:rsidRPr="00553904">
        <w:t>and how information from different parts of the biosecurity system is used to support risk-based decision-making.</w:t>
      </w:r>
    </w:p>
    <w:p w14:paraId="5D04D1A6" w14:textId="77777777" w:rsidR="00A80E12" w:rsidRDefault="00A80E12" w:rsidP="00D53F2C">
      <w:pPr>
        <w:pStyle w:val="Heading2"/>
      </w:pPr>
      <w:bookmarkStart w:id="1" w:name="_Toc218606001"/>
      <w:bookmarkStart w:id="2" w:name="_Toc218608499"/>
      <w:bookmarkStart w:id="3" w:name="_Toc243573470"/>
      <w:r>
        <w:lastRenderedPageBreak/>
        <w:t>Review Purpose</w:t>
      </w:r>
      <w:bookmarkEnd w:id="1"/>
      <w:bookmarkEnd w:id="2"/>
      <w:bookmarkEnd w:id="3"/>
    </w:p>
    <w:p w14:paraId="0CA4FBFF" w14:textId="0846BCAC" w:rsidR="00530E68" w:rsidRDefault="0060752B" w:rsidP="0060752B">
      <w:r w:rsidRPr="00837958">
        <w:t>The purpose of this review is to examine how biosecurity risks are managed across the biosecurity continuum and whether risk-based decisions are being made using a systems-based approach.</w:t>
      </w:r>
    </w:p>
    <w:p w14:paraId="729ACA77" w14:textId="4C8BBB6C" w:rsidR="0060773A" w:rsidRPr="0060773A" w:rsidRDefault="0060773A" w:rsidP="0060773A">
      <w:pPr>
        <w:spacing w:after="160" w:line="278" w:lineRule="auto"/>
      </w:pPr>
      <w:r w:rsidRPr="0060773A">
        <w:t xml:space="preserve">For the purposes of this review, </w:t>
      </w:r>
      <w:r w:rsidR="00C814A6">
        <w:t>‘</w:t>
      </w:r>
      <w:r w:rsidRPr="0060773A">
        <w:t>biosecurity continuum</w:t>
      </w:r>
      <w:r w:rsidR="00C814A6">
        <w:t>’</w:t>
      </w:r>
      <w:r w:rsidRPr="0060773A">
        <w:t xml:space="preserve"> refers to the connected series of </w:t>
      </w:r>
      <w:r w:rsidR="00A86920" w:rsidRPr="0060773A">
        <w:t xml:space="preserve">Commonwealth </w:t>
      </w:r>
      <w:r w:rsidRPr="0060773A">
        <w:t>biosecurity activities, decisions and controls operating across pre-border, border and post-border environments within the scope of the Biosecurity Act 2015.</w:t>
      </w:r>
    </w:p>
    <w:p w14:paraId="4EC4BCCB" w14:textId="76677366" w:rsidR="004E059E" w:rsidRDefault="00B62999" w:rsidP="00AA2700">
      <w:pPr>
        <w:spacing w:after="160" w:line="278" w:lineRule="auto"/>
      </w:pPr>
      <w:r w:rsidRPr="00B62999">
        <w:t>While the broader biosecurity continuum extends beyond the activities examined in this review, incursion preparedness, response and recovery arrangements have been earmarked for a future Inspector-General review and will only be considered where necessary to understand broader risk management across the continuum.</w:t>
      </w:r>
    </w:p>
    <w:p w14:paraId="44981A42" w14:textId="20BB5BFD" w:rsidR="00AA2700" w:rsidRPr="00442985" w:rsidRDefault="00AA2700" w:rsidP="00AA2700">
      <w:pPr>
        <w:spacing w:after="160" w:line="278" w:lineRule="auto"/>
      </w:pPr>
      <w:r w:rsidRPr="00442985">
        <w:t>While individual activities within the continuum will be acknowledged, the primary focus of the review will be on the interaction between these stages, including how information, decisions and risk management responsibilities flow across the continuum and contribute to the management of biosecurity risk.</w:t>
      </w:r>
    </w:p>
    <w:p w14:paraId="219739DA" w14:textId="0F05CE98" w:rsidR="00837958" w:rsidRPr="00837958" w:rsidRDefault="00837958" w:rsidP="00837958">
      <w:r w:rsidRPr="00837958">
        <w:t xml:space="preserve">The review will consider how information, decisions and risk management responsibilities move between pre-border, border and post-border activities, and the extent to which </w:t>
      </w:r>
      <w:proofErr w:type="gramStart"/>
      <w:r w:rsidRPr="00837958">
        <w:t>decision-makers</w:t>
      </w:r>
      <w:proofErr w:type="gramEnd"/>
      <w:r w:rsidRPr="00837958">
        <w:t xml:space="preserve"> take account of previous, existing and future controls when determining appropriate risk management responses. Particular attention will be given to how risk is understood</w:t>
      </w:r>
      <w:r w:rsidR="00E04CB8">
        <w:t>, eval</w:t>
      </w:r>
      <w:r w:rsidR="00975BC6">
        <w:t>uated</w:t>
      </w:r>
      <w:r w:rsidRPr="00837958">
        <w:t xml:space="preserve"> and treated as it progresses through the continuum, including whether earlier interventions influence subsequent regulatory and operational decisions.</w:t>
      </w:r>
    </w:p>
    <w:p w14:paraId="41932953" w14:textId="43F21423" w:rsidR="00837958" w:rsidRPr="00837958" w:rsidRDefault="00837958" w:rsidP="00837958">
      <w:r w:rsidRPr="00837958">
        <w:t xml:space="preserve">The review will also examine the mechanisms used to </w:t>
      </w:r>
      <w:r w:rsidR="00097734">
        <w:t xml:space="preserve">govern, </w:t>
      </w:r>
      <w:r w:rsidRPr="00837958">
        <w:t>monitor, validate and communicate the effectiveness of risk management activities. This includes consideration of whether information gained through assurance activities, interventions, operational outcomes and emerging intelligence is used to reassess risk and inform future decision-making.</w:t>
      </w:r>
    </w:p>
    <w:p w14:paraId="689B90A8" w14:textId="77777777" w:rsidR="00001C18" w:rsidRPr="00001C18" w:rsidRDefault="00001C18" w:rsidP="00001C18">
      <w:r w:rsidRPr="00001C18">
        <w:t>A key focus of the review will be understanding how the department accounts for changes in risk over time and across the biosecurity continuum. This includes examining how risk is tracked as goods, pathways and threats move through different stages of the continuum, and whether information generated by interventions, assurance activities, surveillance and operational outcomes is used to reassess risk and test the validity of existing assumptions. The review will consider whether risk settings are routinely adjusted to reflect changes in risk, including where previous interventions have successfully reduced risk, where emerging evidence suggests risk has increased, or where assumptions underpinning earlier decisions may no longer remain valid.</w:t>
      </w:r>
    </w:p>
    <w:p w14:paraId="6EA68552" w14:textId="36284CE7" w:rsidR="00837958" w:rsidRPr="00837958" w:rsidRDefault="00837958" w:rsidP="00837958">
      <w:r w:rsidRPr="00837958">
        <w:t xml:space="preserve">Through this work, the review seeks to better understand how the department maintains situational awareness of biosecurity risk across the continuum and whether existing governance, </w:t>
      </w:r>
      <w:r w:rsidR="00F52B2A">
        <w:t>targeting,</w:t>
      </w:r>
      <w:r w:rsidRPr="00837958">
        <w:t xml:space="preserve"> feedback and assurance mechanisms support adaptive and effective risk management.</w:t>
      </w:r>
    </w:p>
    <w:p w14:paraId="18697D41" w14:textId="551A3872" w:rsidR="00A80E12" w:rsidRDefault="00A80E12" w:rsidP="00050D38">
      <w:pPr>
        <w:pStyle w:val="Heading2"/>
      </w:pPr>
      <w:bookmarkStart w:id="4" w:name="_Toc218606002"/>
      <w:bookmarkStart w:id="5" w:name="_Toc218608500"/>
      <w:bookmarkStart w:id="6" w:name="_Toc243573471"/>
      <w:r>
        <w:t>Review Objectives and Scope</w:t>
      </w:r>
      <w:bookmarkEnd w:id="4"/>
      <w:bookmarkEnd w:id="5"/>
      <w:bookmarkEnd w:id="6"/>
    </w:p>
    <w:p w14:paraId="7DD63B45" w14:textId="77777777" w:rsidR="002F2EEF" w:rsidRDefault="002F2EEF" w:rsidP="002F2EEF">
      <w:r>
        <w:t>The objectives of the review are to:</w:t>
      </w:r>
    </w:p>
    <w:p w14:paraId="61ED25F1" w14:textId="7D73D247" w:rsidR="00C86E28" w:rsidRDefault="00921AAA" w:rsidP="00921AAA">
      <w:pPr>
        <w:pStyle w:val="ListBullet"/>
        <w:rPr>
          <w:rFonts w:eastAsia="Times New Roman"/>
        </w:rPr>
      </w:pPr>
      <w:r w:rsidRPr="00921AAA">
        <w:rPr>
          <w:rFonts w:eastAsia="Times New Roman"/>
        </w:rPr>
        <w:t>examine how biosecurity risk is identified, defined and assessed at different stages of the biosecurity continuum</w:t>
      </w:r>
    </w:p>
    <w:p w14:paraId="793F1FF5" w14:textId="5B2D9C3F" w:rsidR="00F04FAA" w:rsidRDefault="00F04FAA" w:rsidP="00921AAA">
      <w:pPr>
        <w:pStyle w:val="ListBullet"/>
        <w:rPr>
          <w:rFonts w:eastAsia="Times New Roman"/>
        </w:rPr>
      </w:pPr>
      <w:r w:rsidRPr="00F04FAA">
        <w:rPr>
          <w:rFonts w:eastAsia="Times New Roman"/>
        </w:rPr>
        <w:lastRenderedPageBreak/>
        <w:t>map the formal and informal interactions, information flows and decision-making processes between different stages of the biosecurity continuum</w:t>
      </w:r>
    </w:p>
    <w:p w14:paraId="03250D6B" w14:textId="37C3846B" w:rsidR="009B79DE" w:rsidRPr="00152EDF" w:rsidRDefault="009B79DE" w:rsidP="009B79DE">
      <w:pPr>
        <w:pStyle w:val="ListBullet"/>
        <w:rPr>
          <w:rFonts w:eastAsia="Times New Roman"/>
        </w:rPr>
      </w:pPr>
      <w:r w:rsidRPr="009B79DE">
        <w:rPr>
          <w:rFonts w:eastAsia="Times New Roman"/>
        </w:rPr>
        <w:t>assess whether knowledge management practices support the effective identification, sharing and use of biosecurity risk information across the continuum</w:t>
      </w:r>
    </w:p>
    <w:p w14:paraId="5917973F" w14:textId="17062604" w:rsidR="002F2EEF" w:rsidRDefault="002F2EEF" w:rsidP="002F2EEF">
      <w:pPr>
        <w:pStyle w:val="ListBullet"/>
      </w:pPr>
      <w:r>
        <w:t>examine how biosecurity risks are managed across the biosecurity continuum and the extent to which risk-based decisions are made using a systems-based approach</w:t>
      </w:r>
    </w:p>
    <w:p w14:paraId="713C8BC5" w14:textId="51DA191E" w:rsidR="002F2EEF" w:rsidRDefault="002F2EEF" w:rsidP="002F2EEF">
      <w:pPr>
        <w:pStyle w:val="ListBullet"/>
      </w:pPr>
      <w:r>
        <w:t>examine how risk is tracked, monitored and reassessed as goods, pathways and threats progress through the continuum</w:t>
      </w:r>
    </w:p>
    <w:p w14:paraId="17552468" w14:textId="3522B65C" w:rsidR="002F2EEF" w:rsidRDefault="002F2EEF" w:rsidP="002F2EEF">
      <w:pPr>
        <w:pStyle w:val="ListBullet"/>
      </w:pPr>
      <w:r>
        <w:t>assess whether assurance, surveillance, operational outcomes and other sources of information are used to validate risk assumptions and inform future decision-making</w:t>
      </w:r>
    </w:p>
    <w:p w14:paraId="0DF25592" w14:textId="38625DA2" w:rsidR="002F2EEF" w:rsidRPr="002F2EEF" w:rsidRDefault="002F2EEF" w:rsidP="002F2EEF">
      <w:pPr>
        <w:pStyle w:val="ListBullet"/>
      </w:pPr>
      <w:r>
        <w:t>examine whether governance, feedback and assurance mechanisms support adaptive and effective management of biosecurity risk across the continuum</w:t>
      </w:r>
    </w:p>
    <w:p w14:paraId="4152A487" w14:textId="77777777" w:rsidR="00F81140" w:rsidRDefault="00F81140" w:rsidP="001960A8">
      <w:pPr>
        <w:pStyle w:val="Heading3"/>
      </w:pPr>
      <w:bookmarkStart w:id="7" w:name="_Toc243573472"/>
      <w:r w:rsidRPr="001960A8">
        <w:t>Scope</w:t>
      </w:r>
      <w:bookmarkEnd w:id="7"/>
    </w:p>
    <w:p w14:paraId="53695C65" w14:textId="48F2B104" w:rsidR="00D33D11" w:rsidRPr="00BE2236" w:rsidRDefault="00D33D11" w:rsidP="00D33D11">
      <w:pPr>
        <w:rPr>
          <w:color w:val="000000" w:themeColor="text1"/>
        </w:rPr>
      </w:pPr>
      <w:r w:rsidRPr="00BE2236">
        <w:rPr>
          <w:color w:val="000000" w:themeColor="text1"/>
        </w:rPr>
        <w:t>The review will examine how biosecurity risk is managed across the biosecurity continuum, including how risk information, decisions and management responsibilities move between pre-border, border and post-border activities. The review will consider the extent to which risk is monitored, reassessed and communicated as it progresses through the continuum, and how information from interventions, assurance activities and operational outcomes informs subsequent decision-making. As incursion preparedness will be the subject of a future Inspector-General review, this review is not intended to assess emergency preparedness, response or recovery arrangements, except where consideration of these activities is necessary to understand broader risk management processes.</w:t>
      </w:r>
    </w:p>
    <w:p w14:paraId="14238E3C" w14:textId="77777777" w:rsidR="00712838" w:rsidRDefault="00712838" w:rsidP="00F63C2E">
      <w:pPr>
        <w:pStyle w:val="Heading3"/>
      </w:pPr>
      <w:bookmarkStart w:id="8" w:name="_Toc243573473"/>
      <w:r w:rsidRPr="006D41C6">
        <w:t>Out of scope</w:t>
      </w:r>
      <w:bookmarkEnd w:id="8"/>
    </w:p>
    <w:p w14:paraId="73E37B67" w14:textId="2EFCEBDF" w:rsidR="004F5CA9" w:rsidRPr="004F5CA9" w:rsidRDefault="004F5CA9" w:rsidP="004F5CA9">
      <w:pPr>
        <w:pStyle w:val="ListBullet"/>
      </w:pPr>
      <w:r w:rsidRPr="004F5CA9">
        <w:t>The elements of the biosecurity system that are primarily the responsibility of state and territory governments, industry participants or international partners, except where relevant to understanding Commonwealth risk management arrangements.</w:t>
      </w:r>
    </w:p>
    <w:p w14:paraId="79020A16" w14:textId="1077D761" w:rsidR="004F5CA9" w:rsidRPr="004F5CA9" w:rsidRDefault="004F5CA9" w:rsidP="004F5CA9">
      <w:pPr>
        <w:pStyle w:val="ListBullet"/>
      </w:pPr>
      <w:r w:rsidRPr="004F5CA9">
        <w:t>International trade issues and market access opportunities, including individual decisions relating to the importation of specific goods.</w:t>
      </w:r>
    </w:p>
    <w:p w14:paraId="5E49EEF1" w14:textId="0D92E51C" w:rsidR="004F5CA9" w:rsidRPr="004F5CA9" w:rsidRDefault="004F5CA9" w:rsidP="004F5CA9">
      <w:pPr>
        <w:pStyle w:val="ListBullet"/>
      </w:pPr>
      <w:r w:rsidRPr="004F5CA9">
        <w:t>The scientific validity of individual biosecurity import risk analyses, import conditions or risk assessments, except where required to understand how risk information is used across the biosecurity continuum.</w:t>
      </w:r>
    </w:p>
    <w:p w14:paraId="5560849E" w14:textId="41523716" w:rsidR="004F5CA9" w:rsidRPr="004F5CA9" w:rsidRDefault="004F5CA9" w:rsidP="004F5CA9">
      <w:pPr>
        <w:pStyle w:val="ListBullet"/>
      </w:pPr>
      <w:r w:rsidRPr="004F5CA9">
        <w:t xml:space="preserve">Assessment of individual operational decisions, interventions or enforcement actions, except </w:t>
      </w:r>
      <w:proofErr w:type="gramStart"/>
      <w:r w:rsidRPr="004F5CA9">
        <w:t>where</w:t>
      </w:r>
      <w:proofErr w:type="gramEnd"/>
      <w:r w:rsidRPr="004F5CA9">
        <w:t xml:space="preserve"> used as case studies or examples to examine broader risk management processes.</w:t>
      </w:r>
    </w:p>
    <w:p w14:paraId="72CC7EE8" w14:textId="4E8EBBA9" w:rsidR="004F5CA9" w:rsidRPr="004F5CA9" w:rsidRDefault="004F5CA9" w:rsidP="004F5CA9">
      <w:pPr>
        <w:pStyle w:val="ListBullet"/>
      </w:pPr>
      <w:r w:rsidRPr="004F5CA9">
        <w:t>Evaluation of the effectiveness of specific biosecurity controls, treatments or interventions in isolation from the broader risk management framework.</w:t>
      </w:r>
    </w:p>
    <w:p w14:paraId="2A2D7E7F" w14:textId="4A9A6A6A" w:rsidR="004F5CA9" w:rsidRPr="004F5CA9" w:rsidRDefault="004F5CA9" w:rsidP="004F5CA9">
      <w:pPr>
        <w:pStyle w:val="ListBullet"/>
      </w:pPr>
      <w:r w:rsidRPr="004F5CA9">
        <w:t>Assessment of operational performance against service standards, throughput targets or business efficiency metrics.</w:t>
      </w:r>
    </w:p>
    <w:p w14:paraId="2E5A9D7D" w14:textId="3B6BC6FA" w:rsidR="004F5CA9" w:rsidRPr="004F5CA9" w:rsidRDefault="004F5CA9" w:rsidP="004F5CA9">
      <w:pPr>
        <w:pStyle w:val="ListBullet"/>
      </w:pPr>
      <w:r w:rsidRPr="004F5CA9">
        <w:t>Assessment of the department's broader organisational capability, workforce performance or resourcing arrangements, except where these directly affect risk-based decision-making across the continuum.</w:t>
      </w:r>
    </w:p>
    <w:p w14:paraId="264F9EF7" w14:textId="77777777" w:rsidR="003F753B" w:rsidRPr="003F753B" w:rsidRDefault="003F753B" w:rsidP="003F753B">
      <w:pPr>
        <w:pStyle w:val="ListBullet"/>
        <w:rPr>
          <w:rFonts w:eastAsia="Times New Roman"/>
        </w:rPr>
      </w:pPr>
      <w:r w:rsidRPr="003F753B">
        <w:rPr>
          <w:rFonts w:eastAsia="Times New Roman"/>
        </w:rPr>
        <w:t>Assessment of the technical design, development, implementation, performance or effectiveness of technology systems, data platforms or digital capabilities. These will only be considered where necessary to understand how risk information is collected, stored, shared, communicated or used across the biosecurity continuum.</w:t>
      </w:r>
    </w:p>
    <w:p w14:paraId="100A1979" w14:textId="45EA09B1" w:rsidR="004F5CA9" w:rsidRPr="004F5CA9" w:rsidRDefault="004F5CA9" w:rsidP="004F5CA9">
      <w:pPr>
        <w:pStyle w:val="ListBullet"/>
      </w:pPr>
      <w:r w:rsidRPr="004F5CA9">
        <w:lastRenderedPageBreak/>
        <w:t>Incursion preparedness, response and recovery arrangements. As these matters are intended to be the focus of a future Inspector-General review, they will only be considered where necessary to understand the broader management of risk across the biosecurity continuum.</w:t>
      </w:r>
    </w:p>
    <w:p w14:paraId="127E0C0F" w14:textId="77777777" w:rsidR="00712838" w:rsidRDefault="00712838" w:rsidP="00D53F2C">
      <w:pPr>
        <w:pStyle w:val="Heading2"/>
      </w:pPr>
      <w:bookmarkStart w:id="9" w:name="_Toc218606004"/>
      <w:bookmarkStart w:id="10" w:name="_Toc218608502"/>
      <w:bookmarkStart w:id="11" w:name="_Toc243573474"/>
      <w:r w:rsidRPr="00D53F2C">
        <w:t>Methodology</w:t>
      </w:r>
      <w:bookmarkEnd w:id="9"/>
      <w:bookmarkEnd w:id="10"/>
      <w:bookmarkEnd w:id="11"/>
    </w:p>
    <w:p w14:paraId="19C5FB7A" w14:textId="648D5113" w:rsidR="007024E5" w:rsidRDefault="007024E5" w:rsidP="007024E5">
      <w:r>
        <w:t>The Inspector-General of Biosecurity will adopt a structured, evidence-based approach. The review will take a qualitative research approach, drawing on departmental documentation, existing data and stakeholder perspectives to examine how biosecurity risk is managed across the biosecurity continuum.</w:t>
      </w:r>
    </w:p>
    <w:p w14:paraId="3D948192" w14:textId="6854B365" w:rsidR="007024E5" w:rsidRDefault="007024E5" w:rsidP="007024E5">
      <w:r>
        <w:t>The review will use multiple case studies to examine how specific biosecurity risks have been identified, assessed, communicated, managed and reviewed at different points across the continuum. These case studies will provide a practical basis for examining individual events, pathways, commodities and/or risks, and considering them within the broader governance, operational and system environment in which biosecurity risk is managed.</w:t>
      </w:r>
    </w:p>
    <w:p w14:paraId="46FFA6D7" w14:textId="7014D8CE" w:rsidR="00527ECE" w:rsidRPr="00527ECE" w:rsidRDefault="00527ECE" w:rsidP="00527ECE">
      <w:r w:rsidRPr="00527ECE">
        <w:t xml:space="preserve">As an initial phase of the review, the Inspector-General will prepare an interim report focused on the recent red fire ant incursion </w:t>
      </w:r>
      <w:r>
        <w:t>in</w:t>
      </w:r>
      <w:r w:rsidRPr="00527ECE">
        <w:t xml:space="preserve"> Enfield,</w:t>
      </w:r>
      <w:r>
        <w:t xml:space="preserve"> New South Wales,</w:t>
      </w:r>
      <w:r w:rsidRPr="00527ECE">
        <w:t xml:space="preserve"> reflecting the significance of the incident and the public interest in the management of associated biosecurity risks. Using the incursion as a case study, the interim report will examine the management of biosecurity risk at approved arrangement sites, including relevant risk management, surveillance and assurance arrangements. This work will also contribute evidence to the broader review of risk management across the biosecurity continuum</w:t>
      </w:r>
    </w:p>
    <w:p w14:paraId="45E232EA" w14:textId="55F7E290" w:rsidR="007024E5" w:rsidRDefault="007024E5" w:rsidP="007024E5">
      <w:r>
        <w:t>The subsequent broader review will draw on this work and additional case studies to examine how risk-related information is generated, acted upon, shared and reviewed across relevant areas of the department, including biosecurity risk assessment, operational and compliance functions. Case studies will be selected during review planning and in consultation with the department, with consideration given to their capacity to illustrate broader system challenges, emerging risks or areas of strategic importance.</w:t>
      </w:r>
    </w:p>
    <w:p w14:paraId="7A107CBA" w14:textId="473C9A2E" w:rsidR="00712838" w:rsidRPr="001960A8" w:rsidRDefault="00712838" w:rsidP="00C80B1C">
      <w:pPr>
        <w:pStyle w:val="Heading2"/>
      </w:pPr>
      <w:bookmarkStart w:id="12" w:name="_Toc243573475"/>
      <w:r w:rsidRPr="00AD1BD7">
        <w:t>Conflict of interest declaration</w:t>
      </w:r>
      <w:bookmarkEnd w:id="12"/>
    </w:p>
    <w:p w14:paraId="658DF0B7" w14:textId="50362C51" w:rsidR="00712838" w:rsidRDefault="00712838" w:rsidP="001960A8">
      <w:r w:rsidRPr="0040183F">
        <w:t xml:space="preserve">The </w:t>
      </w:r>
      <w:r w:rsidR="00791972">
        <w:t>I</w:t>
      </w:r>
      <w:r w:rsidR="00791972" w:rsidRPr="0040183F">
        <w:t>nspector-</w:t>
      </w:r>
      <w:r w:rsidR="00791972">
        <w:t>G</w:t>
      </w:r>
      <w:r w:rsidR="00791972" w:rsidRPr="0040183F">
        <w:t>eneral</w:t>
      </w:r>
      <w:r w:rsidRPr="0040183F">
        <w:t xml:space="preserve"> and her support staff do not have any personal conflicts of interest to declare in undertaking this review.</w:t>
      </w:r>
    </w:p>
    <w:p w14:paraId="07374C97" w14:textId="77777777" w:rsidR="00990A50" w:rsidRPr="001960A8" w:rsidRDefault="00990A50" w:rsidP="001960A8">
      <w:pPr>
        <w:pStyle w:val="Heading2"/>
      </w:pPr>
      <w:bookmarkStart w:id="13" w:name="_Toc166758875"/>
      <w:bookmarkStart w:id="14" w:name="_Toc243573476"/>
      <w:r w:rsidRPr="001960A8">
        <w:t>Administrative contacts</w:t>
      </w:r>
      <w:bookmarkEnd w:id="13"/>
      <w:bookmarkEnd w:id="14"/>
    </w:p>
    <w:p w14:paraId="11589425" w14:textId="77777777" w:rsidR="00712838" w:rsidRPr="001960A8" w:rsidRDefault="00712838" w:rsidP="00F63C2E">
      <w:pPr>
        <w:pStyle w:val="Heading3"/>
      </w:pPr>
      <w:bookmarkStart w:id="15" w:name="_Toc243573477"/>
      <w:r w:rsidRPr="006E1F9F">
        <w:t>Inspector-General of</w:t>
      </w:r>
      <w:r>
        <w:t xml:space="preserve"> Biosecurity c</w:t>
      </w:r>
      <w:r w:rsidRPr="006E1F9F">
        <w:t>ontacts</w:t>
      </w:r>
      <w:bookmarkEnd w:id="15"/>
    </w:p>
    <w:tbl>
      <w:tblPr>
        <w:tblStyle w:val="TableGridLight"/>
        <w:tblW w:w="4714" w:type="pct"/>
        <w:tblLook w:val="01E0" w:firstRow="1" w:lastRow="1" w:firstColumn="1" w:lastColumn="1" w:noHBand="0" w:noVBand="0"/>
      </w:tblPr>
      <w:tblGrid>
        <w:gridCol w:w="2344"/>
        <w:gridCol w:w="6467"/>
      </w:tblGrid>
      <w:tr w:rsidR="00712838" w:rsidRPr="00EC3F2F" w14:paraId="5276BA81" w14:textId="77777777" w:rsidTr="006B6F74">
        <w:tc>
          <w:tcPr>
            <w:tcW w:w="1330" w:type="pct"/>
            <w:shd w:val="clear" w:color="auto" w:fill="2C6765"/>
          </w:tcPr>
          <w:p w14:paraId="0E3805FE" w14:textId="77777777" w:rsidR="00712838" w:rsidRPr="00045ACE" w:rsidRDefault="00712838" w:rsidP="00056A0D">
            <w:pPr>
              <w:pStyle w:val="Tableheading"/>
            </w:pPr>
            <w:r w:rsidRPr="00045ACE">
              <w:t>Name</w:t>
            </w:r>
          </w:p>
        </w:tc>
        <w:tc>
          <w:tcPr>
            <w:tcW w:w="3670" w:type="pct"/>
            <w:shd w:val="clear" w:color="auto" w:fill="2C6765"/>
          </w:tcPr>
          <w:p w14:paraId="164A9DBE" w14:textId="77777777" w:rsidR="00712838" w:rsidRPr="00045ACE" w:rsidRDefault="00712838" w:rsidP="00056A0D">
            <w:pPr>
              <w:pStyle w:val="Tableheading"/>
            </w:pPr>
            <w:r w:rsidRPr="00045ACE">
              <w:t>Position</w:t>
            </w:r>
          </w:p>
        </w:tc>
      </w:tr>
      <w:tr w:rsidR="00712838" w:rsidRPr="00EC3F2F" w14:paraId="6B71A187" w14:textId="77777777" w:rsidTr="006B6F74">
        <w:tc>
          <w:tcPr>
            <w:tcW w:w="1330" w:type="pct"/>
          </w:tcPr>
          <w:p w14:paraId="2FDDBBAF" w14:textId="46C7816E" w:rsidR="00712838" w:rsidRPr="0040183F" w:rsidRDefault="004C7BE2" w:rsidP="006B6F74">
            <w:pPr>
              <w:pStyle w:val="TablebodyText"/>
            </w:pPr>
            <w:r>
              <w:t>Melissa McEwen</w:t>
            </w:r>
          </w:p>
        </w:tc>
        <w:tc>
          <w:tcPr>
            <w:tcW w:w="3670" w:type="pct"/>
          </w:tcPr>
          <w:p w14:paraId="6875F3BA" w14:textId="5A090FA3" w:rsidR="00712838" w:rsidRPr="0040183F" w:rsidRDefault="004C7BE2" w:rsidP="006B6F74">
            <w:pPr>
              <w:pStyle w:val="TablebodyText"/>
            </w:pPr>
            <w:r>
              <w:t>Inspector-General of Biosecurity</w:t>
            </w:r>
          </w:p>
        </w:tc>
      </w:tr>
      <w:tr w:rsidR="00712838" w:rsidRPr="00EC3F2F" w14:paraId="3E7E51CA" w14:textId="77777777" w:rsidTr="006B6F74">
        <w:tc>
          <w:tcPr>
            <w:tcW w:w="1330" w:type="pct"/>
          </w:tcPr>
          <w:p w14:paraId="014EAFEF" w14:textId="0D014012" w:rsidR="00712838" w:rsidRPr="0040183F" w:rsidRDefault="005E076D" w:rsidP="006B6F74">
            <w:pPr>
              <w:pStyle w:val="TablebodyText"/>
            </w:pPr>
            <w:r>
              <w:t>Stephen Figg</w:t>
            </w:r>
          </w:p>
        </w:tc>
        <w:tc>
          <w:tcPr>
            <w:tcW w:w="3670" w:type="pct"/>
          </w:tcPr>
          <w:p w14:paraId="42C008EA" w14:textId="269BCA5C" w:rsidR="00712838" w:rsidRPr="0040183F" w:rsidRDefault="004C7BE2" w:rsidP="006B6F74">
            <w:pPr>
              <w:pStyle w:val="TablebodyText"/>
            </w:pPr>
            <w:r>
              <w:t>Assistant Director</w:t>
            </w:r>
          </w:p>
        </w:tc>
      </w:tr>
      <w:tr w:rsidR="00712838" w:rsidRPr="00EC3F2F" w14:paraId="61157890" w14:textId="77777777" w:rsidTr="006B6F74">
        <w:tc>
          <w:tcPr>
            <w:tcW w:w="1330" w:type="pct"/>
          </w:tcPr>
          <w:p w14:paraId="0F147D64" w14:textId="6632D0F8" w:rsidR="00712838" w:rsidRPr="0040183F" w:rsidRDefault="004C7BE2" w:rsidP="006B6F74">
            <w:pPr>
              <w:pStyle w:val="TablebodyText"/>
            </w:pPr>
            <w:r>
              <w:t>Sharra Lannan</w:t>
            </w:r>
          </w:p>
        </w:tc>
        <w:tc>
          <w:tcPr>
            <w:tcW w:w="3670" w:type="pct"/>
          </w:tcPr>
          <w:p w14:paraId="201B11FD" w14:textId="190EB5ED" w:rsidR="00712838" w:rsidRPr="0040183F" w:rsidRDefault="004C7BE2" w:rsidP="006B6F74">
            <w:pPr>
              <w:pStyle w:val="TablebodyText"/>
            </w:pPr>
            <w:r>
              <w:t>Senior Research Officer</w:t>
            </w:r>
            <w:r w:rsidR="008C36AA">
              <w:t xml:space="preserve"> (review lead)</w:t>
            </w:r>
          </w:p>
        </w:tc>
      </w:tr>
      <w:tr w:rsidR="00712838" w:rsidRPr="00EC3F2F" w14:paraId="1D45864F" w14:textId="77777777" w:rsidTr="006B6F74">
        <w:tc>
          <w:tcPr>
            <w:tcW w:w="1330" w:type="pct"/>
          </w:tcPr>
          <w:p w14:paraId="0FBF252D" w14:textId="5CDCA06F" w:rsidR="00712838" w:rsidRPr="0040183F" w:rsidRDefault="004C7BE2" w:rsidP="006B6F74">
            <w:pPr>
              <w:pStyle w:val="TablebodyText"/>
            </w:pPr>
            <w:r>
              <w:t>Ciana Crispin</w:t>
            </w:r>
          </w:p>
        </w:tc>
        <w:tc>
          <w:tcPr>
            <w:tcW w:w="3670" w:type="pct"/>
          </w:tcPr>
          <w:p w14:paraId="3301E24D" w14:textId="64C1244E" w:rsidR="00712838" w:rsidRPr="0040183F" w:rsidRDefault="004C7BE2" w:rsidP="006B6F74">
            <w:pPr>
              <w:pStyle w:val="TablebodyText"/>
            </w:pPr>
            <w:r w:rsidRPr="004C7BE2">
              <w:t>Policy Officer</w:t>
            </w:r>
          </w:p>
        </w:tc>
      </w:tr>
    </w:tbl>
    <w:p w14:paraId="0F3E504E" w14:textId="54470590" w:rsidR="00712838" w:rsidRPr="001960A8" w:rsidRDefault="00E05368" w:rsidP="00F63C2E">
      <w:pPr>
        <w:pStyle w:val="Heading3"/>
      </w:pPr>
      <w:bookmarkStart w:id="16" w:name="_Toc243573478"/>
      <w:r>
        <w:t xml:space="preserve">Key </w:t>
      </w:r>
      <w:r w:rsidR="00712838" w:rsidRPr="00AD1BD7">
        <w:t>Departmental contacts</w:t>
      </w:r>
      <w:bookmarkEnd w:id="16"/>
    </w:p>
    <w:p w14:paraId="060B1F9C" w14:textId="77777777" w:rsidR="000110CD" w:rsidRPr="000110CD" w:rsidRDefault="000110CD" w:rsidP="000110CD">
      <w:pPr>
        <w:spacing w:before="120" w:after="0" w:line="240" w:lineRule="auto"/>
        <w:rPr>
          <w:rFonts w:eastAsia="Calibri" w:cs="Times New Roman"/>
          <w:lang w:eastAsia="en-US"/>
        </w:rPr>
      </w:pPr>
      <w:r w:rsidRPr="000110CD">
        <w:rPr>
          <w:rFonts w:eastAsia="Calibri" w:cs="Times New Roman"/>
          <w:lang w:eastAsia="en-US"/>
        </w:rPr>
        <w:t>Given the breadth of activities undertaken across the biosecurity continuum, the review is expected to engage with a range of departmental stakeholders. Relevant areas are anticipated to include those responsible for biosecurity policy, risk assessment, operational delivery, compliance and enforcement, intelligence, data and analytics, scientific and technical advice, and governance functions.</w:t>
      </w:r>
    </w:p>
    <w:p w14:paraId="7BDCE810" w14:textId="77777777" w:rsidR="00EE5D34" w:rsidRDefault="000110CD" w:rsidP="00EE5D34">
      <w:pPr>
        <w:spacing w:before="120" w:after="0" w:line="240" w:lineRule="auto"/>
        <w:rPr>
          <w:rFonts w:eastAsia="Calibri" w:cs="Times New Roman"/>
          <w:lang w:eastAsia="en-US"/>
        </w:rPr>
      </w:pPr>
      <w:r w:rsidRPr="000110CD">
        <w:rPr>
          <w:rFonts w:eastAsia="Calibri" w:cs="Times New Roman"/>
          <w:lang w:eastAsia="en-US"/>
        </w:rPr>
        <w:lastRenderedPageBreak/>
        <w:t>The review team recognises that the most appropriate stakeholders may vary depending on the pathways, commodities and risk areas selected for detailed examination. The department is therefore encouraged to identify representatives from relevant business areas who can provide insights into how biosecurity risk information is generated, shared and used to support decision-making across the continuum.</w:t>
      </w:r>
    </w:p>
    <w:p w14:paraId="2B222FD3" w14:textId="54452658" w:rsidR="00EE5D34" w:rsidRDefault="00EE5D34" w:rsidP="00EE5D34">
      <w:pPr>
        <w:spacing w:before="120" w:after="0" w:line="240" w:lineRule="auto"/>
        <w:rPr>
          <w:rFonts w:eastAsia="Calibri"/>
          <w:b/>
          <w:lang w:eastAsia="en-US"/>
        </w:rPr>
      </w:pPr>
      <w:r w:rsidRPr="00EE5D34">
        <w:rPr>
          <w:rFonts w:eastAsia="Calibri"/>
          <w:lang w:eastAsia="en-US"/>
        </w:rPr>
        <w:t>The Inspector-General appreciates the support of nominated departmental contact officers in coordinating requests for information and facilitating engagement with relevant stakeholders. The Inspector-General and review team may also seek information directly from business areas where this will assist the timely and efficient conduct of the review.</w:t>
      </w:r>
    </w:p>
    <w:p w14:paraId="0A75CC75" w14:textId="694C31DF" w:rsidR="00712838" w:rsidRDefault="00712838" w:rsidP="00F63C2E">
      <w:pPr>
        <w:pStyle w:val="Heading2"/>
      </w:pPr>
      <w:bookmarkStart w:id="17" w:name="_Toc243573479"/>
      <w:r>
        <w:t>Proposed t</w:t>
      </w:r>
      <w:r w:rsidRPr="00AD1BD7">
        <w:t>imetable</w:t>
      </w:r>
      <w:bookmarkEnd w:id="17"/>
    </w:p>
    <w:p w14:paraId="3E5C8BBB" w14:textId="0467DDDF" w:rsidR="0046270F" w:rsidRPr="0046270F" w:rsidRDefault="009172DC" w:rsidP="0046270F">
      <w:pPr>
        <w:spacing w:before="120" w:after="240" w:line="240" w:lineRule="auto"/>
        <w:rPr>
          <w:lang w:eastAsia="en-US"/>
        </w:rPr>
      </w:pPr>
      <w:r w:rsidRPr="00B073B5">
        <w:rPr>
          <w:rFonts w:eastAsia="Calibri" w:cs="Times New Roman"/>
          <w:lang w:eastAsia="en-US"/>
        </w:rPr>
        <w:t xml:space="preserve">The </w:t>
      </w:r>
      <w:r w:rsidRPr="00B073B5">
        <w:rPr>
          <w:rFonts w:eastAsia="Calibri" w:cs="Times New Roman"/>
          <w:i/>
          <w:iCs/>
          <w:lang w:eastAsia="en-US"/>
        </w:rPr>
        <w:t xml:space="preserve">Biosecurity Act 2015 </w:t>
      </w:r>
      <w:r w:rsidRPr="00B073B5">
        <w:rPr>
          <w:rFonts w:eastAsia="Calibri" w:cs="Times New Roman"/>
          <w:lang w:eastAsia="en-US"/>
        </w:rPr>
        <w:t>and the Biosecurity Regulation 2016 outline the scope and process for reviews undertaken by the Inspector-General.</w:t>
      </w:r>
    </w:p>
    <w:tbl>
      <w:tblPr>
        <w:tblStyle w:val="TableGridLight"/>
        <w:tblW w:w="4945" w:type="pct"/>
        <w:tblLook w:val="0000" w:firstRow="0" w:lastRow="0" w:firstColumn="0" w:lastColumn="0" w:noHBand="0" w:noVBand="0"/>
      </w:tblPr>
      <w:tblGrid>
        <w:gridCol w:w="6326"/>
        <w:gridCol w:w="2917"/>
      </w:tblGrid>
      <w:tr w:rsidR="00712838" w:rsidRPr="00EC3F2F" w14:paraId="1ABCA692" w14:textId="77777777" w:rsidTr="00045ACE">
        <w:trPr>
          <w:trHeight w:val="264"/>
        </w:trPr>
        <w:tc>
          <w:tcPr>
            <w:tcW w:w="3422" w:type="pct"/>
            <w:shd w:val="clear" w:color="auto" w:fill="2C6765"/>
          </w:tcPr>
          <w:p w14:paraId="64316D7B" w14:textId="77777777" w:rsidR="00712838" w:rsidRPr="00045ACE" w:rsidRDefault="00712838" w:rsidP="00056A0D">
            <w:pPr>
              <w:pStyle w:val="Tableheading"/>
              <w:rPr>
                <w:b w:val="0"/>
                <w:bCs w:val="0"/>
              </w:rPr>
            </w:pPr>
            <w:bookmarkStart w:id="18" w:name="_Hlk184727480"/>
            <w:r w:rsidRPr="00045ACE">
              <w:t>Activity</w:t>
            </w:r>
          </w:p>
        </w:tc>
        <w:tc>
          <w:tcPr>
            <w:tcW w:w="1578" w:type="pct"/>
            <w:shd w:val="clear" w:color="auto" w:fill="2C6765"/>
          </w:tcPr>
          <w:p w14:paraId="574204BD" w14:textId="77777777" w:rsidR="00712838" w:rsidRPr="00045ACE" w:rsidRDefault="00712838" w:rsidP="00056A0D">
            <w:pPr>
              <w:pStyle w:val="Tableheading"/>
              <w:rPr>
                <w:b w:val="0"/>
                <w:bCs w:val="0"/>
              </w:rPr>
            </w:pPr>
            <w:r w:rsidRPr="00045ACE">
              <w:t>Timing (approx.)</w:t>
            </w:r>
          </w:p>
        </w:tc>
      </w:tr>
      <w:tr w:rsidR="00712838" w:rsidRPr="00EC3F2F" w14:paraId="0DE5BE87" w14:textId="77777777" w:rsidTr="001A3CDF">
        <w:trPr>
          <w:trHeight w:val="264"/>
        </w:trPr>
        <w:tc>
          <w:tcPr>
            <w:tcW w:w="3422" w:type="pct"/>
          </w:tcPr>
          <w:p w14:paraId="524EF5B2" w14:textId="77777777" w:rsidR="00712838" w:rsidRPr="0040183F" w:rsidRDefault="00712838" w:rsidP="006B6F74">
            <w:pPr>
              <w:pStyle w:val="TablebodyText"/>
            </w:pPr>
            <w:r w:rsidRPr="0040183F">
              <w:t>Work plan and background research</w:t>
            </w:r>
          </w:p>
        </w:tc>
        <w:tc>
          <w:tcPr>
            <w:tcW w:w="1578" w:type="pct"/>
          </w:tcPr>
          <w:p w14:paraId="3A349285" w14:textId="3C0398F6" w:rsidR="00712838" w:rsidRPr="0040183F" w:rsidRDefault="002A0297" w:rsidP="006B6F74">
            <w:pPr>
              <w:pStyle w:val="TablebodyText"/>
            </w:pPr>
            <w:r>
              <w:t>August 2026</w:t>
            </w:r>
          </w:p>
        </w:tc>
      </w:tr>
      <w:tr w:rsidR="00712838" w:rsidRPr="00EC3F2F" w14:paraId="5EB78141" w14:textId="77777777" w:rsidTr="001A3CDF">
        <w:trPr>
          <w:trHeight w:val="357"/>
        </w:trPr>
        <w:tc>
          <w:tcPr>
            <w:tcW w:w="3422" w:type="pct"/>
          </w:tcPr>
          <w:p w14:paraId="41CAFC16" w14:textId="77777777" w:rsidR="00712838" w:rsidRPr="0040183F" w:rsidRDefault="00712838" w:rsidP="006B6F74">
            <w:pPr>
              <w:pStyle w:val="TablebodyText"/>
            </w:pPr>
            <w:r w:rsidRPr="0040183F">
              <w:t>Entry interview</w:t>
            </w:r>
            <w:r>
              <w:t xml:space="preserve"> with department</w:t>
            </w:r>
          </w:p>
        </w:tc>
        <w:tc>
          <w:tcPr>
            <w:tcW w:w="1578" w:type="pct"/>
          </w:tcPr>
          <w:p w14:paraId="2335B6EE" w14:textId="3F26BAE9" w:rsidR="00712838" w:rsidRPr="0040183F" w:rsidRDefault="008C475B" w:rsidP="006B6F74">
            <w:pPr>
              <w:pStyle w:val="TablebodyText"/>
            </w:pPr>
            <w:r>
              <w:t>October</w:t>
            </w:r>
            <w:r w:rsidR="002A0297">
              <w:t xml:space="preserve"> 2026</w:t>
            </w:r>
          </w:p>
        </w:tc>
      </w:tr>
      <w:tr w:rsidR="00EB7DBA" w:rsidRPr="00EC3F2F" w14:paraId="5DBFB383" w14:textId="77777777" w:rsidTr="004425B0">
        <w:trPr>
          <w:trHeight w:val="335"/>
        </w:trPr>
        <w:tc>
          <w:tcPr>
            <w:tcW w:w="3422" w:type="pct"/>
          </w:tcPr>
          <w:p w14:paraId="037BEB00" w14:textId="77313ED9" w:rsidR="00EB7DBA" w:rsidRPr="0040183F" w:rsidRDefault="00EB7DBA" w:rsidP="006B6F74">
            <w:pPr>
              <w:pStyle w:val="TablebodyText"/>
            </w:pPr>
            <w:r>
              <w:t>Review workplan finalised</w:t>
            </w:r>
          </w:p>
        </w:tc>
        <w:tc>
          <w:tcPr>
            <w:tcW w:w="1578" w:type="pct"/>
          </w:tcPr>
          <w:p w14:paraId="43F3097C" w14:textId="1870DFA6" w:rsidR="00EB7DBA" w:rsidRDefault="008C475B" w:rsidP="006B6F74">
            <w:pPr>
              <w:pStyle w:val="TablebodyText"/>
            </w:pPr>
            <w:r>
              <w:t>October</w:t>
            </w:r>
            <w:r w:rsidR="002A0297">
              <w:t xml:space="preserve"> 2026</w:t>
            </w:r>
          </w:p>
        </w:tc>
      </w:tr>
      <w:tr w:rsidR="00712838" w:rsidRPr="00EC3F2F" w14:paraId="599065AF" w14:textId="77777777" w:rsidTr="001A3CDF">
        <w:trPr>
          <w:trHeight w:val="335"/>
        </w:trPr>
        <w:tc>
          <w:tcPr>
            <w:tcW w:w="3422" w:type="pct"/>
          </w:tcPr>
          <w:p w14:paraId="40E68EAD" w14:textId="77777777" w:rsidR="00712838" w:rsidRPr="0040183F" w:rsidRDefault="00712838" w:rsidP="006B6F74">
            <w:pPr>
              <w:pStyle w:val="TablebodyText"/>
            </w:pPr>
            <w:r w:rsidRPr="0040183F">
              <w:t>Initial information/data request</w:t>
            </w:r>
          </w:p>
        </w:tc>
        <w:tc>
          <w:tcPr>
            <w:tcW w:w="1578" w:type="pct"/>
          </w:tcPr>
          <w:p w14:paraId="67FC6A8C" w14:textId="1BA6C4EA" w:rsidR="00712838" w:rsidRPr="0040183F" w:rsidRDefault="008C475B" w:rsidP="006B6F74">
            <w:pPr>
              <w:pStyle w:val="TablebodyText"/>
            </w:pPr>
            <w:r>
              <w:t>November 2026</w:t>
            </w:r>
          </w:p>
        </w:tc>
      </w:tr>
      <w:tr w:rsidR="002E0DAA" w:rsidRPr="00EC3F2F" w14:paraId="60ED4CEE" w14:textId="77777777" w:rsidTr="002E0DAA">
        <w:trPr>
          <w:trHeight w:val="335"/>
        </w:trPr>
        <w:tc>
          <w:tcPr>
            <w:tcW w:w="3422" w:type="pct"/>
            <w:shd w:val="clear" w:color="auto" w:fill="3C8C8A"/>
          </w:tcPr>
          <w:p w14:paraId="5E716C88" w14:textId="1F13F768" w:rsidR="002E0DAA" w:rsidRPr="002E0DAA" w:rsidRDefault="002E0DAA" w:rsidP="006B6F74">
            <w:pPr>
              <w:pStyle w:val="TablebodyText"/>
              <w:rPr>
                <w:b/>
                <w:bCs/>
              </w:rPr>
            </w:pPr>
            <w:r w:rsidRPr="002E0DAA">
              <w:rPr>
                <w:b/>
                <w:bCs/>
                <w:color w:val="FFFFFF" w:themeColor="background1"/>
              </w:rPr>
              <w:t>Interim Report</w:t>
            </w:r>
          </w:p>
        </w:tc>
        <w:tc>
          <w:tcPr>
            <w:tcW w:w="1578" w:type="pct"/>
            <w:shd w:val="clear" w:color="auto" w:fill="3C8C8A"/>
          </w:tcPr>
          <w:p w14:paraId="405D936B" w14:textId="77777777" w:rsidR="002E0DAA" w:rsidRDefault="002E0DAA" w:rsidP="006B6F74">
            <w:pPr>
              <w:pStyle w:val="TablebodyText"/>
            </w:pPr>
          </w:p>
        </w:tc>
      </w:tr>
      <w:tr w:rsidR="002E0DAA" w:rsidRPr="00EC3F2F" w14:paraId="46E26DA6" w14:textId="77777777" w:rsidTr="001A3CDF">
        <w:trPr>
          <w:trHeight w:val="335"/>
        </w:trPr>
        <w:tc>
          <w:tcPr>
            <w:tcW w:w="3422" w:type="pct"/>
          </w:tcPr>
          <w:p w14:paraId="1399C8D6" w14:textId="781D513C" w:rsidR="002E0DAA" w:rsidRPr="0040183F" w:rsidRDefault="002E0DAA" w:rsidP="002E0DAA">
            <w:pPr>
              <w:pStyle w:val="TablebodyText"/>
            </w:pPr>
            <w:r w:rsidRPr="0040183F">
              <w:t>Review of documentation, data analysis, desktop work</w:t>
            </w:r>
            <w:r>
              <w:t>, field work</w:t>
            </w:r>
          </w:p>
        </w:tc>
        <w:tc>
          <w:tcPr>
            <w:tcW w:w="1578" w:type="pct"/>
          </w:tcPr>
          <w:p w14:paraId="0DBA808E" w14:textId="5E24FA97" w:rsidR="002E0DAA" w:rsidRPr="0040183F" w:rsidRDefault="007E54B8" w:rsidP="002E0DAA">
            <w:pPr>
              <w:pStyle w:val="TablebodyText"/>
            </w:pPr>
            <w:r>
              <w:t>Initiating November 2026</w:t>
            </w:r>
          </w:p>
        </w:tc>
      </w:tr>
      <w:tr w:rsidR="007E54B8" w:rsidRPr="00EC3F2F" w14:paraId="7504C2B2" w14:textId="77777777" w:rsidTr="001A3CDF">
        <w:trPr>
          <w:trHeight w:val="335"/>
        </w:trPr>
        <w:tc>
          <w:tcPr>
            <w:tcW w:w="3422" w:type="pct"/>
          </w:tcPr>
          <w:p w14:paraId="739DCCA1" w14:textId="650777EC" w:rsidR="007E54B8" w:rsidRDefault="007E54B8" w:rsidP="007E54B8">
            <w:pPr>
              <w:pStyle w:val="TablebodyText"/>
            </w:pPr>
            <w:r w:rsidRPr="0040183F">
              <w:t xml:space="preserve">Draft report </w:t>
            </w:r>
            <w:r>
              <w:t>to</w:t>
            </w:r>
            <w:r w:rsidRPr="0040183F">
              <w:t xml:space="preserve"> departmen</w:t>
            </w:r>
            <w:r>
              <w:t xml:space="preserve">t for </w:t>
            </w:r>
            <w:r w:rsidRPr="0040183F">
              <w:t>fact-check</w:t>
            </w:r>
          </w:p>
        </w:tc>
        <w:tc>
          <w:tcPr>
            <w:tcW w:w="1578" w:type="pct"/>
          </w:tcPr>
          <w:p w14:paraId="07C03D85" w14:textId="35919D25" w:rsidR="007E54B8" w:rsidRDefault="00F9491C" w:rsidP="007E54B8">
            <w:pPr>
              <w:pStyle w:val="TablebodyText"/>
            </w:pPr>
            <w:r>
              <w:t>February</w:t>
            </w:r>
            <w:r w:rsidR="007E54B8">
              <w:t xml:space="preserve"> 2027</w:t>
            </w:r>
          </w:p>
        </w:tc>
      </w:tr>
      <w:tr w:rsidR="00953C47" w:rsidRPr="00EC3F2F" w14:paraId="5B32821C" w14:textId="77777777" w:rsidTr="001A3CDF">
        <w:trPr>
          <w:trHeight w:val="335"/>
        </w:trPr>
        <w:tc>
          <w:tcPr>
            <w:tcW w:w="3422" w:type="pct"/>
          </w:tcPr>
          <w:p w14:paraId="2BF610DB" w14:textId="31203BB2" w:rsidR="00953C47" w:rsidRDefault="00953C47" w:rsidP="00953C47">
            <w:pPr>
              <w:pStyle w:val="TablebodyText"/>
            </w:pPr>
            <w:r w:rsidRPr="0040183F">
              <w:t>Final report to Secretary for formal management response</w:t>
            </w:r>
          </w:p>
        </w:tc>
        <w:tc>
          <w:tcPr>
            <w:tcW w:w="1578" w:type="pct"/>
          </w:tcPr>
          <w:p w14:paraId="19F15ABB" w14:textId="0765BC8A" w:rsidR="00953C47" w:rsidRDefault="00953C47" w:rsidP="00953C47">
            <w:pPr>
              <w:pStyle w:val="TablebodyText"/>
            </w:pPr>
            <w:r>
              <w:t>March 2027</w:t>
            </w:r>
          </w:p>
        </w:tc>
      </w:tr>
      <w:tr w:rsidR="00953C47" w:rsidRPr="00EC3F2F" w14:paraId="23ED22FF" w14:textId="77777777" w:rsidTr="001A3CDF">
        <w:trPr>
          <w:trHeight w:val="335"/>
        </w:trPr>
        <w:tc>
          <w:tcPr>
            <w:tcW w:w="3422" w:type="pct"/>
          </w:tcPr>
          <w:p w14:paraId="41460FB8" w14:textId="3806CC82" w:rsidR="00953C47" w:rsidRDefault="00953C47" w:rsidP="00953C47">
            <w:pPr>
              <w:pStyle w:val="TablebodyText"/>
            </w:pPr>
            <w:r w:rsidRPr="0040183F">
              <w:t xml:space="preserve">Publish final report on </w:t>
            </w:r>
            <w:r>
              <w:t>I</w:t>
            </w:r>
            <w:r w:rsidRPr="0040183F">
              <w:t>nspector-</w:t>
            </w:r>
            <w:r>
              <w:t>G</w:t>
            </w:r>
            <w:r w:rsidRPr="0040183F">
              <w:t>eneral’s website</w:t>
            </w:r>
          </w:p>
        </w:tc>
        <w:tc>
          <w:tcPr>
            <w:tcW w:w="1578" w:type="pct"/>
          </w:tcPr>
          <w:p w14:paraId="37D5E634" w14:textId="22583FAA" w:rsidR="00953C47" w:rsidRDefault="00953C47" w:rsidP="00953C47">
            <w:pPr>
              <w:pStyle w:val="TablebodyText"/>
            </w:pPr>
            <w:r>
              <w:t>April 2027</w:t>
            </w:r>
          </w:p>
        </w:tc>
      </w:tr>
      <w:tr w:rsidR="00953C47" w:rsidRPr="002E0DAA" w14:paraId="74A67336" w14:textId="77777777" w:rsidTr="002E0DAA">
        <w:trPr>
          <w:trHeight w:val="285"/>
        </w:trPr>
        <w:tc>
          <w:tcPr>
            <w:tcW w:w="3422" w:type="pct"/>
            <w:shd w:val="clear" w:color="auto" w:fill="3C8C8A"/>
          </w:tcPr>
          <w:p w14:paraId="1C4814EC" w14:textId="18BC029C" w:rsidR="00953C47" w:rsidRPr="002E0DAA" w:rsidRDefault="00953C47" w:rsidP="00953C47">
            <w:pPr>
              <w:pStyle w:val="TablebodyText"/>
              <w:rPr>
                <w:b/>
                <w:bCs/>
                <w:color w:val="FFFFFF" w:themeColor="background1"/>
              </w:rPr>
            </w:pPr>
            <w:r>
              <w:rPr>
                <w:b/>
                <w:bCs/>
                <w:color w:val="FFFFFF" w:themeColor="background1"/>
              </w:rPr>
              <w:t>Main report</w:t>
            </w:r>
          </w:p>
        </w:tc>
        <w:tc>
          <w:tcPr>
            <w:tcW w:w="1578" w:type="pct"/>
            <w:shd w:val="clear" w:color="auto" w:fill="3C8C8A"/>
          </w:tcPr>
          <w:p w14:paraId="1457500B" w14:textId="77777777" w:rsidR="00953C47" w:rsidRPr="002E0DAA" w:rsidRDefault="00953C47" w:rsidP="00953C47">
            <w:pPr>
              <w:pStyle w:val="TablebodyText"/>
              <w:rPr>
                <w:b/>
                <w:bCs/>
                <w:color w:val="FFFFFF" w:themeColor="background1"/>
              </w:rPr>
            </w:pPr>
          </w:p>
        </w:tc>
      </w:tr>
      <w:tr w:rsidR="00953C47" w:rsidRPr="00EC3F2F" w14:paraId="08920EC5" w14:textId="77777777" w:rsidTr="001A3CDF">
        <w:trPr>
          <w:trHeight w:val="285"/>
        </w:trPr>
        <w:tc>
          <w:tcPr>
            <w:tcW w:w="3422" w:type="pct"/>
          </w:tcPr>
          <w:p w14:paraId="77955DA1" w14:textId="77777777" w:rsidR="00953C47" w:rsidRPr="0040183F" w:rsidRDefault="00953C47" w:rsidP="00953C47">
            <w:pPr>
              <w:pStyle w:val="TablebodyText"/>
            </w:pPr>
            <w:r w:rsidRPr="0040183F">
              <w:t>Review of documentation, data analysis, desktop work</w:t>
            </w:r>
            <w:r>
              <w:t>, field work</w:t>
            </w:r>
          </w:p>
        </w:tc>
        <w:tc>
          <w:tcPr>
            <w:tcW w:w="1578" w:type="pct"/>
          </w:tcPr>
          <w:p w14:paraId="3835F202" w14:textId="38DC6594" w:rsidR="00953C47" w:rsidRPr="0040183F" w:rsidRDefault="00953C47" w:rsidP="00953C47">
            <w:pPr>
              <w:pStyle w:val="TablebodyText"/>
            </w:pPr>
            <w:r>
              <w:t>TBC</w:t>
            </w:r>
          </w:p>
        </w:tc>
      </w:tr>
      <w:tr w:rsidR="00953C47" w:rsidRPr="00EC3F2F" w14:paraId="42545191" w14:textId="77777777" w:rsidTr="001A3CDF">
        <w:trPr>
          <w:trHeight w:val="247"/>
        </w:trPr>
        <w:tc>
          <w:tcPr>
            <w:tcW w:w="3422" w:type="pct"/>
          </w:tcPr>
          <w:p w14:paraId="664D5F73" w14:textId="77777777" w:rsidR="00953C47" w:rsidRPr="0040183F" w:rsidRDefault="00953C47" w:rsidP="00953C47">
            <w:pPr>
              <w:pStyle w:val="TablebodyText"/>
            </w:pPr>
            <w:r w:rsidRPr="0040183F">
              <w:t xml:space="preserve">Draft report </w:t>
            </w:r>
            <w:r>
              <w:t>to</w:t>
            </w:r>
            <w:r w:rsidRPr="0040183F">
              <w:t xml:space="preserve"> departmen</w:t>
            </w:r>
            <w:r>
              <w:t xml:space="preserve">t for </w:t>
            </w:r>
            <w:r w:rsidRPr="0040183F">
              <w:t>fact-check</w:t>
            </w:r>
          </w:p>
        </w:tc>
        <w:tc>
          <w:tcPr>
            <w:tcW w:w="1578" w:type="pct"/>
          </w:tcPr>
          <w:p w14:paraId="4153AE59" w14:textId="7A55E22F" w:rsidR="00953C47" w:rsidRPr="0040183F" w:rsidRDefault="00953C47" w:rsidP="00953C47">
            <w:pPr>
              <w:pStyle w:val="TablebodyText"/>
            </w:pPr>
            <w:r>
              <w:t>TBC</w:t>
            </w:r>
          </w:p>
        </w:tc>
      </w:tr>
      <w:tr w:rsidR="00953C47" w:rsidRPr="00EC3F2F" w14:paraId="4CEF72B3" w14:textId="77777777" w:rsidTr="001A3CDF">
        <w:trPr>
          <w:trHeight w:val="353"/>
        </w:trPr>
        <w:tc>
          <w:tcPr>
            <w:tcW w:w="3422" w:type="pct"/>
          </w:tcPr>
          <w:p w14:paraId="37C9FB39" w14:textId="77777777" w:rsidR="00953C47" w:rsidRPr="0040183F" w:rsidRDefault="00953C47" w:rsidP="00953C47">
            <w:pPr>
              <w:pStyle w:val="TablebodyText"/>
            </w:pPr>
            <w:r w:rsidRPr="0040183F">
              <w:t>Final report to Secretary for formal management response</w:t>
            </w:r>
          </w:p>
        </w:tc>
        <w:tc>
          <w:tcPr>
            <w:tcW w:w="1578" w:type="pct"/>
          </w:tcPr>
          <w:p w14:paraId="5AB7817D" w14:textId="0D4A7B6A" w:rsidR="00953C47" w:rsidRPr="0040183F" w:rsidRDefault="00953C47" w:rsidP="00953C47">
            <w:pPr>
              <w:pStyle w:val="TablebodyText"/>
            </w:pPr>
            <w:r>
              <w:t>TBC</w:t>
            </w:r>
          </w:p>
        </w:tc>
      </w:tr>
      <w:tr w:rsidR="00953C47" w:rsidRPr="00EC3F2F" w14:paraId="26A65812" w14:textId="77777777" w:rsidTr="001A3CDF">
        <w:trPr>
          <w:trHeight w:val="274"/>
        </w:trPr>
        <w:tc>
          <w:tcPr>
            <w:tcW w:w="3422" w:type="pct"/>
          </w:tcPr>
          <w:p w14:paraId="19101226" w14:textId="52D77B4C" w:rsidR="00953C47" w:rsidRPr="0040183F" w:rsidRDefault="00953C47" w:rsidP="00953C47">
            <w:pPr>
              <w:pStyle w:val="TablebodyText"/>
            </w:pPr>
            <w:r w:rsidRPr="0040183F">
              <w:t xml:space="preserve">Publish final report on </w:t>
            </w:r>
            <w:r>
              <w:t>I</w:t>
            </w:r>
            <w:r w:rsidRPr="0040183F">
              <w:t>nspector-</w:t>
            </w:r>
            <w:r>
              <w:t>G</w:t>
            </w:r>
            <w:r w:rsidRPr="0040183F">
              <w:t>eneral’s website</w:t>
            </w:r>
          </w:p>
        </w:tc>
        <w:tc>
          <w:tcPr>
            <w:tcW w:w="1578" w:type="pct"/>
          </w:tcPr>
          <w:p w14:paraId="1894FC78" w14:textId="3DC51A34" w:rsidR="00953C47" w:rsidRPr="0040183F" w:rsidRDefault="00953C47" w:rsidP="00953C47">
            <w:pPr>
              <w:pStyle w:val="TablebodyText"/>
            </w:pPr>
            <w:r>
              <w:t>TBC</w:t>
            </w:r>
          </w:p>
        </w:tc>
      </w:tr>
    </w:tbl>
    <w:p w14:paraId="57DA14D7" w14:textId="6E9BB280" w:rsidR="00E05AE7" w:rsidRDefault="00E05AE7" w:rsidP="0010520A">
      <w:pPr>
        <w:pStyle w:val="Heading2"/>
        <w:keepNext/>
        <w:keepLines/>
      </w:pPr>
      <w:bookmarkStart w:id="19" w:name="_Toc243573480"/>
      <w:bookmarkEnd w:id="18"/>
      <w:r>
        <w:t>Review project risks</w:t>
      </w:r>
      <w:bookmarkEnd w:id="19"/>
    </w:p>
    <w:tbl>
      <w:tblPr>
        <w:tblStyle w:val="TableGrid2"/>
        <w:tblW w:w="0" w:type="auto"/>
        <w:tblLook w:val="04A0" w:firstRow="1" w:lastRow="0" w:firstColumn="1" w:lastColumn="0" w:noHBand="0" w:noVBand="1"/>
      </w:tblPr>
      <w:tblGrid>
        <w:gridCol w:w="2403"/>
        <w:gridCol w:w="1334"/>
        <w:gridCol w:w="4498"/>
        <w:gridCol w:w="1111"/>
      </w:tblGrid>
      <w:tr w:rsidR="00E05AE7" w:rsidRPr="00B073B5" w14:paraId="79E22A96" w14:textId="77777777" w:rsidTr="00B63E49">
        <w:trPr>
          <w:cantSplit/>
          <w:tblHeader/>
        </w:trPr>
        <w:tc>
          <w:tcPr>
            <w:tcW w:w="2405" w:type="dxa"/>
            <w:shd w:val="clear" w:color="auto" w:fill="2C6765"/>
            <w:vAlign w:val="bottom"/>
          </w:tcPr>
          <w:p w14:paraId="581C6C1B" w14:textId="77777777" w:rsidR="00E05AE7" w:rsidRPr="00045ACE" w:rsidRDefault="00E05AE7" w:rsidP="00056A0D">
            <w:pPr>
              <w:pStyle w:val="Tableheading"/>
              <w:rPr>
                <w:b w:val="0"/>
                <w:sz w:val="20"/>
                <w:szCs w:val="24"/>
                <w:lang w:eastAsia="en-US"/>
              </w:rPr>
            </w:pPr>
            <w:r w:rsidRPr="00045ACE">
              <w:rPr>
                <w:lang w:eastAsia="en-US"/>
              </w:rPr>
              <w:t>Description</w:t>
            </w:r>
          </w:p>
        </w:tc>
        <w:tc>
          <w:tcPr>
            <w:tcW w:w="992" w:type="dxa"/>
            <w:shd w:val="clear" w:color="auto" w:fill="2C6765"/>
            <w:vAlign w:val="bottom"/>
          </w:tcPr>
          <w:p w14:paraId="556C35E1" w14:textId="77777777" w:rsidR="00E05AE7" w:rsidRPr="00045ACE" w:rsidRDefault="00E05AE7" w:rsidP="00056A0D">
            <w:pPr>
              <w:pStyle w:val="Tableheading"/>
              <w:rPr>
                <w:b w:val="0"/>
                <w:sz w:val="20"/>
                <w:szCs w:val="24"/>
                <w:lang w:eastAsia="en-US"/>
              </w:rPr>
            </w:pPr>
            <w:r w:rsidRPr="00045ACE">
              <w:rPr>
                <w:lang w:eastAsia="en-US"/>
              </w:rPr>
              <w:t>Impact if unmitigated</w:t>
            </w:r>
          </w:p>
        </w:tc>
        <w:tc>
          <w:tcPr>
            <w:tcW w:w="4508" w:type="dxa"/>
            <w:shd w:val="clear" w:color="auto" w:fill="2C6765"/>
            <w:vAlign w:val="bottom"/>
          </w:tcPr>
          <w:p w14:paraId="335BCC0F" w14:textId="77777777" w:rsidR="00E05AE7" w:rsidRPr="00045ACE" w:rsidRDefault="00E05AE7" w:rsidP="00056A0D">
            <w:pPr>
              <w:pStyle w:val="Tableheading"/>
              <w:rPr>
                <w:b w:val="0"/>
                <w:sz w:val="20"/>
                <w:szCs w:val="24"/>
                <w:lang w:eastAsia="en-US"/>
              </w:rPr>
            </w:pPr>
            <w:r w:rsidRPr="00045ACE">
              <w:rPr>
                <w:lang w:eastAsia="en-US"/>
              </w:rPr>
              <w:t>Treatment</w:t>
            </w:r>
          </w:p>
        </w:tc>
        <w:tc>
          <w:tcPr>
            <w:tcW w:w="1111" w:type="dxa"/>
            <w:shd w:val="clear" w:color="auto" w:fill="2C6765"/>
            <w:vAlign w:val="bottom"/>
          </w:tcPr>
          <w:p w14:paraId="63B034B0" w14:textId="77777777" w:rsidR="00E05AE7" w:rsidRPr="00045ACE" w:rsidRDefault="00E05AE7" w:rsidP="00056A0D">
            <w:pPr>
              <w:pStyle w:val="Tableheading"/>
              <w:rPr>
                <w:b w:val="0"/>
                <w:sz w:val="20"/>
                <w:szCs w:val="24"/>
                <w:lang w:eastAsia="en-US"/>
              </w:rPr>
            </w:pPr>
            <w:r w:rsidRPr="00045ACE">
              <w:rPr>
                <w:lang w:eastAsia="en-US"/>
              </w:rPr>
              <w:t>Mitigated risk level</w:t>
            </w:r>
          </w:p>
        </w:tc>
      </w:tr>
      <w:tr w:rsidR="00E05AE7" w:rsidRPr="00B073B5" w14:paraId="55ACA3DB" w14:textId="77777777" w:rsidTr="00B63E49">
        <w:trPr>
          <w:cantSplit/>
        </w:trPr>
        <w:tc>
          <w:tcPr>
            <w:tcW w:w="2405" w:type="dxa"/>
          </w:tcPr>
          <w:p w14:paraId="7488B6D9" w14:textId="77777777" w:rsidR="00E05AE7" w:rsidRPr="00B073B5" w:rsidRDefault="00E05AE7" w:rsidP="0010520A">
            <w:pPr>
              <w:keepNext/>
              <w:keepLines/>
              <w:spacing w:before="60" w:after="60"/>
              <w:rPr>
                <w:sz w:val="18"/>
                <w:lang w:eastAsia="en-US"/>
              </w:rPr>
            </w:pPr>
            <w:r w:rsidRPr="00B073B5">
              <w:rPr>
                <w:sz w:val="18"/>
                <w:lang w:eastAsia="en-US"/>
              </w:rPr>
              <w:t>Difficulty obtaining relevant information from the department as required by legislation</w:t>
            </w:r>
          </w:p>
        </w:tc>
        <w:tc>
          <w:tcPr>
            <w:tcW w:w="992" w:type="dxa"/>
          </w:tcPr>
          <w:p w14:paraId="3BDB9480" w14:textId="77777777" w:rsidR="00E05AE7" w:rsidRPr="00B073B5" w:rsidRDefault="00E05AE7" w:rsidP="0010520A">
            <w:pPr>
              <w:keepNext/>
              <w:keepLines/>
              <w:spacing w:before="60" w:after="60"/>
              <w:rPr>
                <w:sz w:val="18"/>
                <w:lang w:eastAsia="en-US"/>
              </w:rPr>
            </w:pPr>
            <w:r w:rsidRPr="00B073B5">
              <w:rPr>
                <w:sz w:val="18"/>
                <w:lang w:eastAsia="en-US"/>
              </w:rPr>
              <w:t>Delay in review finalisation</w:t>
            </w:r>
          </w:p>
        </w:tc>
        <w:tc>
          <w:tcPr>
            <w:tcW w:w="4508" w:type="dxa"/>
          </w:tcPr>
          <w:p w14:paraId="71DCBB1A" w14:textId="77777777" w:rsidR="00E05AE7" w:rsidRPr="00B073B5" w:rsidRDefault="00E05AE7" w:rsidP="0010520A">
            <w:pPr>
              <w:keepNext/>
              <w:keepLines/>
              <w:spacing w:before="60" w:after="60"/>
              <w:rPr>
                <w:sz w:val="18"/>
                <w:lang w:eastAsia="en-US"/>
              </w:rPr>
            </w:pPr>
            <w:r w:rsidRPr="00B073B5">
              <w:rPr>
                <w:sz w:val="18"/>
                <w:lang w:eastAsia="en-US"/>
              </w:rPr>
              <w:t>Introductory meetings between the Inspector-General and the department to clarify the workplan and purpose of the review.</w:t>
            </w:r>
          </w:p>
          <w:p w14:paraId="3C02D506" w14:textId="5262E322" w:rsidR="00E05AE7" w:rsidRPr="00B073B5" w:rsidRDefault="00E05AE7" w:rsidP="0010520A">
            <w:pPr>
              <w:keepNext/>
              <w:keepLines/>
              <w:spacing w:before="60" w:after="60"/>
              <w:rPr>
                <w:sz w:val="18"/>
                <w:lang w:eastAsia="en-US"/>
              </w:rPr>
            </w:pPr>
            <w:r w:rsidRPr="00B073B5">
              <w:rPr>
                <w:sz w:val="18"/>
                <w:lang w:eastAsia="en-US"/>
              </w:rPr>
              <w:t xml:space="preserve">The Inspector-General provides an information request to the </w:t>
            </w:r>
            <w:r w:rsidR="007F42E8">
              <w:rPr>
                <w:sz w:val="18"/>
                <w:lang w:eastAsia="en-US"/>
              </w:rPr>
              <w:t>B</w:t>
            </w:r>
            <w:r w:rsidRPr="00B073B5">
              <w:rPr>
                <w:sz w:val="18"/>
                <w:lang w:eastAsia="en-US"/>
              </w:rPr>
              <w:t>iosecurity group and engages regularly with nominated contacts to clarify information needs.</w:t>
            </w:r>
          </w:p>
          <w:p w14:paraId="53B31554" w14:textId="77777777" w:rsidR="00E05AE7" w:rsidRPr="00B073B5" w:rsidRDefault="00E05AE7" w:rsidP="0010520A">
            <w:pPr>
              <w:keepNext/>
              <w:keepLines/>
              <w:spacing w:before="60" w:after="60"/>
              <w:rPr>
                <w:sz w:val="18"/>
                <w:lang w:eastAsia="en-US"/>
              </w:rPr>
            </w:pPr>
            <w:r w:rsidRPr="00B073B5">
              <w:rPr>
                <w:sz w:val="18"/>
                <w:lang w:eastAsia="en-US"/>
              </w:rPr>
              <w:t xml:space="preserve">The Inspector-General exercises power under the </w:t>
            </w:r>
            <w:r w:rsidRPr="00B073B5">
              <w:rPr>
                <w:i/>
                <w:iCs/>
                <w:sz w:val="18"/>
                <w:lang w:eastAsia="en-US"/>
              </w:rPr>
              <w:t>Biosecurity Act 2015.</w:t>
            </w:r>
          </w:p>
        </w:tc>
        <w:tc>
          <w:tcPr>
            <w:tcW w:w="1111" w:type="dxa"/>
          </w:tcPr>
          <w:p w14:paraId="184622AA" w14:textId="77777777" w:rsidR="00E05AE7" w:rsidRPr="00B073B5" w:rsidRDefault="00E05AE7" w:rsidP="0010520A">
            <w:pPr>
              <w:keepNext/>
              <w:keepLines/>
              <w:spacing w:before="60" w:after="60"/>
              <w:rPr>
                <w:sz w:val="18"/>
                <w:lang w:eastAsia="en-US"/>
              </w:rPr>
            </w:pPr>
            <w:r w:rsidRPr="00B073B5">
              <w:rPr>
                <w:sz w:val="18"/>
                <w:lang w:eastAsia="en-US"/>
              </w:rPr>
              <w:t>Low</w:t>
            </w:r>
          </w:p>
        </w:tc>
      </w:tr>
      <w:tr w:rsidR="00E05AE7" w:rsidRPr="00B073B5" w14:paraId="10C50DE4" w14:textId="77777777" w:rsidTr="00B63E49">
        <w:trPr>
          <w:cantSplit/>
        </w:trPr>
        <w:tc>
          <w:tcPr>
            <w:tcW w:w="2405" w:type="dxa"/>
          </w:tcPr>
          <w:p w14:paraId="5B16E911" w14:textId="77777777" w:rsidR="00E05AE7" w:rsidRPr="00B073B5" w:rsidRDefault="00E05AE7" w:rsidP="004425B0">
            <w:pPr>
              <w:spacing w:before="60" w:after="60"/>
              <w:rPr>
                <w:sz w:val="18"/>
                <w:lang w:eastAsia="en-US"/>
              </w:rPr>
            </w:pPr>
            <w:r w:rsidRPr="00B073B5">
              <w:rPr>
                <w:sz w:val="18"/>
                <w:lang w:eastAsia="en-US"/>
              </w:rPr>
              <w:t>Sensitivity issues limiting timely access to information</w:t>
            </w:r>
          </w:p>
        </w:tc>
        <w:tc>
          <w:tcPr>
            <w:tcW w:w="992" w:type="dxa"/>
          </w:tcPr>
          <w:p w14:paraId="18F80938" w14:textId="77777777" w:rsidR="00E05AE7" w:rsidRPr="00B073B5" w:rsidRDefault="00E05AE7" w:rsidP="004425B0">
            <w:pPr>
              <w:spacing w:before="60" w:after="60"/>
              <w:rPr>
                <w:sz w:val="18"/>
                <w:lang w:eastAsia="en-US"/>
              </w:rPr>
            </w:pPr>
            <w:r w:rsidRPr="00B073B5">
              <w:rPr>
                <w:sz w:val="18"/>
                <w:lang w:eastAsia="en-US"/>
              </w:rPr>
              <w:t>Delay in review finalisation</w:t>
            </w:r>
          </w:p>
        </w:tc>
        <w:tc>
          <w:tcPr>
            <w:tcW w:w="4508" w:type="dxa"/>
          </w:tcPr>
          <w:p w14:paraId="7E866D3A" w14:textId="77777777" w:rsidR="00E05AE7" w:rsidRPr="00B073B5" w:rsidRDefault="00E05AE7" w:rsidP="004425B0">
            <w:pPr>
              <w:spacing w:before="60" w:after="60"/>
              <w:rPr>
                <w:sz w:val="18"/>
                <w:lang w:eastAsia="en-US"/>
              </w:rPr>
            </w:pPr>
          </w:p>
        </w:tc>
        <w:tc>
          <w:tcPr>
            <w:tcW w:w="1111" w:type="dxa"/>
          </w:tcPr>
          <w:p w14:paraId="061939A4" w14:textId="77777777" w:rsidR="00E05AE7" w:rsidRPr="00B073B5" w:rsidRDefault="00E05AE7" w:rsidP="004425B0">
            <w:pPr>
              <w:spacing w:before="60" w:after="60"/>
              <w:rPr>
                <w:sz w:val="18"/>
                <w:lang w:eastAsia="en-US"/>
              </w:rPr>
            </w:pPr>
          </w:p>
        </w:tc>
      </w:tr>
      <w:tr w:rsidR="00E05AE7" w:rsidRPr="00B073B5" w14:paraId="29B03397" w14:textId="77777777" w:rsidTr="00B63E49">
        <w:trPr>
          <w:cantSplit/>
        </w:trPr>
        <w:tc>
          <w:tcPr>
            <w:tcW w:w="2405" w:type="dxa"/>
          </w:tcPr>
          <w:p w14:paraId="72B297FA" w14:textId="77777777" w:rsidR="00E05AE7" w:rsidRPr="00B073B5" w:rsidRDefault="00E05AE7" w:rsidP="004425B0">
            <w:pPr>
              <w:spacing w:before="60" w:after="60"/>
              <w:rPr>
                <w:sz w:val="18"/>
                <w:lang w:eastAsia="en-US"/>
              </w:rPr>
            </w:pPr>
            <w:r w:rsidRPr="00B073B5">
              <w:rPr>
                <w:sz w:val="18"/>
                <w:lang w:eastAsia="en-US"/>
              </w:rPr>
              <w:lastRenderedPageBreak/>
              <w:t>Unexpected findings relating to numerous or complex issues, or new information necessitating revision of scope or timeline</w:t>
            </w:r>
          </w:p>
        </w:tc>
        <w:tc>
          <w:tcPr>
            <w:tcW w:w="992" w:type="dxa"/>
          </w:tcPr>
          <w:p w14:paraId="487D3BD8" w14:textId="77777777" w:rsidR="00E05AE7" w:rsidRPr="00B073B5" w:rsidRDefault="00E05AE7" w:rsidP="004425B0">
            <w:pPr>
              <w:spacing w:before="60" w:after="60"/>
              <w:rPr>
                <w:sz w:val="18"/>
                <w:lang w:eastAsia="en-US"/>
              </w:rPr>
            </w:pPr>
            <w:r w:rsidRPr="00B073B5">
              <w:rPr>
                <w:sz w:val="18"/>
                <w:lang w:eastAsia="en-US"/>
              </w:rPr>
              <w:t>Delay in review finalisation</w:t>
            </w:r>
          </w:p>
        </w:tc>
        <w:tc>
          <w:tcPr>
            <w:tcW w:w="4508" w:type="dxa"/>
          </w:tcPr>
          <w:p w14:paraId="076DA836" w14:textId="77777777" w:rsidR="00E05AE7" w:rsidRPr="00B073B5" w:rsidRDefault="00E05AE7" w:rsidP="004425B0">
            <w:pPr>
              <w:spacing w:before="60" w:after="60"/>
              <w:rPr>
                <w:i/>
                <w:iCs/>
                <w:sz w:val="18"/>
                <w:lang w:eastAsia="en-US"/>
              </w:rPr>
            </w:pPr>
            <w:r w:rsidRPr="00B073B5">
              <w:rPr>
                <w:sz w:val="18"/>
                <w:lang w:eastAsia="en-US"/>
              </w:rPr>
              <w:t xml:space="preserve">The Inspector-General engages regularly with the nominated contacts and senior biosecurity officials regarding review findings and the provision of relevant information as required under the </w:t>
            </w:r>
            <w:r w:rsidRPr="00B073B5">
              <w:rPr>
                <w:i/>
                <w:iCs/>
                <w:sz w:val="18"/>
                <w:lang w:eastAsia="en-US"/>
              </w:rPr>
              <w:t>Biosecurity Act 2015.</w:t>
            </w:r>
          </w:p>
        </w:tc>
        <w:tc>
          <w:tcPr>
            <w:tcW w:w="1111" w:type="dxa"/>
          </w:tcPr>
          <w:p w14:paraId="14DAD1D2" w14:textId="77777777" w:rsidR="00E05AE7" w:rsidRPr="00B073B5" w:rsidRDefault="00E05AE7" w:rsidP="004425B0">
            <w:pPr>
              <w:spacing w:before="60" w:after="60"/>
              <w:rPr>
                <w:sz w:val="18"/>
                <w:lang w:eastAsia="en-US"/>
              </w:rPr>
            </w:pPr>
            <w:r w:rsidRPr="00B073B5">
              <w:rPr>
                <w:sz w:val="18"/>
                <w:lang w:eastAsia="en-US"/>
              </w:rPr>
              <w:t>Low</w:t>
            </w:r>
          </w:p>
        </w:tc>
      </w:tr>
      <w:tr w:rsidR="00E05AE7" w:rsidRPr="00B073B5" w14:paraId="1FCC630A" w14:textId="77777777" w:rsidTr="00B63E49">
        <w:trPr>
          <w:cantSplit/>
        </w:trPr>
        <w:tc>
          <w:tcPr>
            <w:tcW w:w="2405" w:type="dxa"/>
          </w:tcPr>
          <w:p w14:paraId="67B7FA93" w14:textId="77777777" w:rsidR="00E05AE7" w:rsidRPr="00B073B5" w:rsidRDefault="00E05AE7" w:rsidP="004425B0">
            <w:pPr>
              <w:spacing w:before="60" w:after="60"/>
              <w:rPr>
                <w:sz w:val="18"/>
                <w:lang w:eastAsia="en-US"/>
              </w:rPr>
            </w:pPr>
            <w:r w:rsidRPr="00B073B5">
              <w:rPr>
                <w:sz w:val="18"/>
                <w:lang w:eastAsia="en-US"/>
              </w:rPr>
              <w:t>The department disagrees with draft findings and recommendations</w:t>
            </w:r>
          </w:p>
        </w:tc>
        <w:tc>
          <w:tcPr>
            <w:tcW w:w="992" w:type="dxa"/>
          </w:tcPr>
          <w:p w14:paraId="1814C7A0" w14:textId="77777777" w:rsidR="00E05AE7" w:rsidRPr="00B073B5" w:rsidRDefault="00E05AE7" w:rsidP="004425B0">
            <w:pPr>
              <w:spacing w:before="60" w:after="60"/>
              <w:rPr>
                <w:sz w:val="18"/>
                <w:lang w:eastAsia="en-US"/>
              </w:rPr>
            </w:pPr>
            <w:r w:rsidRPr="00B073B5">
              <w:rPr>
                <w:sz w:val="18"/>
                <w:lang w:eastAsia="en-US"/>
              </w:rPr>
              <w:t>Delay in review finalisation</w:t>
            </w:r>
          </w:p>
        </w:tc>
        <w:tc>
          <w:tcPr>
            <w:tcW w:w="4508" w:type="dxa"/>
          </w:tcPr>
          <w:p w14:paraId="703B0004" w14:textId="77777777" w:rsidR="00E05AE7" w:rsidRPr="00B073B5" w:rsidRDefault="00E05AE7" w:rsidP="004425B0">
            <w:pPr>
              <w:spacing w:before="60" w:after="60"/>
              <w:rPr>
                <w:sz w:val="18"/>
                <w:lang w:eastAsia="en-US"/>
              </w:rPr>
            </w:pPr>
            <w:r w:rsidRPr="00B073B5">
              <w:rPr>
                <w:sz w:val="18"/>
                <w:lang w:eastAsia="en-US"/>
              </w:rPr>
              <w:t>The Inspector-General engages regularly with nominated contacts and senior biosecurity officials to discuss the status of the review and clarify the evidentiary basis for the findings.</w:t>
            </w:r>
          </w:p>
        </w:tc>
        <w:tc>
          <w:tcPr>
            <w:tcW w:w="1111" w:type="dxa"/>
          </w:tcPr>
          <w:p w14:paraId="227C90D1" w14:textId="77777777" w:rsidR="00E05AE7" w:rsidRPr="00B073B5" w:rsidRDefault="00E05AE7" w:rsidP="004425B0">
            <w:pPr>
              <w:spacing w:before="60" w:after="60"/>
              <w:rPr>
                <w:sz w:val="18"/>
                <w:lang w:eastAsia="en-US"/>
              </w:rPr>
            </w:pPr>
            <w:r w:rsidRPr="00B073B5">
              <w:rPr>
                <w:sz w:val="18"/>
                <w:lang w:eastAsia="en-US"/>
              </w:rPr>
              <w:t>Low</w:t>
            </w:r>
          </w:p>
        </w:tc>
      </w:tr>
      <w:tr w:rsidR="00E05AE7" w:rsidRPr="00B073B5" w14:paraId="763AA438" w14:textId="77777777" w:rsidTr="00B63E49">
        <w:trPr>
          <w:cantSplit/>
        </w:trPr>
        <w:tc>
          <w:tcPr>
            <w:tcW w:w="2405" w:type="dxa"/>
          </w:tcPr>
          <w:p w14:paraId="7F004A8D" w14:textId="77777777" w:rsidR="00E05AE7" w:rsidRPr="00B073B5" w:rsidRDefault="00E05AE7" w:rsidP="004425B0">
            <w:pPr>
              <w:spacing w:before="60" w:after="60"/>
              <w:rPr>
                <w:sz w:val="18"/>
                <w:lang w:eastAsia="en-US"/>
              </w:rPr>
            </w:pPr>
            <w:r w:rsidRPr="00B073B5">
              <w:rPr>
                <w:sz w:val="18"/>
                <w:lang w:eastAsia="en-US"/>
              </w:rPr>
              <w:t>Publication of incorrect information</w:t>
            </w:r>
          </w:p>
        </w:tc>
        <w:tc>
          <w:tcPr>
            <w:tcW w:w="992" w:type="dxa"/>
          </w:tcPr>
          <w:p w14:paraId="4938EDD8" w14:textId="77777777" w:rsidR="00E05AE7" w:rsidRPr="00B073B5" w:rsidRDefault="00E05AE7" w:rsidP="004425B0">
            <w:pPr>
              <w:spacing w:before="60" w:after="60"/>
              <w:rPr>
                <w:sz w:val="18"/>
                <w:lang w:eastAsia="en-US"/>
              </w:rPr>
            </w:pPr>
            <w:r w:rsidRPr="00B073B5">
              <w:rPr>
                <w:sz w:val="18"/>
                <w:lang w:eastAsia="en-US"/>
              </w:rPr>
              <w:t>Reputational damage</w:t>
            </w:r>
          </w:p>
        </w:tc>
        <w:tc>
          <w:tcPr>
            <w:tcW w:w="4508" w:type="dxa"/>
          </w:tcPr>
          <w:p w14:paraId="28096398" w14:textId="77777777" w:rsidR="00E05AE7" w:rsidRPr="00B073B5" w:rsidRDefault="00E05AE7" w:rsidP="004425B0">
            <w:pPr>
              <w:spacing w:before="60" w:after="60"/>
              <w:rPr>
                <w:sz w:val="18"/>
                <w:lang w:eastAsia="en-US"/>
              </w:rPr>
            </w:pPr>
            <w:r w:rsidRPr="00B073B5">
              <w:rPr>
                <w:sz w:val="18"/>
                <w:lang w:eastAsia="en-US"/>
              </w:rPr>
              <w:t xml:space="preserve">The Inspector-General provides a draft of the review to the department for feedback and </w:t>
            </w:r>
            <w:proofErr w:type="gramStart"/>
            <w:r w:rsidRPr="00B073B5">
              <w:rPr>
                <w:sz w:val="18"/>
                <w:lang w:eastAsia="en-US"/>
              </w:rPr>
              <w:t>fact-checking</w:t>
            </w:r>
            <w:proofErr w:type="gramEnd"/>
            <w:r w:rsidRPr="00B073B5">
              <w:rPr>
                <w:sz w:val="18"/>
                <w:lang w:eastAsia="en-US"/>
              </w:rPr>
              <w:t xml:space="preserve"> before publication, as set out in the Biosecurity Regulation 2016</w:t>
            </w:r>
          </w:p>
        </w:tc>
        <w:tc>
          <w:tcPr>
            <w:tcW w:w="1111" w:type="dxa"/>
          </w:tcPr>
          <w:p w14:paraId="0B3E75D2" w14:textId="77777777" w:rsidR="00E05AE7" w:rsidRPr="00B073B5" w:rsidRDefault="00E05AE7" w:rsidP="004425B0">
            <w:pPr>
              <w:spacing w:before="60" w:after="60"/>
              <w:rPr>
                <w:sz w:val="18"/>
                <w:lang w:eastAsia="en-US"/>
              </w:rPr>
            </w:pPr>
            <w:r w:rsidRPr="00B073B5">
              <w:rPr>
                <w:sz w:val="18"/>
                <w:lang w:eastAsia="en-US"/>
              </w:rPr>
              <w:t>L</w:t>
            </w:r>
            <w:r>
              <w:rPr>
                <w:sz w:val="18"/>
                <w:lang w:eastAsia="en-US"/>
              </w:rPr>
              <w:t>o</w:t>
            </w:r>
            <w:r w:rsidRPr="00B073B5">
              <w:rPr>
                <w:sz w:val="18"/>
                <w:lang w:eastAsia="en-US"/>
              </w:rPr>
              <w:t>w</w:t>
            </w:r>
          </w:p>
        </w:tc>
      </w:tr>
      <w:tr w:rsidR="00E05AE7" w:rsidRPr="00B073B5" w14:paraId="5C3C0B1F" w14:textId="77777777" w:rsidTr="00B63E49">
        <w:trPr>
          <w:cantSplit/>
        </w:trPr>
        <w:tc>
          <w:tcPr>
            <w:tcW w:w="2405" w:type="dxa"/>
          </w:tcPr>
          <w:p w14:paraId="42BAFB9E" w14:textId="77777777" w:rsidR="00E05AE7" w:rsidRPr="00B073B5" w:rsidRDefault="00E05AE7" w:rsidP="004425B0">
            <w:pPr>
              <w:spacing w:before="60" w:after="60"/>
              <w:rPr>
                <w:sz w:val="18"/>
                <w:lang w:eastAsia="en-US"/>
              </w:rPr>
            </w:pPr>
            <w:r w:rsidRPr="00B073B5">
              <w:rPr>
                <w:sz w:val="18"/>
                <w:lang w:eastAsia="en-US"/>
              </w:rPr>
              <w:t>Staff movement reducing the number of department staff in the Office of the Inspector-General</w:t>
            </w:r>
          </w:p>
        </w:tc>
        <w:tc>
          <w:tcPr>
            <w:tcW w:w="992" w:type="dxa"/>
          </w:tcPr>
          <w:p w14:paraId="1A53BF3B" w14:textId="77777777" w:rsidR="00E05AE7" w:rsidRPr="00B073B5" w:rsidRDefault="00E05AE7" w:rsidP="004425B0">
            <w:pPr>
              <w:spacing w:before="60" w:after="60"/>
              <w:rPr>
                <w:sz w:val="18"/>
                <w:lang w:eastAsia="en-US"/>
              </w:rPr>
            </w:pPr>
            <w:r w:rsidRPr="00B073B5">
              <w:rPr>
                <w:sz w:val="18"/>
                <w:lang w:eastAsia="en-US"/>
              </w:rPr>
              <w:t>Delay in review finalisation</w:t>
            </w:r>
          </w:p>
        </w:tc>
        <w:tc>
          <w:tcPr>
            <w:tcW w:w="4508" w:type="dxa"/>
          </w:tcPr>
          <w:p w14:paraId="19DC0451" w14:textId="77777777" w:rsidR="00E05AE7" w:rsidRPr="00B073B5" w:rsidRDefault="00E05AE7" w:rsidP="004425B0">
            <w:pPr>
              <w:spacing w:before="60" w:after="60"/>
              <w:rPr>
                <w:i/>
                <w:iCs/>
                <w:sz w:val="18"/>
                <w:lang w:eastAsia="en-US"/>
              </w:rPr>
            </w:pPr>
            <w:r w:rsidRPr="00B073B5">
              <w:rPr>
                <w:sz w:val="18"/>
                <w:lang w:eastAsia="en-US"/>
              </w:rPr>
              <w:t xml:space="preserve">The Inspector-General requests adequate resources from the department (e.g., consultancy, expression of interest) to support the review under the </w:t>
            </w:r>
            <w:r w:rsidRPr="00B073B5">
              <w:rPr>
                <w:i/>
                <w:iCs/>
                <w:sz w:val="18"/>
                <w:lang w:eastAsia="en-US"/>
              </w:rPr>
              <w:t>Biosecurity Act 2015</w:t>
            </w:r>
          </w:p>
        </w:tc>
        <w:tc>
          <w:tcPr>
            <w:tcW w:w="1111" w:type="dxa"/>
          </w:tcPr>
          <w:p w14:paraId="289E4EA6" w14:textId="77777777" w:rsidR="00E05AE7" w:rsidRPr="00B073B5" w:rsidRDefault="00E05AE7" w:rsidP="004425B0">
            <w:pPr>
              <w:spacing w:before="60" w:after="60"/>
              <w:rPr>
                <w:sz w:val="18"/>
                <w:lang w:eastAsia="en-US"/>
              </w:rPr>
            </w:pPr>
            <w:r w:rsidRPr="00B073B5">
              <w:rPr>
                <w:sz w:val="18"/>
                <w:lang w:eastAsia="en-US"/>
              </w:rPr>
              <w:t>Medium</w:t>
            </w:r>
          </w:p>
        </w:tc>
      </w:tr>
      <w:tr w:rsidR="00E05AE7" w:rsidRPr="00B073B5" w14:paraId="48349BFE" w14:textId="77777777" w:rsidTr="00B63E49">
        <w:trPr>
          <w:cantSplit/>
        </w:trPr>
        <w:tc>
          <w:tcPr>
            <w:tcW w:w="2405" w:type="dxa"/>
          </w:tcPr>
          <w:p w14:paraId="068395C8" w14:textId="77777777" w:rsidR="00E05AE7" w:rsidRPr="00B073B5" w:rsidRDefault="00E05AE7" w:rsidP="004425B0">
            <w:pPr>
              <w:spacing w:before="60" w:after="60"/>
              <w:rPr>
                <w:sz w:val="18"/>
                <w:lang w:eastAsia="en-US"/>
              </w:rPr>
            </w:pPr>
            <w:r w:rsidRPr="00B073B5">
              <w:rPr>
                <w:sz w:val="18"/>
                <w:lang w:eastAsia="en-US"/>
              </w:rPr>
              <w:t>Changing priorities in the Inspector-General’s review program</w:t>
            </w:r>
          </w:p>
        </w:tc>
        <w:tc>
          <w:tcPr>
            <w:tcW w:w="992" w:type="dxa"/>
          </w:tcPr>
          <w:p w14:paraId="0115D441" w14:textId="77777777" w:rsidR="00E05AE7" w:rsidRPr="00B073B5" w:rsidRDefault="00E05AE7" w:rsidP="004425B0">
            <w:pPr>
              <w:spacing w:before="60" w:after="60"/>
              <w:rPr>
                <w:sz w:val="18"/>
                <w:lang w:eastAsia="en-US"/>
              </w:rPr>
            </w:pPr>
            <w:r w:rsidRPr="00B073B5">
              <w:rPr>
                <w:sz w:val="18"/>
                <w:lang w:eastAsia="en-US"/>
              </w:rPr>
              <w:t>Delay in review finalisation</w:t>
            </w:r>
          </w:p>
        </w:tc>
        <w:tc>
          <w:tcPr>
            <w:tcW w:w="4508" w:type="dxa"/>
          </w:tcPr>
          <w:p w14:paraId="3D7C76BD" w14:textId="77777777" w:rsidR="00E05AE7" w:rsidRPr="00B073B5" w:rsidRDefault="00E05AE7" w:rsidP="004425B0">
            <w:pPr>
              <w:spacing w:before="60" w:after="60"/>
              <w:rPr>
                <w:sz w:val="18"/>
                <w:lang w:eastAsia="en-US"/>
              </w:rPr>
            </w:pPr>
            <w:r w:rsidRPr="00B073B5">
              <w:rPr>
                <w:sz w:val="18"/>
                <w:lang w:eastAsia="en-US"/>
              </w:rPr>
              <w:t xml:space="preserve">The Inspector-General consults with the Director of Biosecurity and Minister regarding any changes impacting the annual work program, including this review. The Inspector-General may request adequate resources from the department (e.g., consultancy, expression of interest) to support completion of this review under the </w:t>
            </w:r>
            <w:r w:rsidRPr="00B073B5">
              <w:rPr>
                <w:i/>
                <w:iCs/>
                <w:sz w:val="18"/>
                <w:lang w:eastAsia="en-US"/>
              </w:rPr>
              <w:t>Biosecurity Act 2015</w:t>
            </w:r>
          </w:p>
        </w:tc>
        <w:tc>
          <w:tcPr>
            <w:tcW w:w="1111" w:type="dxa"/>
          </w:tcPr>
          <w:p w14:paraId="6AE4022E" w14:textId="77777777" w:rsidR="00E05AE7" w:rsidRPr="00B073B5" w:rsidRDefault="00E05AE7" w:rsidP="004425B0">
            <w:pPr>
              <w:spacing w:before="60" w:after="60"/>
              <w:rPr>
                <w:sz w:val="18"/>
                <w:lang w:eastAsia="en-US"/>
              </w:rPr>
            </w:pPr>
            <w:r w:rsidRPr="00B073B5">
              <w:rPr>
                <w:sz w:val="18"/>
                <w:lang w:eastAsia="en-US"/>
              </w:rPr>
              <w:t>Low</w:t>
            </w:r>
          </w:p>
        </w:tc>
      </w:tr>
    </w:tbl>
    <w:p w14:paraId="07DB0D6D" w14:textId="6A2F1D2C" w:rsidR="00E05AE7" w:rsidRDefault="00E05AE7"/>
    <w:p w14:paraId="15E37C7D" w14:textId="61F52AB8" w:rsidR="002D02F3" w:rsidRPr="00F41DD6" w:rsidRDefault="003A78A4" w:rsidP="00F41DD6">
      <w:pPr>
        <w:spacing w:line="278" w:lineRule="auto"/>
      </w:pPr>
      <w:r>
        <w:t xml:space="preserve"> </w:t>
      </w:r>
    </w:p>
    <w:sectPr w:rsidR="002D02F3" w:rsidRPr="00F41DD6" w:rsidSect="00DD73AD">
      <w:headerReference w:type="even" r:id="rId22"/>
      <w:headerReference w:type="default" r:id="rId23"/>
      <w:headerReference w:type="first" r:id="rId24"/>
      <w:footerReference w:type="first" r:id="rId25"/>
      <w:pgSz w:w="11906" w:h="16838"/>
      <w:pgMar w:top="1440" w:right="1274" w:bottom="1440"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DBDF8" w14:textId="77777777" w:rsidR="00C25B22" w:rsidRDefault="00C25B22" w:rsidP="00712838">
      <w:pPr>
        <w:spacing w:after="0" w:line="240" w:lineRule="auto"/>
      </w:pPr>
      <w:r>
        <w:separator/>
      </w:r>
    </w:p>
  </w:endnote>
  <w:endnote w:type="continuationSeparator" w:id="0">
    <w:p w14:paraId="73465A9D" w14:textId="77777777" w:rsidR="00C25B22" w:rsidRDefault="00C25B22" w:rsidP="00712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44434" w14:textId="77777777" w:rsidR="00712838" w:rsidRDefault="00005EEC">
    <w:pPr>
      <w:pStyle w:val="Footer"/>
      <w:framePr w:wrap="around" w:vAnchor="text" w:hAnchor="margin" w:xAlign="right" w:y="1"/>
      <w:rPr>
        <w:rStyle w:val="PageNumber"/>
      </w:rPr>
    </w:pPr>
    <w:r>
      <w:rPr>
        <w:noProof/>
        <w14:ligatures w14:val="standardContextual"/>
      </w:rPr>
      <mc:AlternateContent>
        <mc:Choice Requires="wps">
          <w:drawing>
            <wp:anchor distT="0" distB="0" distL="0" distR="0" simplePos="0" relativeHeight="251658244" behindDoc="0" locked="0" layoutInCell="1" allowOverlap="1" wp14:anchorId="3C413DE6" wp14:editId="2DF0644B">
              <wp:simplePos x="635" y="635"/>
              <wp:positionH relativeFrom="page">
                <wp:align>center</wp:align>
              </wp:positionH>
              <wp:positionV relativeFrom="page">
                <wp:align>bottom</wp:align>
              </wp:positionV>
              <wp:extent cx="622300" cy="391160"/>
              <wp:effectExtent l="0" t="0" r="6350" b="0"/>
              <wp:wrapNone/>
              <wp:docPr id="912071902"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ACCF6F4" w14:textId="77777777" w:rsidR="00005EEC" w:rsidRPr="00005EEC" w:rsidRDefault="00005EEC" w:rsidP="00005EEC">
                          <w:pPr>
                            <w:spacing w:after="0"/>
                            <w:rPr>
                              <w:rFonts w:ascii="Aptos" w:eastAsia="Aptos" w:hAnsi="Aptos" w:cs="Aptos"/>
                              <w:noProof/>
                              <w:color w:val="FF0000"/>
                              <w:sz w:val="24"/>
                              <w:szCs w:val="24"/>
                            </w:rPr>
                          </w:pPr>
                          <w:r w:rsidRPr="00005EEC">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413DE6" id="_x0000_t202" coordsize="21600,21600" o:spt="202" path="m,l,21600r21600,l21600,xe">
              <v:stroke joinstyle="miter"/>
              <v:path gradientshapeok="t" o:connecttype="rect"/>
            </v:shapetype>
            <v:shape id="Text Box 13" o:spid="_x0000_s1028" type="#_x0000_t202" alt="OFFICIAL" style="position:absolute;margin-left:0;margin-top:0;width:49pt;height:30.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1ACCF6F4" w14:textId="77777777" w:rsidR="00005EEC" w:rsidRPr="00005EEC" w:rsidRDefault="00005EEC" w:rsidP="00005EEC">
                    <w:pPr>
                      <w:spacing w:after="0"/>
                      <w:rPr>
                        <w:rFonts w:ascii="Aptos" w:eastAsia="Aptos" w:hAnsi="Aptos" w:cs="Aptos"/>
                        <w:noProof/>
                        <w:color w:val="FF0000"/>
                        <w:sz w:val="24"/>
                        <w:szCs w:val="24"/>
                      </w:rPr>
                    </w:pPr>
                    <w:r w:rsidRPr="00005EEC">
                      <w:rPr>
                        <w:rFonts w:ascii="Aptos" w:eastAsia="Aptos" w:hAnsi="Aptos" w:cs="Aptos"/>
                        <w:noProof/>
                        <w:color w:val="FF0000"/>
                        <w:sz w:val="24"/>
                        <w:szCs w:val="24"/>
                      </w:rPr>
                      <w:t>OFFICIAL</w:t>
                    </w:r>
                  </w:p>
                </w:txbxContent>
              </v:textbox>
              <w10:wrap anchorx="page" anchory="page"/>
            </v:shape>
          </w:pict>
        </mc:Fallback>
      </mc:AlternateContent>
    </w:r>
    <w:r w:rsidR="00712838">
      <w:rPr>
        <w:rStyle w:val="PageNumber"/>
      </w:rPr>
      <w:fldChar w:fldCharType="begin"/>
    </w:r>
    <w:r w:rsidR="00712838">
      <w:rPr>
        <w:rStyle w:val="PageNumber"/>
      </w:rPr>
      <w:instrText xml:space="preserve">PAGE  </w:instrText>
    </w:r>
    <w:r w:rsidR="00712838">
      <w:rPr>
        <w:rStyle w:val="PageNumber"/>
      </w:rPr>
      <w:fldChar w:fldCharType="separate"/>
    </w:r>
    <w:r>
      <w:rPr>
        <w:rStyle w:val="PageNumber"/>
        <w:noProof/>
      </w:rPr>
      <w:t>2</w:t>
    </w:r>
    <w:r w:rsidR="00712838">
      <w:rPr>
        <w:rStyle w:val="PageNumber"/>
      </w:rPr>
      <w:fldChar w:fldCharType="end"/>
    </w:r>
  </w:p>
  <w:p w14:paraId="32695762" w14:textId="77777777" w:rsidR="00712838" w:rsidRDefault="007128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7337484"/>
      <w:docPartObj>
        <w:docPartGallery w:val="Page Numbers (Bottom of Page)"/>
        <w:docPartUnique/>
      </w:docPartObj>
    </w:sdtPr>
    <w:sdtContent>
      <w:sdt>
        <w:sdtPr>
          <w:id w:val="1326940407"/>
          <w:docPartObj>
            <w:docPartGallery w:val="Page Numbers (Top of Page)"/>
            <w:docPartUnique/>
          </w:docPartObj>
        </w:sdtPr>
        <w:sdtContent>
          <w:p w14:paraId="6776C284" w14:textId="61E8D8DA" w:rsidR="00CD089D" w:rsidRDefault="003314EB" w:rsidP="00186CEB">
            <w:pPr>
              <w:pStyle w:val="Footer"/>
            </w:pPr>
            <w:r w:rsidRPr="00A31ACB">
              <w:rPr>
                <w:i/>
                <w:iCs/>
              </w:rPr>
              <w:t>Inspector-General of Biosecurity Review Work Plan</w:t>
            </w:r>
            <w:r w:rsidR="00526BC3">
              <w:rPr>
                <w:i/>
                <w:iCs/>
              </w:rPr>
              <w:tab/>
            </w:r>
            <w:r w:rsidRPr="00023E00">
              <w:t xml:space="preserve">Page </w:t>
            </w:r>
            <w:r>
              <w:fldChar w:fldCharType="begin"/>
            </w:r>
            <w:r>
              <w:instrText xml:space="preserve"> </w:instrText>
            </w:r>
            <w:r w:rsidRPr="00023E00">
              <w:instrText xml:space="preserve">PAGE </w:instrText>
            </w:r>
            <w:r>
              <w:fldChar w:fldCharType="separate"/>
            </w:r>
            <w:r>
              <w:t>1</w:t>
            </w:r>
            <w:r>
              <w:fldChar w:fldCharType="end"/>
            </w:r>
            <w:r w:rsidRPr="00023E00">
              <w:t xml:space="preserve"> of </w:t>
            </w:r>
            <w:r w:rsidR="00526BC3">
              <w:t>7</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310885"/>
      <w:docPartObj>
        <w:docPartGallery w:val="Page Numbers (Bottom of Page)"/>
        <w:docPartUnique/>
      </w:docPartObj>
    </w:sdtPr>
    <w:sdtContent>
      <w:sdt>
        <w:sdtPr>
          <w:id w:val="-1769616900"/>
          <w:docPartObj>
            <w:docPartGallery w:val="Page Numbers (Top of Page)"/>
            <w:docPartUnique/>
          </w:docPartObj>
        </w:sdtPr>
        <w:sdtContent>
          <w:p w14:paraId="54045F0A" w14:textId="2083CCE2" w:rsidR="00707D05" w:rsidRDefault="00707D0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CFBB444" w14:textId="77777777" w:rsidR="00F75E4E" w:rsidRDefault="00F75E4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ADB8D" w14:textId="4BBC9FB3" w:rsidR="00750B9D" w:rsidRDefault="00750B9D">
    <w:pPr>
      <w:pStyle w:val="Footer"/>
      <w:jc w:val="right"/>
    </w:pPr>
  </w:p>
  <w:p w14:paraId="1FF5A650" w14:textId="77777777" w:rsidR="00750B9D" w:rsidRDefault="00750B9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39BBD" w14:textId="2A223073" w:rsidR="000F46B8" w:rsidRPr="00A31ACB" w:rsidRDefault="00A31ACB" w:rsidP="00186CEB">
    <w:pPr>
      <w:pStyle w:val="Footer"/>
    </w:pPr>
    <w:r w:rsidRPr="00A31ACB">
      <w:rPr>
        <w:i/>
        <w:iCs/>
      </w:rPr>
      <w:t>Inspector-General of Biosecurity Review Work Plan</w:t>
    </w:r>
    <w:r w:rsidR="00C54169">
      <w:tab/>
    </w:r>
    <w:r w:rsidR="00186CEB">
      <w:t xml:space="preserve"> </w:t>
    </w:r>
    <w:r w:rsidRPr="00023E00">
      <w:t xml:space="preserve">Page </w:t>
    </w:r>
    <w:r>
      <w:fldChar w:fldCharType="begin"/>
    </w:r>
    <w:r>
      <w:instrText xml:space="preserve"> </w:instrText>
    </w:r>
    <w:r w:rsidRPr="00023E00">
      <w:instrText xml:space="preserve">PAGE </w:instrText>
    </w:r>
    <w:r>
      <w:fldChar w:fldCharType="separate"/>
    </w:r>
    <w:r>
      <w:t>1</w:t>
    </w:r>
    <w:r>
      <w:fldChar w:fldCharType="end"/>
    </w:r>
    <w:r w:rsidRPr="00023E00">
      <w:t xml:space="preserve"> of</w:t>
    </w:r>
    <w:r w:rsidR="00202C54">
      <w:t xml:space="preserve"> </w:t>
    </w:r>
    <w:r w:rsidR="006A1BC8">
      <w:t>7</w:t>
    </w:r>
    <w:r w:rsidRPr="00023E00">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B7856" w14:textId="77777777" w:rsidR="00C25B22" w:rsidRDefault="00C25B22" w:rsidP="00712838">
      <w:pPr>
        <w:spacing w:after="0" w:line="240" w:lineRule="auto"/>
      </w:pPr>
      <w:r>
        <w:separator/>
      </w:r>
    </w:p>
  </w:footnote>
  <w:footnote w:type="continuationSeparator" w:id="0">
    <w:p w14:paraId="117B8ECA" w14:textId="77777777" w:rsidR="00C25B22" w:rsidRDefault="00C25B22" w:rsidP="007128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FD637" w14:textId="5F938F3C" w:rsidR="00712838" w:rsidRDefault="00005EEC">
    <w:pPr>
      <w:pStyle w:val="Header"/>
    </w:pPr>
    <w:r>
      <w:rPr>
        <w:noProof/>
        <w14:ligatures w14:val="standardContextual"/>
      </w:rPr>
      <mc:AlternateContent>
        <mc:Choice Requires="wps">
          <w:drawing>
            <wp:anchor distT="0" distB="0" distL="0" distR="0" simplePos="0" relativeHeight="251658242" behindDoc="0" locked="0" layoutInCell="1" allowOverlap="1" wp14:anchorId="237DEE6D" wp14:editId="31309FAB">
              <wp:simplePos x="635" y="635"/>
              <wp:positionH relativeFrom="page">
                <wp:align>center</wp:align>
              </wp:positionH>
              <wp:positionV relativeFrom="page">
                <wp:align>top</wp:align>
              </wp:positionV>
              <wp:extent cx="622300" cy="391160"/>
              <wp:effectExtent l="0" t="0" r="6350" b="8890"/>
              <wp:wrapNone/>
              <wp:docPr id="1945745720"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16F9ECC" w14:textId="77777777" w:rsidR="00005EEC" w:rsidRPr="00005EEC" w:rsidRDefault="00005EEC" w:rsidP="00005EEC">
                          <w:pPr>
                            <w:spacing w:after="0"/>
                            <w:rPr>
                              <w:rFonts w:ascii="Aptos" w:eastAsia="Aptos" w:hAnsi="Aptos" w:cs="Aptos"/>
                              <w:noProof/>
                              <w:color w:val="FF0000"/>
                              <w:sz w:val="24"/>
                              <w:szCs w:val="24"/>
                            </w:rPr>
                          </w:pPr>
                          <w:r w:rsidRPr="00005EEC">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7DEE6D" id="_x0000_t202" coordsize="21600,21600" o:spt="202" path="m,l,21600r21600,l21600,xe">
              <v:stroke joinstyle="miter"/>
              <v:path gradientshapeok="t" o:connecttype="rect"/>
            </v:shapetype>
            <v:shape id="Text Box 10" o:spid="_x0000_s1026" type="#_x0000_t202" alt="OFFICIAL" style="position:absolute;margin-left:0;margin-top:0;width:49pt;height:30.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216F9ECC" w14:textId="77777777" w:rsidR="00005EEC" w:rsidRPr="00005EEC" w:rsidRDefault="00005EEC" w:rsidP="00005EEC">
                    <w:pPr>
                      <w:spacing w:after="0"/>
                      <w:rPr>
                        <w:rFonts w:ascii="Aptos" w:eastAsia="Aptos" w:hAnsi="Aptos" w:cs="Aptos"/>
                        <w:noProof/>
                        <w:color w:val="FF0000"/>
                        <w:sz w:val="24"/>
                        <w:szCs w:val="24"/>
                      </w:rPr>
                    </w:pPr>
                    <w:r w:rsidRPr="00005EEC">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DCAFA" w14:textId="3AEAD7E6" w:rsidR="00712838" w:rsidRDefault="00005EEC" w:rsidP="001A3CDF">
    <w:pPr>
      <w:ind w:left="-284"/>
      <w:rPr>
        <w:b/>
        <w:smallCaps/>
        <w:spacing w:val="20"/>
        <w:sz w:val="20"/>
        <w:szCs w:val="20"/>
      </w:rPr>
    </w:pPr>
    <w:r>
      <w:rPr>
        <w:b/>
        <w:smallCaps/>
        <w:noProof/>
        <w:spacing w:val="20"/>
        <w:sz w:val="20"/>
        <w:szCs w:val="20"/>
        <w14:ligatures w14:val="standardContextual"/>
      </w:rPr>
      <mc:AlternateContent>
        <mc:Choice Requires="wps">
          <w:drawing>
            <wp:anchor distT="0" distB="0" distL="0" distR="0" simplePos="0" relativeHeight="251658243" behindDoc="0" locked="0" layoutInCell="1" allowOverlap="1" wp14:anchorId="316A3552" wp14:editId="528C483B">
              <wp:simplePos x="635" y="635"/>
              <wp:positionH relativeFrom="page">
                <wp:align>center</wp:align>
              </wp:positionH>
              <wp:positionV relativeFrom="page">
                <wp:align>top</wp:align>
              </wp:positionV>
              <wp:extent cx="622300" cy="391160"/>
              <wp:effectExtent l="0" t="0" r="6350" b="8890"/>
              <wp:wrapNone/>
              <wp:docPr id="252273024"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0768A42" w14:textId="77777777" w:rsidR="00005EEC" w:rsidRPr="00005EEC" w:rsidRDefault="00005EEC" w:rsidP="00005EEC">
                          <w:pPr>
                            <w:spacing w:after="0"/>
                            <w:rPr>
                              <w:rFonts w:ascii="Aptos" w:eastAsia="Aptos" w:hAnsi="Aptos" w:cs="Aptos"/>
                              <w:noProof/>
                              <w:color w:val="FF0000"/>
                              <w:sz w:val="24"/>
                              <w:szCs w:val="24"/>
                            </w:rPr>
                          </w:pPr>
                          <w:r w:rsidRPr="00005EEC">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6A3552" id="_x0000_t202" coordsize="21600,21600" o:spt="202" path="m,l,21600r21600,l21600,xe">
              <v:stroke joinstyle="miter"/>
              <v:path gradientshapeok="t" o:connecttype="rect"/>
            </v:shapetype>
            <v:shape id="Text Box 11" o:spid="_x0000_s1027" type="#_x0000_t202" alt="OFFICIAL" style="position:absolute;left:0;text-align:left;margin-left:0;margin-top:0;width:49pt;height:30.8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70768A42" w14:textId="77777777" w:rsidR="00005EEC" w:rsidRPr="00005EEC" w:rsidRDefault="00005EEC" w:rsidP="00005EEC">
                    <w:pPr>
                      <w:spacing w:after="0"/>
                      <w:rPr>
                        <w:rFonts w:ascii="Aptos" w:eastAsia="Aptos" w:hAnsi="Aptos" w:cs="Aptos"/>
                        <w:noProof/>
                        <w:color w:val="FF0000"/>
                        <w:sz w:val="24"/>
                        <w:szCs w:val="24"/>
                      </w:rPr>
                    </w:pPr>
                    <w:r w:rsidRPr="00005EEC">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5B9D0" w14:textId="5523F5A5" w:rsidR="00712838" w:rsidRDefault="00005EEC">
    <w:pPr>
      <w:pStyle w:val="Header"/>
    </w:pPr>
    <w:r>
      <w:rPr>
        <w:noProof/>
        <w14:ligatures w14:val="standardContextual"/>
      </w:rPr>
      <mc:AlternateContent>
        <mc:Choice Requires="wps">
          <w:drawing>
            <wp:anchor distT="0" distB="0" distL="0" distR="0" simplePos="0" relativeHeight="251658240" behindDoc="0" locked="0" layoutInCell="1" allowOverlap="1" wp14:anchorId="6BCD1BE7" wp14:editId="36B4700B">
              <wp:simplePos x="635" y="635"/>
              <wp:positionH relativeFrom="page">
                <wp:align>center</wp:align>
              </wp:positionH>
              <wp:positionV relativeFrom="page">
                <wp:align>top</wp:align>
              </wp:positionV>
              <wp:extent cx="622300" cy="391160"/>
              <wp:effectExtent l="0" t="0" r="6350" b="8890"/>
              <wp:wrapNone/>
              <wp:docPr id="622168776"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FE6452B" w14:textId="77777777" w:rsidR="00005EEC" w:rsidRPr="00005EEC" w:rsidRDefault="00005EEC" w:rsidP="00005EEC">
                          <w:pPr>
                            <w:spacing w:after="0"/>
                            <w:rPr>
                              <w:rFonts w:ascii="Aptos" w:eastAsia="Aptos" w:hAnsi="Aptos" w:cs="Aptos"/>
                              <w:noProof/>
                              <w:color w:val="FF0000"/>
                              <w:sz w:val="24"/>
                              <w:szCs w:val="24"/>
                            </w:rPr>
                          </w:pPr>
                          <w:r w:rsidRPr="00005EEC">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CD1BE7" id="_x0000_t202" coordsize="21600,21600" o:spt="202" path="m,l,21600r21600,l21600,xe">
              <v:stroke joinstyle="miter"/>
              <v:path gradientshapeok="t" o:connecttype="rect"/>
            </v:shapetype>
            <v:shape id="Text Box 9" o:spid="_x0000_s1029"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BTaDA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" filled="f" stroked="f">
              <v:textbox style="mso-fit-shape-to-text:t" inset="0,15pt,0,0">
                <w:txbxContent>
                  <w:p w14:paraId="6FE6452B" w14:textId="77777777" w:rsidR="00005EEC" w:rsidRPr="00005EEC" w:rsidRDefault="00005EEC" w:rsidP="00005EEC">
                    <w:pPr>
                      <w:spacing w:after="0"/>
                      <w:rPr>
                        <w:rFonts w:ascii="Aptos" w:eastAsia="Aptos" w:hAnsi="Aptos" w:cs="Aptos"/>
                        <w:noProof/>
                        <w:color w:val="FF0000"/>
                        <w:sz w:val="24"/>
                        <w:szCs w:val="24"/>
                      </w:rPr>
                    </w:pPr>
                    <w:r w:rsidRPr="00005EEC">
                      <w:rPr>
                        <w:rFonts w:ascii="Aptos" w:eastAsia="Aptos" w:hAnsi="Aptos" w:cs="Aptos"/>
                        <w:noProof/>
                        <w:color w:val="FF0000"/>
                        <w:sz w:val="24"/>
                        <w:szCs w:val="24"/>
                      </w:rPr>
                      <w:t>OFFICIAL</w:t>
                    </w:r>
                  </w:p>
                </w:txbxContent>
              </v:textbox>
              <w10:wrap anchorx="page" anchory="page"/>
            </v:shape>
          </w:pict>
        </mc:Fallback>
      </mc:AlternateContent>
    </w:r>
    <w:r w:rsidR="00186CEB">
      <w:rPr>
        <w:noProof/>
      </w:rPr>
      <w:drawing>
        <wp:inline distT="0" distB="0" distL="0" distR="0" wp14:anchorId="78147613" wp14:editId="44029C95">
          <wp:extent cx="2783758" cy="571500"/>
          <wp:effectExtent l="0" t="0" r="0" b="0"/>
          <wp:docPr id="975991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4288" cy="573662"/>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66770" w14:textId="0D143481" w:rsidR="00691BCE" w:rsidRDefault="00000000">
    <w:pPr>
      <w:pStyle w:val="Header"/>
    </w:pPr>
    <w:r>
      <w:rPr>
        <w:noProof/>
      </w:rPr>
      <w:pict w14:anchorId="5BB77C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397.7pt;height:238.6pt;rotation:315;z-index:-251646971;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691BCE">
      <w:rPr>
        <w:noProof/>
        <w14:ligatures w14:val="standardContextual"/>
      </w:rPr>
      <mc:AlternateContent>
        <mc:Choice Requires="wps">
          <w:drawing>
            <wp:anchor distT="0" distB="0" distL="0" distR="0" simplePos="0" relativeHeight="251668485" behindDoc="0" locked="0" layoutInCell="1" allowOverlap="1" wp14:anchorId="2F7B0057" wp14:editId="1CC8DC7B">
              <wp:simplePos x="635" y="635"/>
              <wp:positionH relativeFrom="page">
                <wp:align>center</wp:align>
              </wp:positionH>
              <wp:positionV relativeFrom="page">
                <wp:align>top</wp:align>
              </wp:positionV>
              <wp:extent cx="622300" cy="391160"/>
              <wp:effectExtent l="0" t="0" r="6350" b="8890"/>
              <wp:wrapNone/>
              <wp:docPr id="758517889"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942735D" w14:textId="77777777" w:rsidR="00691BCE" w:rsidRPr="00005EEC" w:rsidRDefault="00691BCE" w:rsidP="00005EEC">
                          <w:pPr>
                            <w:spacing w:after="0"/>
                            <w:rPr>
                              <w:rFonts w:ascii="Aptos" w:eastAsia="Aptos" w:hAnsi="Aptos" w:cs="Aptos"/>
                              <w:noProof/>
                              <w:color w:val="FF0000"/>
                              <w:sz w:val="24"/>
                              <w:szCs w:val="24"/>
                            </w:rPr>
                          </w:pPr>
                          <w:r w:rsidRPr="00005EEC">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7B0057" id="_x0000_t202" coordsize="21600,21600" o:spt="202" path="m,l,21600r21600,l21600,xe">
              <v:stroke joinstyle="miter"/>
              <v:path gradientshapeok="t" o:connecttype="rect"/>
            </v:shapetype>
            <v:shape id="_x0000_s1030" type="#_x0000_t202" alt="OFFICIAL" style="position:absolute;margin-left:0;margin-top:0;width:49pt;height:30.8pt;z-index:25166848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textbox style="mso-fit-shape-to-text:t" inset="0,15pt,0,0">
                <w:txbxContent>
                  <w:p w14:paraId="2942735D" w14:textId="77777777" w:rsidR="00691BCE" w:rsidRPr="00005EEC" w:rsidRDefault="00691BCE" w:rsidP="00005EEC">
                    <w:pPr>
                      <w:spacing w:after="0"/>
                      <w:rPr>
                        <w:rFonts w:ascii="Aptos" w:eastAsia="Aptos" w:hAnsi="Aptos" w:cs="Aptos"/>
                        <w:noProof/>
                        <w:color w:val="FF0000"/>
                        <w:sz w:val="24"/>
                        <w:szCs w:val="24"/>
                      </w:rPr>
                    </w:pPr>
                    <w:r w:rsidRPr="00005EEC">
                      <w:rPr>
                        <w:rFonts w:ascii="Aptos" w:eastAsia="Aptos" w:hAnsi="Aptos" w:cs="Aptos"/>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BDA4F" w14:textId="5B2EFCAC" w:rsidR="00691BCE" w:rsidRDefault="00000000" w:rsidP="001A3CDF">
    <w:pPr>
      <w:ind w:left="-284"/>
      <w:rPr>
        <w:b/>
        <w:smallCaps/>
        <w:spacing w:val="20"/>
        <w:sz w:val="20"/>
        <w:szCs w:val="20"/>
      </w:rPr>
    </w:pPr>
    <w:r>
      <w:rPr>
        <w:noProof/>
      </w:rPr>
      <w:pict w14:anchorId="0E476B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1" type="#_x0000_t136" style="position:absolute;left:0;text-align:left;margin-left:0;margin-top:0;width:397.7pt;height:238.6pt;rotation:315;z-index:-251641851;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691BCE">
      <w:rPr>
        <w:b/>
        <w:smallCaps/>
        <w:noProof/>
        <w:spacing w:val="20"/>
        <w:sz w:val="20"/>
        <w:szCs w:val="20"/>
        <w14:ligatures w14:val="standardContextual"/>
      </w:rPr>
      <mc:AlternateContent>
        <mc:Choice Requires="wps">
          <w:drawing>
            <wp:anchor distT="0" distB="0" distL="0" distR="0" simplePos="0" relativeHeight="251673605" behindDoc="0" locked="0" layoutInCell="1" allowOverlap="1" wp14:anchorId="05E2D74E" wp14:editId="6A6A6D34">
              <wp:simplePos x="635" y="635"/>
              <wp:positionH relativeFrom="page">
                <wp:align>center</wp:align>
              </wp:positionH>
              <wp:positionV relativeFrom="page">
                <wp:align>top</wp:align>
              </wp:positionV>
              <wp:extent cx="622300" cy="391160"/>
              <wp:effectExtent l="0" t="0" r="6350" b="8890"/>
              <wp:wrapNone/>
              <wp:docPr id="961991627"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4FA234F" w14:textId="77777777" w:rsidR="00691BCE" w:rsidRPr="00005EEC" w:rsidRDefault="00691BCE" w:rsidP="00005EEC">
                          <w:pPr>
                            <w:spacing w:after="0"/>
                            <w:rPr>
                              <w:rFonts w:ascii="Aptos" w:eastAsia="Aptos" w:hAnsi="Aptos" w:cs="Aptos"/>
                              <w:noProof/>
                              <w:color w:val="FF0000"/>
                              <w:sz w:val="24"/>
                              <w:szCs w:val="24"/>
                            </w:rPr>
                          </w:pPr>
                          <w:r w:rsidRPr="00005EEC">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E2D74E" id="_x0000_t202" coordsize="21600,21600" o:spt="202" path="m,l,21600r21600,l21600,xe">
              <v:stroke joinstyle="miter"/>
              <v:path gradientshapeok="t" o:connecttype="rect"/>
            </v:shapetype>
            <v:shape id="_x0000_s1031" type="#_x0000_t202" alt="OFFICIAL" style="position:absolute;left:0;text-align:left;margin-left:0;margin-top:0;width:49pt;height:30.8pt;z-index:25167360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An97tXDQIAABwEAAAO&#10;AAAAAAAAAAAAAAAAAC4CAABkcnMvZTJvRG9jLnhtbFBLAQItABQABgAIAAAAIQBhokho2AAAAAMB&#10;AAAPAAAAAAAAAAAAAAAAAGcEAABkcnMvZG93bnJldi54bWxQSwUGAAAAAAQABADzAAAAbAUAAAAA&#10;" filled="f" stroked="f">
              <v:textbox style="mso-fit-shape-to-text:t" inset="0,15pt,0,0">
                <w:txbxContent>
                  <w:p w14:paraId="64FA234F" w14:textId="77777777" w:rsidR="00691BCE" w:rsidRPr="00005EEC" w:rsidRDefault="00691BCE" w:rsidP="00005EEC">
                    <w:pPr>
                      <w:spacing w:after="0"/>
                      <w:rPr>
                        <w:rFonts w:ascii="Aptos" w:eastAsia="Aptos" w:hAnsi="Aptos" w:cs="Aptos"/>
                        <w:noProof/>
                        <w:color w:val="FF0000"/>
                        <w:sz w:val="24"/>
                        <w:szCs w:val="24"/>
                      </w:rPr>
                    </w:pPr>
                    <w:r w:rsidRPr="00005EEC">
                      <w:rPr>
                        <w:rFonts w:ascii="Aptos" w:eastAsia="Aptos" w:hAnsi="Aptos" w:cs="Aptos"/>
                        <w:noProof/>
                        <w:color w:val="FF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D0DBD" w14:textId="5E6969FF" w:rsidR="00D867DB" w:rsidRDefault="00186CEB">
    <w:pPr>
      <w:pStyle w:val="Header"/>
    </w:pPr>
    <w:r>
      <w:rPr>
        <w:noProof/>
      </w:rPr>
      <w:drawing>
        <wp:inline distT="0" distB="0" distL="0" distR="0" wp14:anchorId="5474AC23" wp14:editId="1AFC8F3D">
          <wp:extent cx="2783758" cy="571500"/>
          <wp:effectExtent l="0" t="0" r="0" b="0"/>
          <wp:docPr id="683062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4288" cy="573662"/>
                  </a:xfrm>
                  <a:prstGeom prst="rect">
                    <a:avLst/>
                  </a:prstGeom>
                  <a:noFill/>
                  <a:ln>
                    <a:noFill/>
                  </a:ln>
                </pic:spPr>
              </pic:pic>
            </a:graphicData>
          </a:graphic>
        </wp:inline>
      </w:drawing>
    </w:r>
    <w:r w:rsidR="00D867DB">
      <w:rPr>
        <w:noProof/>
        <w14:ligatures w14:val="standardContextual"/>
      </w:rPr>
      <mc:AlternateContent>
        <mc:Choice Requires="wps">
          <w:drawing>
            <wp:anchor distT="0" distB="0" distL="0" distR="0" simplePos="0" relativeHeight="251658245" behindDoc="0" locked="0" layoutInCell="1" allowOverlap="1" wp14:anchorId="7FA4BA90" wp14:editId="6D961B46">
              <wp:simplePos x="635" y="635"/>
              <wp:positionH relativeFrom="page">
                <wp:align>center</wp:align>
              </wp:positionH>
              <wp:positionV relativeFrom="page">
                <wp:align>top</wp:align>
              </wp:positionV>
              <wp:extent cx="622300" cy="391160"/>
              <wp:effectExtent l="0" t="0" r="6350" b="8890"/>
              <wp:wrapNone/>
              <wp:docPr id="1095126500"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3F5A966" w14:textId="77777777" w:rsidR="00D867DB" w:rsidRPr="00005EEC" w:rsidRDefault="00D867DB" w:rsidP="00005EEC">
                          <w:pPr>
                            <w:spacing w:after="0"/>
                            <w:rPr>
                              <w:rFonts w:ascii="Aptos" w:eastAsia="Aptos" w:hAnsi="Aptos" w:cs="Aptos"/>
                              <w:noProof/>
                              <w:color w:val="FF0000"/>
                              <w:sz w:val="24"/>
                              <w:szCs w:val="24"/>
                            </w:rPr>
                          </w:pPr>
                          <w:r w:rsidRPr="00005EEC">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A4BA90" id="_x0000_t202" coordsize="21600,21600" o:spt="202" path="m,l,21600r21600,l21600,xe">
              <v:stroke joinstyle="miter"/>
              <v:path gradientshapeok="t" o:connecttype="rect"/>
            </v:shapetype>
            <v:shape id="_x0000_s1032" type="#_x0000_t202" alt="OFFICIAL" style="position:absolute;margin-left:0;margin-top:0;width:49pt;height:30.8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mwRDA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" filled="f" stroked="f">
              <v:textbox style="mso-fit-shape-to-text:t" inset="0,15pt,0,0">
                <w:txbxContent>
                  <w:p w14:paraId="63F5A966" w14:textId="77777777" w:rsidR="00D867DB" w:rsidRPr="00005EEC" w:rsidRDefault="00D867DB" w:rsidP="00005EEC">
                    <w:pPr>
                      <w:spacing w:after="0"/>
                      <w:rPr>
                        <w:rFonts w:ascii="Aptos" w:eastAsia="Aptos" w:hAnsi="Aptos" w:cs="Aptos"/>
                        <w:noProof/>
                        <w:color w:val="FF0000"/>
                        <w:sz w:val="24"/>
                        <w:szCs w:val="24"/>
                      </w:rPr>
                    </w:pPr>
                    <w:r w:rsidRPr="00005EEC">
                      <w:rPr>
                        <w:rFonts w:ascii="Aptos" w:eastAsia="Aptos" w:hAnsi="Aptos" w:cs="Aptos"/>
                        <w:noProof/>
                        <w:color w:val="FF0000"/>
                        <w:sz w:val="24"/>
                        <w:szCs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B2925" w14:textId="0207845A" w:rsidR="00691BCE" w:rsidRDefault="00000000">
    <w:pPr>
      <w:pStyle w:val="Header"/>
    </w:pPr>
    <w:r>
      <w:rPr>
        <w:noProof/>
      </w:rPr>
      <w:pict w14:anchorId="32F1B7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5" type="#_x0000_t136" style="position:absolute;margin-left:0;margin-top:0;width:397.7pt;height:238.6pt;rotation:315;z-index:-25163365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Pr>
        <w:noProof/>
      </w:rPr>
      <w:pict w14:anchorId="7E1C03AC">
        <v:shape id="_x0000_s1034" type="#_x0000_t136" style="position:absolute;margin-left:0;margin-top:0;width:397.7pt;height:238.6pt;rotation:315;z-index:-251634683;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691BCE">
      <w:rPr>
        <w:noProof/>
        <w14:ligatures w14:val="standardContextual"/>
      </w:rPr>
      <mc:AlternateContent>
        <mc:Choice Requires="wps">
          <w:drawing>
            <wp:anchor distT="0" distB="0" distL="0" distR="0" simplePos="0" relativeHeight="251680773" behindDoc="0" locked="0" layoutInCell="1" allowOverlap="1" wp14:anchorId="5AB62929" wp14:editId="1955F6FE">
              <wp:simplePos x="635" y="635"/>
              <wp:positionH relativeFrom="page">
                <wp:align>center</wp:align>
              </wp:positionH>
              <wp:positionV relativeFrom="page">
                <wp:align>top</wp:align>
              </wp:positionV>
              <wp:extent cx="622300" cy="391160"/>
              <wp:effectExtent l="0" t="0" r="6350" b="8890"/>
              <wp:wrapNone/>
              <wp:docPr id="1006721576"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3C5E110" w14:textId="77777777" w:rsidR="00691BCE" w:rsidRPr="00005EEC" w:rsidRDefault="00691BCE" w:rsidP="00005EEC">
                          <w:pPr>
                            <w:spacing w:after="0"/>
                            <w:rPr>
                              <w:rFonts w:ascii="Aptos" w:eastAsia="Aptos" w:hAnsi="Aptos" w:cs="Aptos"/>
                              <w:noProof/>
                              <w:color w:val="FF0000"/>
                              <w:sz w:val="24"/>
                              <w:szCs w:val="24"/>
                            </w:rPr>
                          </w:pPr>
                          <w:r w:rsidRPr="00005EEC">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B62929" id="_x0000_t202" coordsize="21600,21600" o:spt="202" path="m,l,21600r21600,l21600,xe">
              <v:stroke joinstyle="miter"/>
              <v:path gradientshapeok="t" o:connecttype="rect"/>
            </v:shapetype>
            <v:shape id="_x0000_s1033" type="#_x0000_t202" alt="OFFICIAL" style="position:absolute;margin-left:0;margin-top:0;width:49pt;height:30.8pt;z-index:25168077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d4sDQIAABwEAAAOAAAAZHJzL2Uyb0RvYy54bWysU01v2zAMvQ/YfxB0X2ynWLY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mmcfgv1kZbycOI7OLlqqfVaBHwWngimaUm0&#10;+ESH7qCvOJwtzhrwP/7mj/mEO0U560kwFbekaM66b5b4iNpKRnGbf4x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D9id4sDQIAABwEAAAO&#10;AAAAAAAAAAAAAAAAAC4CAABkcnMvZTJvRG9jLnhtbFBLAQItABQABgAIAAAAIQBhokho2AAAAAMB&#10;AAAPAAAAAAAAAAAAAAAAAGcEAABkcnMvZG93bnJldi54bWxQSwUGAAAAAAQABADzAAAAbAUAAAAA&#10;" filled="f" stroked="f">
              <v:textbox style="mso-fit-shape-to-text:t" inset="0,15pt,0,0">
                <w:txbxContent>
                  <w:p w14:paraId="13C5E110" w14:textId="77777777" w:rsidR="00691BCE" w:rsidRPr="00005EEC" w:rsidRDefault="00691BCE" w:rsidP="00005EEC">
                    <w:pPr>
                      <w:spacing w:after="0"/>
                      <w:rPr>
                        <w:rFonts w:ascii="Aptos" w:eastAsia="Aptos" w:hAnsi="Aptos" w:cs="Aptos"/>
                        <w:noProof/>
                        <w:color w:val="FF0000"/>
                        <w:sz w:val="24"/>
                        <w:szCs w:val="24"/>
                      </w:rPr>
                    </w:pPr>
                    <w:r w:rsidRPr="00005EEC">
                      <w:rPr>
                        <w:rFonts w:ascii="Aptos" w:eastAsia="Aptos" w:hAnsi="Aptos" w:cs="Aptos"/>
                        <w:noProof/>
                        <w:color w:val="FF0000"/>
                        <w:sz w:val="24"/>
                        <w:szCs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95062" w14:textId="2B4EA9F5" w:rsidR="00691BCE" w:rsidRDefault="00691BCE" w:rsidP="001A3CDF">
    <w:pPr>
      <w:ind w:left="-284"/>
      <w:rPr>
        <w:b/>
        <w:smallCaps/>
        <w:spacing w:val="20"/>
        <w:sz w:val="20"/>
        <w:szCs w:val="20"/>
      </w:rPr>
    </w:pPr>
    <w:r>
      <w:rPr>
        <w:b/>
        <w:smallCaps/>
        <w:noProof/>
        <w:spacing w:val="20"/>
        <w:sz w:val="20"/>
        <w:szCs w:val="20"/>
        <w14:ligatures w14:val="standardContextual"/>
      </w:rPr>
      <mc:AlternateContent>
        <mc:Choice Requires="wps">
          <w:drawing>
            <wp:anchor distT="0" distB="0" distL="0" distR="0" simplePos="0" relativeHeight="251686917" behindDoc="0" locked="0" layoutInCell="1" allowOverlap="1" wp14:anchorId="6F2D862E" wp14:editId="408196F6">
              <wp:simplePos x="635" y="635"/>
              <wp:positionH relativeFrom="page">
                <wp:align>center</wp:align>
              </wp:positionH>
              <wp:positionV relativeFrom="page">
                <wp:align>top</wp:align>
              </wp:positionV>
              <wp:extent cx="622300" cy="391160"/>
              <wp:effectExtent l="0" t="0" r="6350" b="8890"/>
              <wp:wrapNone/>
              <wp:docPr id="1999291512"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545E356" w14:textId="77777777" w:rsidR="00691BCE" w:rsidRPr="00005EEC" w:rsidRDefault="00691BCE" w:rsidP="00005EEC">
                          <w:pPr>
                            <w:spacing w:after="0"/>
                            <w:rPr>
                              <w:rFonts w:ascii="Aptos" w:eastAsia="Aptos" w:hAnsi="Aptos" w:cs="Aptos"/>
                              <w:noProof/>
                              <w:color w:val="FF0000"/>
                              <w:sz w:val="24"/>
                              <w:szCs w:val="24"/>
                            </w:rPr>
                          </w:pPr>
                          <w:r w:rsidRPr="00005EEC">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2D862E" id="_x0000_t202" coordsize="21600,21600" o:spt="202" path="m,l,21600r21600,l21600,xe">
              <v:stroke joinstyle="miter"/>
              <v:path gradientshapeok="t" o:connecttype="rect"/>
            </v:shapetype>
            <v:shape id="_x0000_s1034" type="#_x0000_t202" alt="OFFICIAL" style="position:absolute;left:0;text-align:left;margin-left:0;margin-top:0;width:49pt;height:30.8pt;z-index:25168691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DXSCeqDQIAABwEAAAO&#10;AAAAAAAAAAAAAAAAAC4CAABkcnMvZTJvRG9jLnhtbFBLAQItABQABgAIAAAAIQBhokho2AAAAAMB&#10;AAAPAAAAAAAAAAAAAAAAAGcEAABkcnMvZG93bnJldi54bWxQSwUGAAAAAAQABADzAAAAbAUAAAAA&#10;" filled="f" stroked="f">
              <v:textbox style="mso-fit-shape-to-text:t" inset="0,15pt,0,0">
                <w:txbxContent>
                  <w:p w14:paraId="4545E356" w14:textId="77777777" w:rsidR="00691BCE" w:rsidRPr="00005EEC" w:rsidRDefault="00691BCE" w:rsidP="00005EEC">
                    <w:pPr>
                      <w:spacing w:after="0"/>
                      <w:rPr>
                        <w:rFonts w:ascii="Aptos" w:eastAsia="Aptos" w:hAnsi="Aptos" w:cs="Aptos"/>
                        <w:noProof/>
                        <w:color w:val="FF0000"/>
                        <w:sz w:val="24"/>
                        <w:szCs w:val="24"/>
                      </w:rPr>
                    </w:pPr>
                    <w:r w:rsidRPr="00005EEC">
                      <w:rPr>
                        <w:rFonts w:ascii="Aptos" w:eastAsia="Aptos" w:hAnsi="Aptos" w:cs="Aptos"/>
                        <w:noProof/>
                        <w:color w:val="FF0000"/>
                        <w:sz w:val="24"/>
                        <w:szCs w:val="24"/>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9E448" w14:textId="34A03B16" w:rsidR="00D867DB" w:rsidRDefault="00D867DB" w:rsidP="00D867DB">
    <w:pPr>
      <w:pStyle w:val="Header"/>
      <w:tabs>
        <w:tab w:val="clear" w:pos="8306"/>
        <w:tab w:val="left" w:pos="7568"/>
      </w:tabs>
    </w:pPr>
    <w:r>
      <w:rPr>
        <w:noProof/>
        <w14:ligatures w14:val="standardContextual"/>
      </w:rPr>
      <mc:AlternateContent>
        <mc:Choice Requires="wps">
          <w:drawing>
            <wp:anchor distT="0" distB="0" distL="0" distR="0" simplePos="0" relativeHeight="251658241" behindDoc="0" locked="0" layoutInCell="1" allowOverlap="1" wp14:anchorId="3F3790DF" wp14:editId="51BD985F">
              <wp:simplePos x="635" y="635"/>
              <wp:positionH relativeFrom="page">
                <wp:align>center</wp:align>
              </wp:positionH>
              <wp:positionV relativeFrom="page">
                <wp:align>top</wp:align>
              </wp:positionV>
              <wp:extent cx="622300" cy="391160"/>
              <wp:effectExtent l="0" t="0" r="6350" b="8890"/>
              <wp:wrapNone/>
              <wp:docPr id="1389618025"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2AC4C16" w14:textId="77777777" w:rsidR="00D867DB" w:rsidRPr="00005EEC" w:rsidRDefault="00D867DB" w:rsidP="00005EEC">
                          <w:pPr>
                            <w:spacing w:after="0"/>
                            <w:rPr>
                              <w:rFonts w:ascii="Aptos" w:eastAsia="Aptos" w:hAnsi="Aptos" w:cs="Aptos"/>
                              <w:noProof/>
                              <w:color w:val="FF0000"/>
                              <w:sz w:val="24"/>
                              <w:szCs w:val="24"/>
                            </w:rPr>
                          </w:pPr>
                          <w:r w:rsidRPr="00005EEC">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3790DF" id="_x0000_t202" coordsize="21600,21600" o:spt="202" path="m,l,21600r21600,l21600,xe">
              <v:stroke joinstyle="miter"/>
              <v:path gradientshapeok="t" o:connecttype="rect"/>
            </v:shapetype>
            <v:shape id="_x0000_s1035" type="#_x0000_t202" alt="OFFICIAL" style="position:absolute;margin-left:0;margin-top:0;width:49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5WXDQ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X/Hacfgv1kZbycOI7OLlqqfVaBHwWngimaUm0&#10;+ESHNtBXHM4WZw34n3/zx3zCnaKc9SSYiltSNGfmuyU+oraSUdzmnyMYfnRvR8Puu3sgGRb0IpxM&#10;ZsxDM5raQ/dKcl7GRhQSVlK7iuNo3uNJufQcpFouUxLJyAlc242TsXSEK2L5MrwK786AIzH1CKOa&#10;RPkO91NuvBncco+EfiIlQnsC8ow4STBxdX4uUeNv/1PW9VEvfgE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C695WXDQIAABwEAAAO&#10;AAAAAAAAAAAAAAAAAC4CAABkcnMvZTJvRG9jLnhtbFBLAQItABQABgAIAAAAIQBhokho2AAAAAMB&#10;AAAPAAAAAAAAAAAAAAAAAGcEAABkcnMvZG93bnJldi54bWxQSwUGAAAAAAQABADzAAAAbAUAAAAA&#10;" filled="f" stroked="f">
              <v:textbox style="mso-fit-shape-to-text:t" inset="0,15pt,0,0">
                <w:txbxContent>
                  <w:p w14:paraId="12AC4C16" w14:textId="77777777" w:rsidR="00D867DB" w:rsidRPr="00005EEC" w:rsidRDefault="00D867DB" w:rsidP="00005EEC">
                    <w:pPr>
                      <w:spacing w:after="0"/>
                      <w:rPr>
                        <w:rFonts w:ascii="Aptos" w:eastAsia="Aptos" w:hAnsi="Aptos" w:cs="Aptos"/>
                        <w:noProof/>
                        <w:color w:val="FF0000"/>
                        <w:sz w:val="24"/>
                        <w:szCs w:val="24"/>
                      </w:rPr>
                    </w:pPr>
                    <w:r w:rsidRPr="00005EEC">
                      <w:rPr>
                        <w:rFonts w:ascii="Aptos" w:eastAsia="Aptos" w:hAnsi="Aptos" w:cs="Aptos"/>
                        <w:noProof/>
                        <w:color w:val="FF0000"/>
                        <w:sz w:val="24"/>
                        <w:szCs w:val="24"/>
                      </w:rPr>
                      <w:t>OFFICIAL</w:t>
                    </w:r>
                  </w:p>
                </w:txbxContent>
              </v:textbox>
              <w10:wrap anchorx="page" anchory="page"/>
            </v:shape>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ADE905E"/>
    <w:lvl w:ilvl="0">
      <w:start w:val="1"/>
      <w:numFmt w:val="bullet"/>
      <w:pStyle w:val="ListBullet2"/>
      <w:lvlText w:val="o"/>
      <w:lvlJc w:val="left"/>
      <w:pPr>
        <w:ind w:left="643" w:hanging="360"/>
      </w:pPr>
      <w:rPr>
        <w:rFonts w:ascii="Courier New" w:hAnsi="Courier New" w:cs="Courier New" w:hint="default"/>
      </w:rPr>
    </w:lvl>
  </w:abstractNum>
  <w:abstractNum w:abstractNumId="1" w15:restartNumberingAfterBreak="0">
    <w:nsid w:val="FFFFFF88"/>
    <w:multiLevelType w:val="singleLevel"/>
    <w:tmpl w:val="ECBEBFBC"/>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9F46AF0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FE024FD"/>
    <w:multiLevelType w:val="hybridMultilevel"/>
    <w:tmpl w:val="4E52FEA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C8B7E08"/>
    <w:multiLevelType w:val="multilevel"/>
    <w:tmpl w:val="A30EE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9F7C75"/>
    <w:multiLevelType w:val="hybridMultilevel"/>
    <w:tmpl w:val="30F6A7DC"/>
    <w:lvl w:ilvl="0" w:tplc="1BCA74A8">
      <w:start w:val="1"/>
      <w:numFmt w:val="bullet"/>
      <w:pStyle w:val="bulletlevel1"/>
      <w:lvlText w:val=""/>
      <w:lvlJc w:val="left"/>
      <w:pPr>
        <w:ind w:left="720" w:hanging="360"/>
      </w:pPr>
      <w:rPr>
        <w:rFonts w:ascii="Symbol" w:hAnsi="Symbol" w:hint="default"/>
        <w:b w:val="0"/>
        <w:i w:val="0"/>
        <w:color w:val="auto"/>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2CC7942"/>
    <w:multiLevelType w:val="hybridMultilevel"/>
    <w:tmpl w:val="49EC4A6A"/>
    <w:lvl w:ilvl="0" w:tplc="735AD258">
      <w:start w:val="1"/>
      <w:numFmt w:val="decimal"/>
      <w:pStyle w:val="Heading9"/>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78BB7C8B"/>
    <w:multiLevelType w:val="hybridMultilevel"/>
    <w:tmpl w:val="1C880406"/>
    <w:lvl w:ilvl="0" w:tplc="9BA20EA4">
      <w:start w:val="1"/>
      <w:numFmt w:val="bullet"/>
      <w:pStyle w:val="bulletlevel2"/>
      <w:lvlText w:val="o"/>
      <w:lvlJc w:val="left"/>
      <w:pPr>
        <w:ind w:left="1146"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B3910EA"/>
    <w:multiLevelType w:val="hybridMultilevel"/>
    <w:tmpl w:val="4536BEF2"/>
    <w:lvl w:ilvl="0" w:tplc="3A9CFCC2">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55431038">
    <w:abstractNumId w:val="2"/>
  </w:num>
  <w:num w:numId="2" w16cid:durableId="1274046571">
    <w:abstractNumId w:val="2"/>
  </w:num>
  <w:num w:numId="3" w16cid:durableId="1145465859">
    <w:abstractNumId w:val="0"/>
  </w:num>
  <w:num w:numId="4" w16cid:durableId="205221113">
    <w:abstractNumId w:val="0"/>
  </w:num>
  <w:num w:numId="5" w16cid:durableId="725033822">
    <w:abstractNumId w:val="5"/>
  </w:num>
  <w:num w:numId="6" w16cid:durableId="33968925">
    <w:abstractNumId w:val="7"/>
  </w:num>
  <w:num w:numId="7" w16cid:durableId="715474661">
    <w:abstractNumId w:val="3"/>
  </w:num>
  <w:num w:numId="8" w16cid:durableId="1224294190">
    <w:abstractNumId w:val="1"/>
  </w:num>
  <w:num w:numId="9" w16cid:durableId="190265032">
    <w:abstractNumId w:val="6"/>
  </w:num>
  <w:num w:numId="10" w16cid:durableId="1847792794">
    <w:abstractNumId w:val="8"/>
  </w:num>
  <w:num w:numId="11" w16cid:durableId="10617568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BE2"/>
    <w:rsid w:val="00001C18"/>
    <w:rsid w:val="00005C4A"/>
    <w:rsid w:val="00005EEC"/>
    <w:rsid w:val="000110CD"/>
    <w:rsid w:val="00014E35"/>
    <w:rsid w:val="00022878"/>
    <w:rsid w:val="00023E00"/>
    <w:rsid w:val="000307FA"/>
    <w:rsid w:val="00033D8D"/>
    <w:rsid w:val="00036C12"/>
    <w:rsid w:val="000426CB"/>
    <w:rsid w:val="00045ACE"/>
    <w:rsid w:val="00050D38"/>
    <w:rsid w:val="00051CFA"/>
    <w:rsid w:val="00053047"/>
    <w:rsid w:val="000534A8"/>
    <w:rsid w:val="00056623"/>
    <w:rsid w:val="00056A0D"/>
    <w:rsid w:val="00056F47"/>
    <w:rsid w:val="00064191"/>
    <w:rsid w:val="00065775"/>
    <w:rsid w:val="00066040"/>
    <w:rsid w:val="0006729D"/>
    <w:rsid w:val="00067556"/>
    <w:rsid w:val="00076C0F"/>
    <w:rsid w:val="00081A50"/>
    <w:rsid w:val="00085BA0"/>
    <w:rsid w:val="00087CB9"/>
    <w:rsid w:val="00094F59"/>
    <w:rsid w:val="00096C29"/>
    <w:rsid w:val="00097734"/>
    <w:rsid w:val="000A3239"/>
    <w:rsid w:val="000A439F"/>
    <w:rsid w:val="000A6DE3"/>
    <w:rsid w:val="000A7926"/>
    <w:rsid w:val="000C0D1E"/>
    <w:rsid w:val="000C1148"/>
    <w:rsid w:val="000C56C6"/>
    <w:rsid w:val="000D5662"/>
    <w:rsid w:val="000D66C8"/>
    <w:rsid w:val="000E2F44"/>
    <w:rsid w:val="000E4441"/>
    <w:rsid w:val="000F46B8"/>
    <w:rsid w:val="000F62EF"/>
    <w:rsid w:val="000F7FE8"/>
    <w:rsid w:val="0010520A"/>
    <w:rsid w:val="00111156"/>
    <w:rsid w:val="001128D3"/>
    <w:rsid w:val="001129E4"/>
    <w:rsid w:val="00112ECC"/>
    <w:rsid w:val="001200C7"/>
    <w:rsid w:val="00123A4E"/>
    <w:rsid w:val="00125D40"/>
    <w:rsid w:val="001266D5"/>
    <w:rsid w:val="00130AD2"/>
    <w:rsid w:val="00132A3A"/>
    <w:rsid w:val="00132FEC"/>
    <w:rsid w:val="001355D0"/>
    <w:rsid w:val="00143AA3"/>
    <w:rsid w:val="00144226"/>
    <w:rsid w:val="00144418"/>
    <w:rsid w:val="00145B9F"/>
    <w:rsid w:val="00147FDD"/>
    <w:rsid w:val="001508B1"/>
    <w:rsid w:val="0015111A"/>
    <w:rsid w:val="00151F10"/>
    <w:rsid w:val="001526B0"/>
    <w:rsid w:val="00152EDF"/>
    <w:rsid w:val="001762F4"/>
    <w:rsid w:val="00180647"/>
    <w:rsid w:val="001861F3"/>
    <w:rsid w:val="00186CEB"/>
    <w:rsid w:val="001911C6"/>
    <w:rsid w:val="00191504"/>
    <w:rsid w:val="001960A8"/>
    <w:rsid w:val="00196E79"/>
    <w:rsid w:val="001A3CDF"/>
    <w:rsid w:val="001B339D"/>
    <w:rsid w:val="001B4CAD"/>
    <w:rsid w:val="001B553C"/>
    <w:rsid w:val="001B7625"/>
    <w:rsid w:val="001C27C3"/>
    <w:rsid w:val="001D1609"/>
    <w:rsid w:val="001D2326"/>
    <w:rsid w:val="001D6076"/>
    <w:rsid w:val="001D63BF"/>
    <w:rsid w:val="001E1E08"/>
    <w:rsid w:val="001E72EF"/>
    <w:rsid w:val="00202C54"/>
    <w:rsid w:val="00204993"/>
    <w:rsid w:val="00205A46"/>
    <w:rsid w:val="0020622E"/>
    <w:rsid w:val="00206E66"/>
    <w:rsid w:val="00206EAF"/>
    <w:rsid w:val="00210105"/>
    <w:rsid w:val="002128D5"/>
    <w:rsid w:val="00214833"/>
    <w:rsid w:val="0022140C"/>
    <w:rsid w:val="00222D4C"/>
    <w:rsid w:val="00224B49"/>
    <w:rsid w:val="002263FA"/>
    <w:rsid w:val="00231061"/>
    <w:rsid w:val="00231288"/>
    <w:rsid w:val="00243C34"/>
    <w:rsid w:val="0025142D"/>
    <w:rsid w:val="002660CF"/>
    <w:rsid w:val="00275B2C"/>
    <w:rsid w:val="00283496"/>
    <w:rsid w:val="00287191"/>
    <w:rsid w:val="00290206"/>
    <w:rsid w:val="0029115E"/>
    <w:rsid w:val="00297EBB"/>
    <w:rsid w:val="002A0297"/>
    <w:rsid w:val="002A6FCE"/>
    <w:rsid w:val="002B5195"/>
    <w:rsid w:val="002B64BB"/>
    <w:rsid w:val="002B6CD5"/>
    <w:rsid w:val="002C00A8"/>
    <w:rsid w:val="002D02F3"/>
    <w:rsid w:val="002D3253"/>
    <w:rsid w:val="002E0289"/>
    <w:rsid w:val="002E0DAA"/>
    <w:rsid w:val="002E60F5"/>
    <w:rsid w:val="002F0154"/>
    <w:rsid w:val="002F11B3"/>
    <w:rsid w:val="002F1BF0"/>
    <w:rsid w:val="002F250D"/>
    <w:rsid w:val="002F2EEF"/>
    <w:rsid w:val="002F611F"/>
    <w:rsid w:val="00301762"/>
    <w:rsid w:val="003020C7"/>
    <w:rsid w:val="00304892"/>
    <w:rsid w:val="003071BA"/>
    <w:rsid w:val="00311A2C"/>
    <w:rsid w:val="0031296F"/>
    <w:rsid w:val="003227E0"/>
    <w:rsid w:val="003254C1"/>
    <w:rsid w:val="00327C51"/>
    <w:rsid w:val="003314EB"/>
    <w:rsid w:val="003322AD"/>
    <w:rsid w:val="00336557"/>
    <w:rsid w:val="003437FF"/>
    <w:rsid w:val="00350367"/>
    <w:rsid w:val="003607DB"/>
    <w:rsid w:val="00362959"/>
    <w:rsid w:val="00365E52"/>
    <w:rsid w:val="00371510"/>
    <w:rsid w:val="00380A3E"/>
    <w:rsid w:val="00384D14"/>
    <w:rsid w:val="0039107F"/>
    <w:rsid w:val="00391574"/>
    <w:rsid w:val="00393050"/>
    <w:rsid w:val="003A2DCB"/>
    <w:rsid w:val="003A507B"/>
    <w:rsid w:val="003A78A4"/>
    <w:rsid w:val="003B29DB"/>
    <w:rsid w:val="003C0563"/>
    <w:rsid w:val="003C2791"/>
    <w:rsid w:val="003C47CF"/>
    <w:rsid w:val="003D1208"/>
    <w:rsid w:val="003D2695"/>
    <w:rsid w:val="003D5F55"/>
    <w:rsid w:val="003E2D37"/>
    <w:rsid w:val="003F753B"/>
    <w:rsid w:val="004010B4"/>
    <w:rsid w:val="00416B5C"/>
    <w:rsid w:val="004177E1"/>
    <w:rsid w:val="00420DE4"/>
    <w:rsid w:val="004252C9"/>
    <w:rsid w:val="004279AD"/>
    <w:rsid w:val="00430CA7"/>
    <w:rsid w:val="00435E74"/>
    <w:rsid w:val="00435FC9"/>
    <w:rsid w:val="00437803"/>
    <w:rsid w:val="00441954"/>
    <w:rsid w:val="004425B0"/>
    <w:rsid w:val="0044269E"/>
    <w:rsid w:val="00443470"/>
    <w:rsid w:val="004440E2"/>
    <w:rsid w:val="0044544A"/>
    <w:rsid w:val="004474AC"/>
    <w:rsid w:val="00453C82"/>
    <w:rsid w:val="00453E65"/>
    <w:rsid w:val="00455F30"/>
    <w:rsid w:val="00456E9C"/>
    <w:rsid w:val="0046211E"/>
    <w:rsid w:val="0046270F"/>
    <w:rsid w:val="00462ABD"/>
    <w:rsid w:val="0047199B"/>
    <w:rsid w:val="00476BF6"/>
    <w:rsid w:val="00480C2B"/>
    <w:rsid w:val="00483084"/>
    <w:rsid w:val="00495E72"/>
    <w:rsid w:val="004A5E1C"/>
    <w:rsid w:val="004B09CA"/>
    <w:rsid w:val="004B5E73"/>
    <w:rsid w:val="004B7AB8"/>
    <w:rsid w:val="004C2F52"/>
    <w:rsid w:val="004C723E"/>
    <w:rsid w:val="004C7BE2"/>
    <w:rsid w:val="004D24AE"/>
    <w:rsid w:val="004D3854"/>
    <w:rsid w:val="004D49D0"/>
    <w:rsid w:val="004E059E"/>
    <w:rsid w:val="004E3296"/>
    <w:rsid w:val="004E5977"/>
    <w:rsid w:val="004E6707"/>
    <w:rsid w:val="004E6826"/>
    <w:rsid w:val="004F03F3"/>
    <w:rsid w:val="004F146D"/>
    <w:rsid w:val="004F5CA9"/>
    <w:rsid w:val="00500AAF"/>
    <w:rsid w:val="00503214"/>
    <w:rsid w:val="005038E1"/>
    <w:rsid w:val="0051679E"/>
    <w:rsid w:val="005200BF"/>
    <w:rsid w:val="00524648"/>
    <w:rsid w:val="00524E71"/>
    <w:rsid w:val="00526119"/>
    <w:rsid w:val="00526BC3"/>
    <w:rsid w:val="00527ECE"/>
    <w:rsid w:val="00530E68"/>
    <w:rsid w:val="0053717C"/>
    <w:rsid w:val="005450D3"/>
    <w:rsid w:val="005506AA"/>
    <w:rsid w:val="00550A48"/>
    <w:rsid w:val="00550E0C"/>
    <w:rsid w:val="00552993"/>
    <w:rsid w:val="00552D2B"/>
    <w:rsid w:val="00553904"/>
    <w:rsid w:val="00554E54"/>
    <w:rsid w:val="00557642"/>
    <w:rsid w:val="005579C2"/>
    <w:rsid w:val="00557A99"/>
    <w:rsid w:val="0056436E"/>
    <w:rsid w:val="00570A47"/>
    <w:rsid w:val="0057789A"/>
    <w:rsid w:val="00577C7A"/>
    <w:rsid w:val="00583468"/>
    <w:rsid w:val="00584103"/>
    <w:rsid w:val="00592925"/>
    <w:rsid w:val="00595744"/>
    <w:rsid w:val="005A3900"/>
    <w:rsid w:val="005A4CD3"/>
    <w:rsid w:val="005A553C"/>
    <w:rsid w:val="005B021A"/>
    <w:rsid w:val="005B0960"/>
    <w:rsid w:val="005B2E5B"/>
    <w:rsid w:val="005B7E68"/>
    <w:rsid w:val="005B7F9A"/>
    <w:rsid w:val="005C090E"/>
    <w:rsid w:val="005D498B"/>
    <w:rsid w:val="005D5020"/>
    <w:rsid w:val="005D5CCF"/>
    <w:rsid w:val="005E076D"/>
    <w:rsid w:val="005E163B"/>
    <w:rsid w:val="005E1FE8"/>
    <w:rsid w:val="005E2D1E"/>
    <w:rsid w:val="005F04A2"/>
    <w:rsid w:val="005F5C8D"/>
    <w:rsid w:val="005F6B10"/>
    <w:rsid w:val="00604671"/>
    <w:rsid w:val="006063FF"/>
    <w:rsid w:val="0060752B"/>
    <w:rsid w:val="0060773A"/>
    <w:rsid w:val="006253AD"/>
    <w:rsid w:val="006306B2"/>
    <w:rsid w:val="00632291"/>
    <w:rsid w:val="00637C2C"/>
    <w:rsid w:val="00652400"/>
    <w:rsid w:val="00655392"/>
    <w:rsid w:val="00655969"/>
    <w:rsid w:val="00657AF6"/>
    <w:rsid w:val="00660FE1"/>
    <w:rsid w:val="00662F32"/>
    <w:rsid w:val="0066731F"/>
    <w:rsid w:val="006768C3"/>
    <w:rsid w:val="006808B4"/>
    <w:rsid w:val="0068560E"/>
    <w:rsid w:val="00685B77"/>
    <w:rsid w:val="00685F8F"/>
    <w:rsid w:val="00691BCE"/>
    <w:rsid w:val="006A1BC8"/>
    <w:rsid w:val="006A274E"/>
    <w:rsid w:val="006A499A"/>
    <w:rsid w:val="006A5527"/>
    <w:rsid w:val="006A6DDE"/>
    <w:rsid w:val="006A71CD"/>
    <w:rsid w:val="006B6F74"/>
    <w:rsid w:val="006C2C63"/>
    <w:rsid w:val="006C34E8"/>
    <w:rsid w:val="006C4183"/>
    <w:rsid w:val="006C59B8"/>
    <w:rsid w:val="006C79B6"/>
    <w:rsid w:val="006D0197"/>
    <w:rsid w:val="006D2579"/>
    <w:rsid w:val="006D2E32"/>
    <w:rsid w:val="006D7D7F"/>
    <w:rsid w:val="006E4206"/>
    <w:rsid w:val="006F1374"/>
    <w:rsid w:val="006F2DB1"/>
    <w:rsid w:val="006F4ABB"/>
    <w:rsid w:val="006F5739"/>
    <w:rsid w:val="00701C58"/>
    <w:rsid w:val="007024E5"/>
    <w:rsid w:val="00703B1A"/>
    <w:rsid w:val="00704052"/>
    <w:rsid w:val="00707D05"/>
    <w:rsid w:val="00710271"/>
    <w:rsid w:val="0071264F"/>
    <w:rsid w:val="00712838"/>
    <w:rsid w:val="00714EEE"/>
    <w:rsid w:val="0071789A"/>
    <w:rsid w:val="00723100"/>
    <w:rsid w:val="007255BD"/>
    <w:rsid w:val="007328FE"/>
    <w:rsid w:val="0074081D"/>
    <w:rsid w:val="00743D0D"/>
    <w:rsid w:val="00743D57"/>
    <w:rsid w:val="007506EA"/>
    <w:rsid w:val="00750B9D"/>
    <w:rsid w:val="00752CDE"/>
    <w:rsid w:val="007551B4"/>
    <w:rsid w:val="00765464"/>
    <w:rsid w:val="007872A6"/>
    <w:rsid w:val="00791972"/>
    <w:rsid w:val="00796F5B"/>
    <w:rsid w:val="007A0C33"/>
    <w:rsid w:val="007A7904"/>
    <w:rsid w:val="007B29B1"/>
    <w:rsid w:val="007B386F"/>
    <w:rsid w:val="007B6B97"/>
    <w:rsid w:val="007C1886"/>
    <w:rsid w:val="007C3FF8"/>
    <w:rsid w:val="007C5A0B"/>
    <w:rsid w:val="007C7F9F"/>
    <w:rsid w:val="007D1563"/>
    <w:rsid w:val="007D4A7D"/>
    <w:rsid w:val="007D4DB7"/>
    <w:rsid w:val="007E54B8"/>
    <w:rsid w:val="007F28B8"/>
    <w:rsid w:val="007F42E8"/>
    <w:rsid w:val="007F7779"/>
    <w:rsid w:val="00800D2B"/>
    <w:rsid w:val="008058DD"/>
    <w:rsid w:val="008123A3"/>
    <w:rsid w:val="0081296D"/>
    <w:rsid w:val="00814EB8"/>
    <w:rsid w:val="0082058C"/>
    <w:rsid w:val="00824A43"/>
    <w:rsid w:val="008271AE"/>
    <w:rsid w:val="00835C7E"/>
    <w:rsid w:val="00837958"/>
    <w:rsid w:val="0083798C"/>
    <w:rsid w:val="008402F1"/>
    <w:rsid w:val="00841C77"/>
    <w:rsid w:val="00842671"/>
    <w:rsid w:val="00850497"/>
    <w:rsid w:val="00853422"/>
    <w:rsid w:val="00871235"/>
    <w:rsid w:val="008770A4"/>
    <w:rsid w:val="00877F66"/>
    <w:rsid w:val="00881B3B"/>
    <w:rsid w:val="008937EB"/>
    <w:rsid w:val="00893D07"/>
    <w:rsid w:val="008A587E"/>
    <w:rsid w:val="008B1C15"/>
    <w:rsid w:val="008C36AA"/>
    <w:rsid w:val="008C475B"/>
    <w:rsid w:val="008D1056"/>
    <w:rsid w:val="008D4A73"/>
    <w:rsid w:val="008D5E0F"/>
    <w:rsid w:val="008D74F4"/>
    <w:rsid w:val="008E68F2"/>
    <w:rsid w:val="008F0836"/>
    <w:rsid w:val="00901194"/>
    <w:rsid w:val="009062C0"/>
    <w:rsid w:val="0091376D"/>
    <w:rsid w:val="009172DC"/>
    <w:rsid w:val="00921AAA"/>
    <w:rsid w:val="00921D15"/>
    <w:rsid w:val="0093237C"/>
    <w:rsid w:val="009349C8"/>
    <w:rsid w:val="00937E50"/>
    <w:rsid w:val="00945321"/>
    <w:rsid w:val="00953C47"/>
    <w:rsid w:val="00953EC2"/>
    <w:rsid w:val="0095660B"/>
    <w:rsid w:val="009629A8"/>
    <w:rsid w:val="00967381"/>
    <w:rsid w:val="009673FD"/>
    <w:rsid w:val="00970A36"/>
    <w:rsid w:val="00971D7B"/>
    <w:rsid w:val="00973CF7"/>
    <w:rsid w:val="009742E0"/>
    <w:rsid w:val="00974A40"/>
    <w:rsid w:val="00975BC6"/>
    <w:rsid w:val="00977AB6"/>
    <w:rsid w:val="0098218C"/>
    <w:rsid w:val="009879C2"/>
    <w:rsid w:val="009900AE"/>
    <w:rsid w:val="00990A50"/>
    <w:rsid w:val="00991E86"/>
    <w:rsid w:val="00992BAE"/>
    <w:rsid w:val="009B20CA"/>
    <w:rsid w:val="009B4140"/>
    <w:rsid w:val="009B79DE"/>
    <w:rsid w:val="009C41ED"/>
    <w:rsid w:val="009D2003"/>
    <w:rsid w:val="009F0430"/>
    <w:rsid w:val="009F1539"/>
    <w:rsid w:val="009F7B17"/>
    <w:rsid w:val="00A00644"/>
    <w:rsid w:val="00A0579D"/>
    <w:rsid w:val="00A12F48"/>
    <w:rsid w:val="00A21553"/>
    <w:rsid w:val="00A2622D"/>
    <w:rsid w:val="00A278FA"/>
    <w:rsid w:val="00A31ACB"/>
    <w:rsid w:val="00A31AF6"/>
    <w:rsid w:val="00A31F6F"/>
    <w:rsid w:val="00A32C1D"/>
    <w:rsid w:val="00A44BE2"/>
    <w:rsid w:val="00A514DE"/>
    <w:rsid w:val="00A51713"/>
    <w:rsid w:val="00A5403F"/>
    <w:rsid w:val="00A5524A"/>
    <w:rsid w:val="00A57DB3"/>
    <w:rsid w:val="00A7116B"/>
    <w:rsid w:val="00A716FB"/>
    <w:rsid w:val="00A7584E"/>
    <w:rsid w:val="00A77A68"/>
    <w:rsid w:val="00A80E12"/>
    <w:rsid w:val="00A86920"/>
    <w:rsid w:val="00A90D6A"/>
    <w:rsid w:val="00A925E2"/>
    <w:rsid w:val="00A942E6"/>
    <w:rsid w:val="00A963FA"/>
    <w:rsid w:val="00A97AD5"/>
    <w:rsid w:val="00A97EB5"/>
    <w:rsid w:val="00AA160D"/>
    <w:rsid w:val="00AA1754"/>
    <w:rsid w:val="00AA2700"/>
    <w:rsid w:val="00AA6C2D"/>
    <w:rsid w:val="00AA7DC2"/>
    <w:rsid w:val="00AB0541"/>
    <w:rsid w:val="00AB23BF"/>
    <w:rsid w:val="00AB31D8"/>
    <w:rsid w:val="00AB6530"/>
    <w:rsid w:val="00AC4357"/>
    <w:rsid w:val="00AD69E8"/>
    <w:rsid w:val="00AE1D27"/>
    <w:rsid w:val="00AE4D72"/>
    <w:rsid w:val="00AF10A6"/>
    <w:rsid w:val="00AF25AD"/>
    <w:rsid w:val="00AF2621"/>
    <w:rsid w:val="00AF345F"/>
    <w:rsid w:val="00AF664E"/>
    <w:rsid w:val="00B03B14"/>
    <w:rsid w:val="00B13D4C"/>
    <w:rsid w:val="00B25236"/>
    <w:rsid w:val="00B27974"/>
    <w:rsid w:val="00B32C16"/>
    <w:rsid w:val="00B34BDD"/>
    <w:rsid w:val="00B352C2"/>
    <w:rsid w:val="00B35799"/>
    <w:rsid w:val="00B41915"/>
    <w:rsid w:val="00B4265A"/>
    <w:rsid w:val="00B46107"/>
    <w:rsid w:val="00B46E77"/>
    <w:rsid w:val="00B54777"/>
    <w:rsid w:val="00B548C7"/>
    <w:rsid w:val="00B55A32"/>
    <w:rsid w:val="00B5740E"/>
    <w:rsid w:val="00B62999"/>
    <w:rsid w:val="00B62B92"/>
    <w:rsid w:val="00B63E49"/>
    <w:rsid w:val="00B651F2"/>
    <w:rsid w:val="00B714EC"/>
    <w:rsid w:val="00B72E62"/>
    <w:rsid w:val="00B773CD"/>
    <w:rsid w:val="00B81AD8"/>
    <w:rsid w:val="00BA1698"/>
    <w:rsid w:val="00BA31C5"/>
    <w:rsid w:val="00BA3814"/>
    <w:rsid w:val="00BA3A05"/>
    <w:rsid w:val="00BB0ABC"/>
    <w:rsid w:val="00BB1F84"/>
    <w:rsid w:val="00BC0F5B"/>
    <w:rsid w:val="00BC606A"/>
    <w:rsid w:val="00BD2A79"/>
    <w:rsid w:val="00BD555F"/>
    <w:rsid w:val="00BD6597"/>
    <w:rsid w:val="00BE2236"/>
    <w:rsid w:val="00BE252A"/>
    <w:rsid w:val="00C04F45"/>
    <w:rsid w:val="00C07736"/>
    <w:rsid w:val="00C10857"/>
    <w:rsid w:val="00C12D6D"/>
    <w:rsid w:val="00C148F0"/>
    <w:rsid w:val="00C14C23"/>
    <w:rsid w:val="00C22806"/>
    <w:rsid w:val="00C25B22"/>
    <w:rsid w:val="00C27DB3"/>
    <w:rsid w:val="00C30C65"/>
    <w:rsid w:val="00C314FA"/>
    <w:rsid w:val="00C439E5"/>
    <w:rsid w:val="00C45262"/>
    <w:rsid w:val="00C54169"/>
    <w:rsid w:val="00C56A80"/>
    <w:rsid w:val="00C570AE"/>
    <w:rsid w:val="00C61845"/>
    <w:rsid w:val="00C61D69"/>
    <w:rsid w:val="00C65084"/>
    <w:rsid w:val="00C67D0E"/>
    <w:rsid w:val="00C67F0C"/>
    <w:rsid w:val="00C77426"/>
    <w:rsid w:val="00C80B1C"/>
    <w:rsid w:val="00C814A6"/>
    <w:rsid w:val="00C852AE"/>
    <w:rsid w:val="00C869CA"/>
    <w:rsid w:val="00C86E28"/>
    <w:rsid w:val="00C91C2E"/>
    <w:rsid w:val="00CA0DAB"/>
    <w:rsid w:val="00CA2235"/>
    <w:rsid w:val="00CA24DD"/>
    <w:rsid w:val="00CA6C94"/>
    <w:rsid w:val="00CB1C80"/>
    <w:rsid w:val="00CD089D"/>
    <w:rsid w:val="00CD271C"/>
    <w:rsid w:val="00CD59FB"/>
    <w:rsid w:val="00CD6A21"/>
    <w:rsid w:val="00CD6A55"/>
    <w:rsid w:val="00CE030C"/>
    <w:rsid w:val="00CE2163"/>
    <w:rsid w:val="00CF22ED"/>
    <w:rsid w:val="00CF4BFD"/>
    <w:rsid w:val="00CF692F"/>
    <w:rsid w:val="00D036A4"/>
    <w:rsid w:val="00D06866"/>
    <w:rsid w:val="00D06C37"/>
    <w:rsid w:val="00D0706A"/>
    <w:rsid w:val="00D10E79"/>
    <w:rsid w:val="00D12E31"/>
    <w:rsid w:val="00D25144"/>
    <w:rsid w:val="00D26F31"/>
    <w:rsid w:val="00D33D11"/>
    <w:rsid w:val="00D34313"/>
    <w:rsid w:val="00D35CAA"/>
    <w:rsid w:val="00D439ED"/>
    <w:rsid w:val="00D47AA6"/>
    <w:rsid w:val="00D532B6"/>
    <w:rsid w:val="00D53547"/>
    <w:rsid w:val="00D53F2C"/>
    <w:rsid w:val="00D56F39"/>
    <w:rsid w:val="00D710E4"/>
    <w:rsid w:val="00D7149B"/>
    <w:rsid w:val="00D72AAB"/>
    <w:rsid w:val="00D739BF"/>
    <w:rsid w:val="00D80D50"/>
    <w:rsid w:val="00D81C6C"/>
    <w:rsid w:val="00D81EA8"/>
    <w:rsid w:val="00D867DB"/>
    <w:rsid w:val="00D976CB"/>
    <w:rsid w:val="00DA0BBE"/>
    <w:rsid w:val="00DA13F3"/>
    <w:rsid w:val="00DA313A"/>
    <w:rsid w:val="00DA5969"/>
    <w:rsid w:val="00DA7626"/>
    <w:rsid w:val="00DB0BD3"/>
    <w:rsid w:val="00DB1355"/>
    <w:rsid w:val="00DB497B"/>
    <w:rsid w:val="00DB68EA"/>
    <w:rsid w:val="00DC10D4"/>
    <w:rsid w:val="00DD1FFB"/>
    <w:rsid w:val="00DD73AD"/>
    <w:rsid w:val="00DE367D"/>
    <w:rsid w:val="00DE3E70"/>
    <w:rsid w:val="00DF3E18"/>
    <w:rsid w:val="00DF4CC7"/>
    <w:rsid w:val="00DF6610"/>
    <w:rsid w:val="00E01EA9"/>
    <w:rsid w:val="00E01FA2"/>
    <w:rsid w:val="00E04CB8"/>
    <w:rsid w:val="00E05368"/>
    <w:rsid w:val="00E05AE7"/>
    <w:rsid w:val="00E07EDE"/>
    <w:rsid w:val="00E12920"/>
    <w:rsid w:val="00E16AB0"/>
    <w:rsid w:val="00E23F95"/>
    <w:rsid w:val="00E268CD"/>
    <w:rsid w:val="00E37411"/>
    <w:rsid w:val="00E5456E"/>
    <w:rsid w:val="00E64CB0"/>
    <w:rsid w:val="00E73218"/>
    <w:rsid w:val="00E77372"/>
    <w:rsid w:val="00E80EF1"/>
    <w:rsid w:val="00E8467F"/>
    <w:rsid w:val="00E86B06"/>
    <w:rsid w:val="00EA04BA"/>
    <w:rsid w:val="00EA052F"/>
    <w:rsid w:val="00EA2B26"/>
    <w:rsid w:val="00EA4AB5"/>
    <w:rsid w:val="00EA6EEE"/>
    <w:rsid w:val="00EB7DBA"/>
    <w:rsid w:val="00EB7EAD"/>
    <w:rsid w:val="00EC7394"/>
    <w:rsid w:val="00ED2433"/>
    <w:rsid w:val="00ED3F4F"/>
    <w:rsid w:val="00ED514A"/>
    <w:rsid w:val="00ED5698"/>
    <w:rsid w:val="00EE43BD"/>
    <w:rsid w:val="00EE53E2"/>
    <w:rsid w:val="00EE5D34"/>
    <w:rsid w:val="00EF01B3"/>
    <w:rsid w:val="00EF1398"/>
    <w:rsid w:val="00EF647E"/>
    <w:rsid w:val="00F00666"/>
    <w:rsid w:val="00F008D3"/>
    <w:rsid w:val="00F0123F"/>
    <w:rsid w:val="00F04FAA"/>
    <w:rsid w:val="00F05A36"/>
    <w:rsid w:val="00F10544"/>
    <w:rsid w:val="00F232B2"/>
    <w:rsid w:val="00F25A3A"/>
    <w:rsid w:val="00F300A7"/>
    <w:rsid w:val="00F36403"/>
    <w:rsid w:val="00F3781F"/>
    <w:rsid w:val="00F40300"/>
    <w:rsid w:val="00F41DD6"/>
    <w:rsid w:val="00F454AF"/>
    <w:rsid w:val="00F45A32"/>
    <w:rsid w:val="00F4684C"/>
    <w:rsid w:val="00F52AD0"/>
    <w:rsid w:val="00F52B2A"/>
    <w:rsid w:val="00F55BC6"/>
    <w:rsid w:val="00F57A1C"/>
    <w:rsid w:val="00F629C3"/>
    <w:rsid w:val="00F63C2E"/>
    <w:rsid w:val="00F661CC"/>
    <w:rsid w:val="00F75D48"/>
    <w:rsid w:val="00F75E4E"/>
    <w:rsid w:val="00F81140"/>
    <w:rsid w:val="00F84084"/>
    <w:rsid w:val="00F84B97"/>
    <w:rsid w:val="00F90E28"/>
    <w:rsid w:val="00F935F6"/>
    <w:rsid w:val="00F9491C"/>
    <w:rsid w:val="00F972AE"/>
    <w:rsid w:val="00FB49FC"/>
    <w:rsid w:val="00FD3D90"/>
    <w:rsid w:val="00FF51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E4DE3"/>
  <w15:chartTrackingRefBased/>
  <w15:docId w15:val="{877FB321-E6E7-4E2F-A599-02C25FEB1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D07"/>
    <w:pPr>
      <w:spacing w:after="200" w:line="259" w:lineRule="auto"/>
    </w:pPr>
    <w:rPr>
      <w:rFonts w:ascii="Calibri" w:eastAsiaTheme="minorEastAsia" w:hAnsi="Calibri"/>
      <w:kern w:val="0"/>
      <w:sz w:val="22"/>
      <w:szCs w:val="22"/>
      <w:lang w:eastAsia="en-AU"/>
      <w14:ligatures w14:val="none"/>
    </w:rPr>
  </w:style>
  <w:style w:type="paragraph" w:styleId="Heading1">
    <w:name w:val="heading 1"/>
    <w:next w:val="Normal"/>
    <w:link w:val="Heading1Char"/>
    <w:uiPriority w:val="9"/>
    <w:qFormat/>
    <w:rsid w:val="00550E0C"/>
    <w:pPr>
      <w:spacing w:after="0" w:line="240" w:lineRule="auto"/>
      <w:outlineLvl w:val="0"/>
    </w:pPr>
    <w:rPr>
      <w:rFonts w:ascii="Calibri" w:hAnsi="Calibri" w:cs="Calibri"/>
      <w:b/>
      <w:bCs/>
      <w:sz w:val="36"/>
      <w:szCs w:val="36"/>
    </w:rPr>
  </w:style>
  <w:style w:type="paragraph" w:styleId="Heading2">
    <w:name w:val="heading 2"/>
    <w:basedOn w:val="IIGBHeading2"/>
    <w:next w:val="Normal"/>
    <w:link w:val="Heading2Char"/>
    <w:uiPriority w:val="9"/>
    <w:unhideWhenUsed/>
    <w:qFormat/>
    <w:rsid w:val="00EF1398"/>
    <w:pPr>
      <w:spacing w:before="160" w:after="60" w:line="240" w:lineRule="auto"/>
      <w:outlineLvl w:val="1"/>
    </w:pPr>
    <w:rPr>
      <w:rFonts w:asciiTheme="minorHAnsi" w:hAnsiTheme="minorHAnsi"/>
      <w:smallCaps w:val="0"/>
    </w:rPr>
  </w:style>
  <w:style w:type="paragraph" w:styleId="Heading3">
    <w:name w:val="heading 3"/>
    <w:basedOn w:val="Heading5"/>
    <w:next w:val="Normal"/>
    <w:link w:val="Heading3Char"/>
    <w:uiPriority w:val="9"/>
    <w:unhideWhenUsed/>
    <w:qFormat/>
    <w:rsid w:val="00210105"/>
    <w:pPr>
      <w:spacing w:before="160"/>
      <w:outlineLvl w:val="2"/>
    </w:pPr>
  </w:style>
  <w:style w:type="paragraph" w:styleId="Heading4">
    <w:name w:val="heading 4"/>
    <w:basedOn w:val="Normal"/>
    <w:next w:val="Normal"/>
    <w:link w:val="Heading4Char"/>
    <w:uiPriority w:val="9"/>
    <w:semiHidden/>
    <w:unhideWhenUsed/>
    <w:qFormat/>
    <w:rsid w:val="0071283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1283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1283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1283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1283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712838"/>
    <w:pPr>
      <w:keepNext/>
      <w:keepLines/>
      <w:numPr>
        <w:numId w:val="9"/>
      </w:numPr>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E0C"/>
    <w:rPr>
      <w:rFonts w:ascii="Calibri" w:hAnsi="Calibri" w:cs="Calibri"/>
      <w:b/>
      <w:bCs/>
      <w:sz w:val="36"/>
      <w:szCs w:val="36"/>
    </w:rPr>
  </w:style>
  <w:style w:type="character" w:customStyle="1" w:styleId="Heading2Char">
    <w:name w:val="Heading 2 Char"/>
    <w:basedOn w:val="DefaultParagraphFont"/>
    <w:link w:val="Heading2"/>
    <w:uiPriority w:val="9"/>
    <w:rsid w:val="00D53F2C"/>
    <w:rPr>
      <w:rFonts w:eastAsiaTheme="minorEastAsia"/>
      <w:b/>
      <w:kern w:val="0"/>
      <w:sz w:val="28"/>
      <w:szCs w:val="22"/>
      <w:lang w:eastAsia="en-AU"/>
      <w14:ligatures w14:val="none"/>
    </w:rPr>
  </w:style>
  <w:style w:type="paragraph" w:customStyle="1" w:styleId="PaperSeparator">
    <w:name w:val="Paper Separator"/>
    <w:next w:val="Normal"/>
    <w:qFormat/>
    <w:rsid w:val="00550E0C"/>
    <w:pPr>
      <w:spacing w:before="120" w:after="120" w:line="240" w:lineRule="auto"/>
    </w:pPr>
    <w:rPr>
      <w:rFonts w:ascii="Calibri" w:hAnsi="Calibri" w:cs="Calibri"/>
      <w:b/>
      <w:sz w:val="22"/>
      <w:szCs w:val="22"/>
    </w:rPr>
  </w:style>
  <w:style w:type="paragraph" w:customStyle="1" w:styleId="Notes">
    <w:name w:val="Notes"/>
    <w:next w:val="Normal"/>
    <w:qFormat/>
    <w:rsid w:val="00550E0C"/>
    <w:rPr>
      <w:rFonts w:ascii="Calibri" w:hAnsi="Calibri" w:cs="Calibri"/>
      <w:i/>
      <w:iCs/>
      <w:color w:val="FF0000"/>
      <w:sz w:val="22"/>
      <w:szCs w:val="22"/>
    </w:rPr>
  </w:style>
  <w:style w:type="paragraph" w:customStyle="1" w:styleId="DateDetails">
    <w:name w:val="Date Details"/>
    <w:qFormat/>
    <w:rsid w:val="00550E0C"/>
    <w:pPr>
      <w:spacing w:after="0" w:line="240" w:lineRule="auto"/>
      <w:jc w:val="right"/>
    </w:pPr>
    <w:rPr>
      <w:rFonts w:ascii="Calibri" w:hAnsi="Calibri" w:cs="Calibri"/>
      <w:sz w:val="22"/>
      <w:szCs w:val="22"/>
    </w:rPr>
  </w:style>
  <w:style w:type="paragraph" w:styleId="ListBullet">
    <w:name w:val="List Bullet"/>
    <w:basedOn w:val="Normal"/>
    <w:uiPriority w:val="99"/>
    <w:unhideWhenUsed/>
    <w:rsid w:val="00DD1FFB"/>
    <w:pPr>
      <w:numPr>
        <w:numId w:val="2"/>
      </w:numPr>
      <w:spacing w:before="60" w:after="60"/>
      <w:ind w:left="357" w:hanging="357"/>
    </w:pPr>
  </w:style>
  <w:style w:type="paragraph" w:styleId="ListBullet2">
    <w:name w:val="List Bullet 2"/>
    <w:basedOn w:val="Normal"/>
    <w:uiPriority w:val="99"/>
    <w:unhideWhenUsed/>
    <w:rsid w:val="00D81EA8"/>
    <w:pPr>
      <w:numPr>
        <w:numId w:val="4"/>
      </w:numPr>
      <w:contextualSpacing/>
    </w:pPr>
  </w:style>
  <w:style w:type="character" w:customStyle="1" w:styleId="Heading3Char">
    <w:name w:val="Heading 3 Char"/>
    <w:basedOn w:val="DefaultParagraphFont"/>
    <w:link w:val="Heading3"/>
    <w:uiPriority w:val="9"/>
    <w:rsid w:val="00D53F2C"/>
    <w:rPr>
      <w:rFonts w:eastAsiaTheme="majorEastAsia" w:cstheme="majorBidi"/>
      <w:color w:val="0F4761" w:themeColor="accent1" w:themeShade="BF"/>
      <w:kern w:val="0"/>
      <w:sz w:val="22"/>
      <w:szCs w:val="22"/>
      <w:lang w:eastAsia="en-AU"/>
      <w14:ligatures w14:val="none"/>
    </w:rPr>
  </w:style>
  <w:style w:type="character" w:customStyle="1" w:styleId="Heading4Char">
    <w:name w:val="Heading 4 Char"/>
    <w:basedOn w:val="DefaultParagraphFont"/>
    <w:link w:val="Heading4"/>
    <w:uiPriority w:val="9"/>
    <w:semiHidden/>
    <w:rsid w:val="00712838"/>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712838"/>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712838"/>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712838"/>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712838"/>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rsid w:val="00712838"/>
    <w:rPr>
      <w:rFonts w:eastAsiaTheme="majorEastAsia" w:cstheme="majorBidi"/>
      <w:color w:val="272727" w:themeColor="text1" w:themeTint="D8"/>
      <w:kern w:val="0"/>
      <w:sz w:val="22"/>
      <w:szCs w:val="22"/>
      <w:lang w:eastAsia="en-AU"/>
      <w14:ligatures w14:val="none"/>
    </w:rPr>
  </w:style>
  <w:style w:type="paragraph" w:styleId="Title">
    <w:name w:val="Title"/>
    <w:basedOn w:val="Normal"/>
    <w:next w:val="Normal"/>
    <w:link w:val="TitleChar"/>
    <w:uiPriority w:val="10"/>
    <w:qFormat/>
    <w:rsid w:val="007128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28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83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28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838"/>
    <w:pPr>
      <w:spacing w:before="160"/>
      <w:jc w:val="center"/>
    </w:pPr>
    <w:rPr>
      <w:i/>
      <w:iCs/>
      <w:color w:val="404040" w:themeColor="text1" w:themeTint="BF"/>
    </w:rPr>
  </w:style>
  <w:style w:type="character" w:customStyle="1" w:styleId="QuoteChar">
    <w:name w:val="Quote Char"/>
    <w:basedOn w:val="DefaultParagraphFont"/>
    <w:link w:val="Quote"/>
    <w:uiPriority w:val="29"/>
    <w:rsid w:val="00712838"/>
    <w:rPr>
      <w:rFonts w:ascii="Calibri" w:hAnsi="Calibri"/>
      <w:i/>
      <w:iCs/>
      <w:color w:val="404040" w:themeColor="text1" w:themeTint="BF"/>
      <w:sz w:val="22"/>
    </w:rPr>
  </w:style>
  <w:style w:type="paragraph" w:styleId="ListParagraph">
    <w:name w:val="List Paragraph"/>
    <w:basedOn w:val="Normal"/>
    <w:uiPriority w:val="34"/>
    <w:qFormat/>
    <w:rsid w:val="00712838"/>
    <w:pPr>
      <w:ind w:left="720"/>
      <w:contextualSpacing/>
    </w:pPr>
  </w:style>
  <w:style w:type="character" w:styleId="IntenseEmphasis">
    <w:name w:val="Intense Emphasis"/>
    <w:basedOn w:val="DefaultParagraphFont"/>
    <w:uiPriority w:val="21"/>
    <w:qFormat/>
    <w:rsid w:val="00712838"/>
    <w:rPr>
      <w:i/>
      <w:iCs/>
      <w:color w:val="0F4761" w:themeColor="accent1" w:themeShade="BF"/>
    </w:rPr>
  </w:style>
  <w:style w:type="paragraph" w:styleId="IntenseQuote">
    <w:name w:val="Intense Quote"/>
    <w:basedOn w:val="Normal"/>
    <w:next w:val="Normal"/>
    <w:link w:val="IntenseQuoteChar"/>
    <w:uiPriority w:val="30"/>
    <w:qFormat/>
    <w:rsid w:val="007128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2838"/>
    <w:rPr>
      <w:rFonts w:ascii="Calibri" w:hAnsi="Calibri"/>
      <w:i/>
      <w:iCs/>
      <w:color w:val="0F4761" w:themeColor="accent1" w:themeShade="BF"/>
      <w:sz w:val="22"/>
    </w:rPr>
  </w:style>
  <w:style w:type="character" w:styleId="IntenseReference">
    <w:name w:val="Intense Reference"/>
    <w:basedOn w:val="DefaultParagraphFont"/>
    <w:uiPriority w:val="32"/>
    <w:qFormat/>
    <w:rsid w:val="00712838"/>
    <w:rPr>
      <w:b/>
      <w:bCs/>
      <w:smallCaps/>
      <w:color w:val="0F4761" w:themeColor="accent1" w:themeShade="BF"/>
      <w:spacing w:val="5"/>
    </w:rPr>
  </w:style>
  <w:style w:type="paragraph" w:styleId="Header">
    <w:name w:val="header"/>
    <w:basedOn w:val="Normal"/>
    <w:link w:val="HeaderChar"/>
    <w:rsid w:val="00712838"/>
    <w:pPr>
      <w:tabs>
        <w:tab w:val="center" w:pos="4153"/>
        <w:tab w:val="right" w:pos="8306"/>
      </w:tabs>
    </w:pPr>
  </w:style>
  <w:style w:type="character" w:customStyle="1" w:styleId="HeaderChar">
    <w:name w:val="Header Char"/>
    <w:basedOn w:val="DefaultParagraphFont"/>
    <w:link w:val="Header"/>
    <w:rsid w:val="00712838"/>
    <w:rPr>
      <w:rFonts w:eastAsiaTheme="minorEastAsia"/>
      <w:kern w:val="0"/>
      <w:sz w:val="22"/>
      <w:szCs w:val="22"/>
      <w:lang w:eastAsia="en-AU"/>
      <w14:ligatures w14:val="none"/>
    </w:rPr>
  </w:style>
  <w:style w:type="paragraph" w:styleId="Footer">
    <w:name w:val="footer"/>
    <w:basedOn w:val="Normal"/>
    <w:link w:val="FooterChar"/>
    <w:uiPriority w:val="99"/>
    <w:rsid w:val="00712838"/>
    <w:pPr>
      <w:tabs>
        <w:tab w:val="center" w:pos="4153"/>
        <w:tab w:val="right" w:pos="8306"/>
      </w:tabs>
    </w:pPr>
  </w:style>
  <w:style w:type="character" w:customStyle="1" w:styleId="FooterChar">
    <w:name w:val="Footer Char"/>
    <w:basedOn w:val="DefaultParagraphFont"/>
    <w:link w:val="Footer"/>
    <w:uiPriority w:val="99"/>
    <w:rsid w:val="00712838"/>
    <w:rPr>
      <w:rFonts w:eastAsiaTheme="minorEastAsia"/>
      <w:kern w:val="0"/>
      <w:sz w:val="22"/>
      <w:szCs w:val="22"/>
      <w:lang w:eastAsia="en-AU"/>
      <w14:ligatures w14:val="none"/>
    </w:rPr>
  </w:style>
  <w:style w:type="paragraph" w:customStyle="1" w:styleId="IIGBHeading2">
    <w:name w:val="IIGB Heading 2"/>
    <w:basedOn w:val="Normal"/>
    <w:rsid w:val="00712838"/>
    <w:pPr>
      <w:spacing w:before="120" w:after="120"/>
    </w:pPr>
    <w:rPr>
      <w:rFonts w:ascii="Palatino Linotype" w:hAnsi="Palatino Linotype"/>
      <w:b/>
      <w:smallCaps/>
      <w:sz w:val="28"/>
    </w:rPr>
  </w:style>
  <w:style w:type="paragraph" w:styleId="Index1">
    <w:name w:val="index 1"/>
    <w:basedOn w:val="Normal"/>
    <w:next w:val="Normal"/>
    <w:rsid w:val="00712838"/>
    <w:pPr>
      <w:tabs>
        <w:tab w:val="left" w:pos="9356"/>
      </w:tabs>
    </w:pPr>
    <w:rPr>
      <w:szCs w:val="20"/>
      <w:lang w:eastAsia="en-US"/>
    </w:rPr>
  </w:style>
  <w:style w:type="character" w:styleId="PageNumber">
    <w:name w:val="page number"/>
    <w:basedOn w:val="DefaultParagraphFont"/>
    <w:rsid w:val="00712838"/>
  </w:style>
  <w:style w:type="paragraph" w:customStyle="1" w:styleId="bulletlevel1">
    <w:name w:val="bullet level 1"/>
    <w:basedOn w:val="Normal"/>
    <w:qFormat/>
    <w:rsid w:val="00712838"/>
    <w:pPr>
      <w:numPr>
        <w:numId w:val="5"/>
      </w:numPr>
      <w:spacing w:before="80" w:after="80" w:line="260" w:lineRule="atLeast"/>
      <w:ind w:left="567" w:hanging="567"/>
    </w:pPr>
    <w:rPr>
      <w:rFonts w:eastAsia="Calibri"/>
      <w:lang w:eastAsia="en-US"/>
    </w:rPr>
  </w:style>
  <w:style w:type="paragraph" w:customStyle="1" w:styleId="bulletlevel2">
    <w:name w:val="bullet level 2"/>
    <w:basedOn w:val="ListParagraph"/>
    <w:qFormat/>
    <w:rsid w:val="00712838"/>
    <w:pPr>
      <w:numPr>
        <w:numId w:val="6"/>
      </w:numPr>
      <w:spacing w:before="80" w:after="80" w:line="260" w:lineRule="atLeast"/>
      <w:contextualSpacing w:val="0"/>
    </w:pPr>
    <w:rPr>
      <w:rFonts w:eastAsia="Calibri"/>
    </w:rPr>
  </w:style>
  <w:style w:type="table" w:styleId="TableGridLight">
    <w:name w:val="Grid Table Light"/>
    <w:basedOn w:val="TableNormal"/>
    <w:uiPriority w:val="40"/>
    <w:rsid w:val="00712838"/>
    <w:pPr>
      <w:spacing w:after="0" w:line="240" w:lineRule="auto"/>
    </w:pPr>
    <w:rPr>
      <w:rFonts w:ascii="Calibri" w:eastAsia="Calibri" w:hAnsi="Calibri" w:cs="Times New Roman"/>
      <w:kern w:val="0"/>
      <w:sz w:val="20"/>
      <w:szCs w:val="20"/>
      <w:lang w:eastAsia="en-AU"/>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qFormat/>
    <w:rsid w:val="00712838"/>
    <w:rPr>
      <w:i/>
      <w:iCs/>
    </w:rPr>
  </w:style>
  <w:style w:type="character" w:styleId="CommentReference">
    <w:name w:val="annotation reference"/>
    <w:basedOn w:val="DefaultParagraphFont"/>
    <w:uiPriority w:val="99"/>
    <w:semiHidden/>
    <w:unhideWhenUsed/>
    <w:rsid w:val="00712838"/>
    <w:rPr>
      <w:sz w:val="16"/>
      <w:szCs w:val="16"/>
    </w:rPr>
  </w:style>
  <w:style w:type="paragraph" w:styleId="CommentText">
    <w:name w:val="annotation text"/>
    <w:basedOn w:val="Normal"/>
    <w:link w:val="CommentTextChar"/>
    <w:uiPriority w:val="99"/>
    <w:unhideWhenUsed/>
    <w:rsid w:val="00712838"/>
    <w:pPr>
      <w:spacing w:line="240" w:lineRule="auto"/>
    </w:pPr>
    <w:rPr>
      <w:sz w:val="20"/>
      <w:szCs w:val="20"/>
    </w:rPr>
  </w:style>
  <w:style w:type="character" w:customStyle="1" w:styleId="CommentTextChar">
    <w:name w:val="Comment Text Char"/>
    <w:basedOn w:val="DefaultParagraphFont"/>
    <w:link w:val="CommentText"/>
    <w:uiPriority w:val="99"/>
    <w:rsid w:val="00712838"/>
    <w:rPr>
      <w:rFonts w:eastAsiaTheme="minorEastAsia"/>
      <w:kern w:val="0"/>
      <w:sz w:val="20"/>
      <w:szCs w:val="20"/>
      <w:lang w:eastAsia="en-AU"/>
      <w14:ligatures w14:val="none"/>
    </w:rPr>
  </w:style>
  <w:style w:type="paragraph" w:styleId="CommentSubject">
    <w:name w:val="annotation subject"/>
    <w:basedOn w:val="CommentText"/>
    <w:next w:val="CommentText"/>
    <w:link w:val="CommentSubjectChar"/>
    <w:uiPriority w:val="99"/>
    <w:semiHidden/>
    <w:unhideWhenUsed/>
    <w:rsid w:val="00712838"/>
    <w:rPr>
      <w:b/>
      <w:bCs/>
    </w:rPr>
  </w:style>
  <w:style w:type="character" w:customStyle="1" w:styleId="CommentSubjectChar">
    <w:name w:val="Comment Subject Char"/>
    <w:basedOn w:val="CommentTextChar"/>
    <w:link w:val="CommentSubject"/>
    <w:uiPriority w:val="99"/>
    <w:semiHidden/>
    <w:rsid w:val="00712838"/>
    <w:rPr>
      <w:rFonts w:eastAsiaTheme="minorEastAsia"/>
      <w:b/>
      <w:bCs/>
      <w:kern w:val="0"/>
      <w:sz w:val="20"/>
      <w:szCs w:val="20"/>
      <w:lang w:eastAsia="en-AU"/>
      <w14:ligatures w14:val="none"/>
    </w:rPr>
  </w:style>
  <w:style w:type="character" w:styleId="Hyperlink">
    <w:name w:val="Hyperlink"/>
    <w:basedOn w:val="DefaultParagraphFont"/>
    <w:uiPriority w:val="99"/>
    <w:unhideWhenUsed/>
    <w:rsid w:val="00A44BE2"/>
    <w:rPr>
      <w:color w:val="467886" w:themeColor="hyperlink"/>
      <w:u w:val="single"/>
    </w:rPr>
  </w:style>
  <w:style w:type="paragraph" w:styleId="TOCHeading">
    <w:name w:val="TOC Heading"/>
    <w:basedOn w:val="Heading1"/>
    <w:next w:val="Normal"/>
    <w:uiPriority w:val="39"/>
    <w:unhideWhenUsed/>
    <w:qFormat/>
    <w:rsid w:val="00F75E4E"/>
    <w:pPr>
      <w:keepNext/>
      <w:keepLines/>
      <w:spacing w:before="240" w:line="259" w:lineRule="auto"/>
      <w:outlineLvl w:val="9"/>
    </w:pPr>
    <w:rPr>
      <w:rFonts w:asciiTheme="majorHAnsi" w:eastAsiaTheme="majorEastAsia" w:hAnsiTheme="majorHAnsi" w:cstheme="majorBidi"/>
      <w:b w:val="0"/>
      <w:bCs w:val="0"/>
      <w:color w:val="0F4761" w:themeColor="accent1" w:themeShade="BF"/>
      <w:kern w:val="0"/>
      <w:sz w:val="32"/>
      <w:szCs w:val="32"/>
      <w:lang w:val="en-US"/>
      <w14:ligatures w14:val="none"/>
    </w:rPr>
  </w:style>
  <w:style w:type="paragraph" w:styleId="TOC2">
    <w:name w:val="toc 2"/>
    <w:basedOn w:val="Normal"/>
    <w:next w:val="Normal"/>
    <w:autoRedefine/>
    <w:uiPriority w:val="39"/>
    <w:unhideWhenUsed/>
    <w:rsid w:val="00F75E4E"/>
    <w:pPr>
      <w:spacing w:after="100"/>
      <w:ind w:left="220"/>
    </w:pPr>
  </w:style>
  <w:style w:type="paragraph" w:styleId="TOC1">
    <w:name w:val="toc 1"/>
    <w:basedOn w:val="Normal"/>
    <w:next w:val="Normal"/>
    <w:autoRedefine/>
    <w:uiPriority w:val="39"/>
    <w:unhideWhenUsed/>
    <w:rsid w:val="00F75E4E"/>
    <w:pPr>
      <w:spacing w:after="100"/>
    </w:pPr>
  </w:style>
  <w:style w:type="paragraph" w:styleId="TOC3">
    <w:name w:val="toc 3"/>
    <w:basedOn w:val="Normal"/>
    <w:next w:val="Normal"/>
    <w:autoRedefine/>
    <w:uiPriority w:val="39"/>
    <w:unhideWhenUsed/>
    <w:rsid w:val="00F75E4E"/>
    <w:pPr>
      <w:spacing w:after="100"/>
      <w:ind w:left="440"/>
    </w:pPr>
  </w:style>
  <w:style w:type="paragraph" w:styleId="NoSpacing">
    <w:name w:val="No Spacing"/>
    <w:link w:val="NoSpacingChar"/>
    <w:uiPriority w:val="1"/>
    <w:qFormat/>
    <w:rsid w:val="00F75E4E"/>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F75E4E"/>
    <w:rPr>
      <w:rFonts w:eastAsiaTheme="minorEastAsia"/>
      <w:kern w:val="0"/>
      <w:sz w:val="22"/>
      <w:szCs w:val="22"/>
      <w:lang w:val="en-US"/>
      <w14:ligatures w14:val="none"/>
    </w:rPr>
  </w:style>
  <w:style w:type="paragraph" w:styleId="Revision">
    <w:name w:val="Revision"/>
    <w:hidden/>
    <w:uiPriority w:val="99"/>
    <w:semiHidden/>
    <w:rsid w:val="00B5740E"/>
    <w:pPr>
      <w:spacing w:after="0" w:line="240" w:lineRule="auto"/>
    </w:pPr>
    <w:rPr>
      <w:rFonts w:ascii="Calibri" w:eastAsiaTheme="minorEastAsia" w:hAnsi="Calibri"/>
      <w:kern w:val="0"/>
      <w:sz w:val="22"/>
      <w:szCs w:val="22"/>
      <w:lang w:eastAsia="en-AU"/>
      <w14:ligatures w14:val="none"/>
    </w:rPr>
  </w:style>
  <w:style w:type="paragraph" w:styleId="ListNumber">
    <w:name w:val="List Number"/>
    <w:basedOn w:val="Normal"/>
    <w:uiPriority w:val="99"/>
    <w:unhideWhenUsed/>
    <w:rsid w:val="00096C29"/>
    <w:pPr>
      <w:numPr>
        <w:numId w:val="8"/>
      </w:numPr>
      <w:spacing w:after="120"/>
      <w:ind w:left="357" w:hanging="357"/>
    </w:pPr>
  </w:style>
  <w:style w:type="paragraph" w:styleId="Caption">
    <w:name w:val="caption"/>
    <w:basedOn w:val="Normal"/>
    <w:next w:val="Normal"/>
    <w:uiPriority w:val="35"/>
    <w:unhideWhenUsed/>
    <w:qFormat/>
    <w:rsid w:val="004252C9"/>
    <w:pPr>
      <w:spacing w:line="240" w:lineRule="auto"/>
    </w:pPr>
    <w:rPr>
      <w:i/>
      <w:iCs/>
      <w:color w:val="0E2841" w:themeColor="text2"/>
      <w:sz w:val="18"/>
      <w:szCs w:val="18"/>
    </w:rPr>
  </w:style>
  <w:style w:type="table" w:customStyle="1" w:styleId="TableGrid2">
    <w:name w:val="Table Grid2"/>
    <w:basedOn w:val="TableNormal"/>
    <w:next w:val="TableGrid"/>
    <w:uiPriority w:val="59"/>
    <w:rsid w:val="00143AA3"/>
    <w:pPr>
      <w:spacing w:after="0" w:line="240" w:lineRule="auto"/>
    </w:pPr>
    <w:rPr>
      <w:rFonts w:ascii="Cambria" w:eastAsia="Calibri" w:hAnsi="Cambria"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43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Header">
    <w:name w:val="Cover Header"/>
    <w:basedOn w:val="Normal"/>
    <w:qFormat/>
    <w:rsid w:val="00143AA3"/>
    <w:pPr>
      <w:spacing w:line="278" w:lineRule="auto"/>
    </w:pPr>
    <w:rPr>
      <w:b/>
      <w:bCs/>
      <w:color w:val="2C6765"/>
      <w:sz w:val="72"/>
      <w:szCs w:val="72"/>
    </w:rPr>
  </w:style>
  <w:style w:type="paragraph" w:customStyle="1" w:styleId="CoverPageSub-heading">
    <w:name w:val="Cover Page Sub-heading"/>
    <w:basedOn w:val="Normal"/>
    <w:qFormat/>
    <w:rsid w:val="00143AA3"/>
    <w:pPr>
      <w:spacing w:line="278" w:lineRule="auto"/>
    </w:pPr>
    <w:rPr>
      <w:b/>
      <w:sz w:val="32"/>
      <w:szCs w:val="32"/>
    </w:rPr>
  </w:style>
  <w:style w:type="character" w:styleId="UnresolvedMention">
    <w:name w:val="Unresolved Mention"/>
    <w:basedOn w:val="DefaultParagraphFont"/>
    <w:uiPriority w:val="99"/>
    <w:semiHidden/>
    <w:unhideWhenUsed/>
    <w:rsid w:val="00143AA3"/>
    <w:rPr>
      <w:color w:val="605E5C"/>
      <w:shd w:val="clear" w:color="auto" w:fill="E1DFDD"/>
    </w:rPr>
  </w:style>
  <w:style w:type="character" w:styleId="FollowedHyperlink">
    <w:name w:val="FollowedHyperlink"/>
    <w:basedOn w:val="DefaultParagraphFont"/>
    <w:uiPriority w:val="99"/>
    <w:semiHidden/>
    <w:unhideWhenUsed/>
    <w:rsid w:val="00143AA3"/>
    <w:rPr>
      <w:color w:val="96607D" w:themeColor="followedHyperlink"/>
      <w:u w:val="single"/>
    </w:rPr>
  </w:style>
  <w:style w:type="paragraph" w:customStyle="1" w:styleId="TablebodyText">
    <w:name w:val="Table body Text"/>
    <w:basedOn w:val="Normal"/>
    <w:qFormat/>
    <w:rsid w:val="00E16AB0"/>
    <w:pPr>
      <w:spacing w:before="20" w:after="20"/>
    </w:pPr>
    <w:rPr>
      <w:rFonts w:cs="Times New Roman"/>
    </w:rPr>
  </w:style>
  <w:style w:type="paragraph" w:customStyle="1" w:styleId="Heading9text">
    <w:name w:val="Heading 9 text"/>
    <w:basedOn w:val="Normal"/>
    <w:qFormat/>
    <w:rsid w:val="00E16AB0"/>
    <w:pPr>
      <w:spacing w:after="120"/>
    </w:pPr>
  </w:style>
  <w:style w:type="paragraph" w:customStyle="1" w:styleId="Tableheading">
    <w:name w:val="Table heading"/>
    <w:basedOn w:val="Normal"/>
    <w:qFormat/>
    <w:rsid w:val="00E16AB0"/>
    <w:pPr>
      <w:spacing w:before="40" w:after="40"/>
    </w:pPr>
    <w:rPr>
      <w:rFonts w:cs="Times New Roman"/>
      <w:b/>
      <w:bCs/>
      <w:color w:val="FFFFFF" w:themeColor="background1"/>
    </w:rPr>
  </w:style>
  <w:style w:type="character" w:styleId="FootnoteReference">
    <w:name w:val="footnote reference"/>
    <w:basedOn w:val="DefaultParagraphFont"/>
    <w:uiPriority w:val="99"/>
    <w:semiHidden/>
    <w:unhideWhenUsed/>
    <w:rsid w:val="00E16AB0"/>
    <w:rPr>
      <w:vertAlign w:val="superscript"/>
    </w:rPr>
  </w:style>
  <w:style w:type="paragraph" w:styleId="NormalWeb">
    <w:name w:val="Normal (Web)"/>
    <w:basedOn w:val="Normal"/>
    <w:uiPriority w:val="99"/>
    <w:semiHidden/>
    <w:unhideWhenUsed/>
    <w:rsid w:val="0055390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L0069\OneDrive%20-%20Agriculture\Work%20Pl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8ac64a6-388e-41c6-b055-e21094d35574">
      <Terms xmlns="http://schemas.microsoft.com/office/infopath/2007/PartnerControls"/>
    </lcf76f155ced4ddcb4097134ff3c332f>
    <TaxCatchAll xmlns="81c01dc6-2c49-4730-b140-874c95cac377" xsi:nil="true"/>
    <Lastmodified xmlns="18ac64a6-388e-41c6-b055-e21094d3557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D8D595FC52294DA5849739F152FA32" ma:contentTypeVersion="12" ma:contentTypeDescription="Create a new document." ma:contentTypeScope="" ma:versionID="eb1f51843fce32b35a1b452901a5fa35">
  <xsd:schema xmlns:xsd="http://www.w3.org/2001/XMLSchema" xmlns:xs="http://www.w3.org/2001/XMLSchema" xmlns:p="http://schemas.microsoft.com/office/2006/metadata/properties" xmlns:ns2="18ac64a6-388e-41c6-b055-e21094d35574" xmlns:ns3="81c01dc6-2c49-4730-b140-874c95cac377" targetNamespace="http://schemas.microsoft.com/office/2006/metadata/properties" ma:root="true" ma:fieldsID="1c24c6db6e9b1c59c0878fbf81ff3f95" ns2:_="" ns3:_="">
    <xsd:import namespace="18ac64a6-388e-41c6-b055-e21094d35574"/>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Lastmodifi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ac64a6-388e-41c6-b055-e21094d355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astmodified" ma:index="19" nillable="true" ma:displayName="Last modified" ma:format="DateTime" ma:internalName="Lastmodifi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0b96ca-dee5-4168-bae2-87ca98e03ad3}" ma:internalName="TaxCatchAll" ma:showField="CatchAllData" ma:web="18d09e40-fc21-4734-bdfa-18418760f1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32658-C92E-492D-805F-C72230F2B9C9}">
  <ds:schemaRefs>
    <ds:schemaRef ds:uri="http://schemas.microsoft.com/office/2006/metadata/properties"/>
    <ds:schemaRef ds:uri="http://schemas.microsoft.com/office/infopath/2007/PartnerControls"/>
    <ds:schemaRef ds:uri="18ac64a6-388e-41c6-b055-e21094d35574"/>
    <ds:schemaRef ds:uri="81c01dc6-2c49-4730-b140-874c95cac377"/>
  </ds:schemaRefs>
</ds:datastoreItem>
</file>

<file path=customXml/itemProps2.xml><?xml version="1.0" encoding="utf-8"?>
<ds:datastoreItem xmlns:ds="http://schemas.openxmlformats.org/officeDocument/2006/customXml" ds:itemID="{1ABE0772-8422-4DC5-BE41-83BD79876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ac64a6-388e-41c6-b055-e21094d35574"/>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6EA3D9-CB81-47BE-B0E7-74D2092EDA8D}">
  <ds:schemaRefs>
    <ds:schemaRef ds:uri="http://schemas.microsoft.com/sharepoint/v3/contenttype/forms"/>
  </ds:schemaRefs>
</ds:datastoreItem>
</file>

<file path=customXml/itemProps4.xml><?xml version="1.0" encoding="utf-8"?>
<ds:datastoreItem xmlns:ds="http://schemas.openxmlformats.org/officeDocument/2006/customXml" ds:itemID="{E2AA8CAD-1A48-4750-9168-1FF50C23DE3B}">
  <ds:schemaRefs>
    <ds:schemaRef ds:uri="http://schemas.openxmlformats.org/officeDocument/2006/bibliography"/>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Work Plan</Template>
  <TotalTime>2</TotalTime>
  <Pages>8</Pages>
  <Words>2375</Words>
  <Characters>15353</Characters>
  <Application>Microsoft Office Word</Application>
  <DocSecurity>0</DocSecurity>
  <Lines>328</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Sharra Lannan</dc:creator>
  <cp:keywords/>
  <dc:description/>
  <cp:lastModifiedBy>Lannan, Sharra</cp:lastModifiedBy>
  <cp:revision>5</cp:revision>
  <dcterms:created xsi:type="dcterms:W3CDTF">2026-10-22T03:56:00Z</dcterms:created>
  <dcterms:modified xsi:type="dcterms:W3CDTF">2026-10-22T03:59:00Z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25158ac8,73f9b938,f096180</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281dd3f1,365d1cde,2db9ac11</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0x0101009AD8D595FC52294DA5849739F152FA32</vt:lpwstr>
  </property>
  <property fmtid="{D5CDD505-2E9C-101B-9397-08002B2CF9AE}" pid="9" name="MediaServiceImageTags">
    <vt:lpwstr/>
  </property>
</Properties>
</file>